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52C8" w14:textId="6A813015"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22434E">
        <w:rPr>
          <w:b/>
          <w:color w:val="000000"/>
          <w:spacing w:val="-1"/>
          <w:sz w:val="28"/>
        </w:rPr>
        <w:t xml:space="preserve">ASIC (AMENDMENT, REPEAL AND TRANSITIONAL) INSTRUMENT </w:t>
      </w:r>
      <w:r w:rsidR="00760785">
        <w:rPr>
          <w:b/>
          <w:color w:val="000000"/>
          <w:spacing w:val="-1"/>
          <w:sz w:val="28"/>
        </w:rPr>
        <w:t>20</w:t>
      </w:r>
      <w:r w:rsidR="0022434E">
        <w:rPr>
          <w:b/>
          <w:color w:val="000000"/>
          <w:spacing w:val="-1"/>
          <w:sz w:val="28"/>
        </w:rPr>
        <w:t>17/</w:t>
      </w:r>
      <w:r w:rsidR="00D42EF4">
        <w:rPr>
          <w:b/>
          <w:color w:val="000000"/>
          <w:spacing w:val="-1"/>
          <w:sz w:val="28"/>
        </w:rPr>
        <w:t>839</w:t>
      </w:r>
      <w:r>
        <w:rPr>
          <w:b/>
          <w:color w:val="000000"/>
          <w:spacing w:val="-1"/>
          <w:sz w:val="28"/>
        </w:rPr>
        <w:t xml:space="preserve"> </w:t>
      </w:r>
    </w:p>
    <w:p w14:paraId="369252C9" w14:textId="77777777" w:rsidR="005B0E3A" w:rsidRDefault="005B0E3A" w:rsidP="005B0E3A">
      <w:pPr>
        <w:pStyle w:val="BodyText"/>
        <w:jc w:val="center"/>
      </w:pPr>
      <w:r>
        <w:t>Prepared by the Australian Securities and Investments Commission</w:t>
      </w:r>
    </w:p>
    <w:p w14:paraId="369252CA" w14:textId="77777777" w:rsidR="005B0E3A" w:rsidRDefault="005B0E3A" w:rsidP="005B0E3A">
      <w:pPr>
        <w:spacing w:before="4" w:line="220" w:lineRule="exact"/>
        <w:jc w:val="center"/>
      </w:pPr>
    </w:p>
    <w:p w14:paraId="369252CB" w14:textId="77777777" w:rsidR="005B0E3A" w:rsidRDefault="005B0E3A" w:rsidP="005B0E3A">
      <w:pPr>
        <w:jc w:val="center"/>
        <w:rPr>
          <w:sz w:val="24"/>
          <w:szCs w:val="24"/>
        </w:rPr>
      </w:pPr>
      <w:r>
        <w:rPr>
          <w:i/>
          <w:sz w:val="24"/>
        </w:rPr>
        <w:t>Corporations Act 2001</w:t>
      </w:r>
    </w:p>
    <w:p w14:paraId="369252CC" w14:textId="77777777" w:rsidR="005B0E3A" w:rsidRDefault="005B0E3A" w:rsidP="005B0E3A">
      <w:pPr>
        <w:spacing w:before="3" w:line="220" w:lineRule="exact"/>
      </w:pPr>
    </w:p>
    <w:p w14:paraId="0E5F5297" w14:textId="1CBB883E" w:rsidR="00D60F06" w:rsidRDefault="005B0E3A" w:rsidP="00F90C3C">
      <w:pPr>
        <w:pStyle w:val="BodyText"/>
        <w:spacing w:before="240" w:line="261" w:lineRule="auto"/>
        <w:rPr>
          <w:spacing w:val="-1"/>
        </w:rPr>
      </w:pPr>
      <w:r w:rsidRPr="00CD22B9">
        <w:t xml:space="preserve">The Australian Securities and </w:t>
      </w:r>
      <w:r w:rsidRPr="00CD22B9">
        <w:rPr>
          <w:spacing w:val="-1"/>
        </w:rPr>
        <w:t>Investments</w:t>
      </w:r>
      <w:r w:rsidRPr="00CD22B9">
        <w:t xml:space="preserve"> </w:t>
      </w:r>
      <w:r w:rsidRPr="00CD22B9">
        <w:rPr>
          <w:spacing w:val="-1"/>
        </w:rPr>
        <w:t>Commission</w:t>
      </w:r>
      <w:r w:rsidRPr="00CD22B9">
        <w:t xml:space="preserve"> (</w:t>
      </w:r>
      <w:r w:rsidRPr="00F90C3C">
        <w:rPr>
          <w:b/>
          <w:i/>
        </w:rPr>
        <w:t>ASIC</w:t>
      </w:r>
      <w:r w:rsidRPr="00CD22B9">
        <w:t xml:space="preserve">) </w:t>
      </w:r>
      <w:r w:rsidRPr="00CD22B9">
        <w:rPr>
          <w:spacing w:val="-1"/>
        </w:rPr>
        <w:t>makes</w:t>
      </w:r>
      <w:r w:rsidRPr="00CD22B9">
        <w:t xml:space="preserve"> </w:t>
      </w:r>
      <w:r w:rsidR="0022434E" w:rsidRPr="00CD22B9">
        <w:rPr>
          <w:i/>
        </w:rPr>
        <w:t xml:space="preserve">ASIC (Amendment, Repeal and Transitional) Instrument </w:t>
      </w:r>
      <w:r w:rsidR="00A261B3">
        <w:rPr>
          <w:i/>
        </w:rPr>
        <w:t>20</w:t>
      </w:r>
      <w:r w:rsidR="0022434E" w:rsidRPr="00CD22B9">
        <w:rPr>
          <w:i/>
        </w:rPr>
        <w:t>17/</w:t>
      </w:r>
      <w:r w:rsidR="00D42EF4" w:rsidRPr="00CD22B9">
        <w:rPr>
          <w:i/>
        </w:rPr>
        <w:t>839</w:t>
      </w:r>
      <w:r w:rsidR="0022434E" w:rsidRPr="00CD22B9">
        <w:t xml:space="preserve"> </w:t>
      </w:r>
      <w:r w:rsidR="00A261B3">
        <w:t xml:space="preserve">(the </w:t>
      </w:r>
      <w:r w:rsidR="00A261B3" w:rsidRPr="0065577A">
        <w:rPr>
          <w:b/>
          <w:i/>
        </w:rPr>
        <w:t>Instrument</w:t>
      </w:r>
      <w:r w:rsidR="00A261B3">
        <w:t xml:space="preserve">) </w:t>
      </w:r>
      <w:r w:rsidRPr="00CD22B9">
        <w:rPr>
          <w:spacing w:val="-1"/>
        </w:rPr>
        <w:t xml:space="preserve">under </w:t>
      </w:r>
      <w:r w:rsidR="0022434E" w:rsidRPr="00CD22B9">
        <w:t xml:space="preserve">paragraphs 601QA(1)(a), 601QA(1)(b), 926A(2)(c), 992B(1)(a) and 992B(1)(c) of the </w:t>
      </w:r>
      <w:r w:rsidR="0022434E" w:rsidRPr="00CD22B9">
        <w:rPr>
          <w:i/>
        </w:rPr>
        <w:t>Corporations Act 2001</w:t>
      </w:r>
      <w:r w:rsidR="00F90C3C">
        <w:rPr>
          <w:i/>
        </w:rPr>
        <w:t xml:space="preserve"> (</w:t>
      </w:r>
      <w:r w:rsidR="00F90C3C" w:rsidRPr="00F90C3C">
        <w:rPr>
          <w:b/>
          <w:i/>
        </w:rPr>
        <w:t>Act</w:t>
      </w:r>
      <w:r w:rsidR="00F90C3C">
        <w:rPr>
          <w:i/>
        </w:rPr>
        <w:t>)</w:t>
      </w:r>
      <w:r w:rsidRPr="00CD22B9">
        <w:rPr>
          <w:spacing w:val="-1"/>
        </w:rPr>
        <w:t xml:space="preserve">. </w:t>
      </w:r>
    </w:p>
    <w:p w14:paraId="2EC199C0" w14:textId="2DF31B4A" w:rsidR="00D60F06" w:rsidRDefault="005B0E3A" w:rsidP="005B0E3A">
      <w:pPr>
        <w:pStyle w:val="BodyText"/>
        <w:spacing w:line="261" w:lineRule="auto"/>
        <w:rPr>
          <w:color w:val="000000"/>
          <w:spacing w:val="-1"/>
        </w:rPr>
      </w:pPr>
      <w:r w:rsidRPr="00CD22B9">
        <w:t xml:space="preserve">Section </w:t>
      </w:r>
      <w:r w:rsidR="0022434E" w:rsidRPr="00CD22B9">
        <w:rPr>
          <w:spacing w:val="-1"/>
        </w:rPr>
        <w:t>601QA</w:t>
      </w:r>
      <w:r w:rsidRPr="00CD22B9">
        <w:rPr>
          <w:spacing w:val="-1"/>
        </w:rPr>
        <w:t xml:space="preserve"> </w:t>
      </w:r>
      <w:r>
        <w:rPr>
          <w:color w:val="000000"/>
        </w:rPr>
        <w:t xml:space="preserve">provides that ASIC </w:t>
      </w:r>
      <w:r w:rsidR="00BA6B2E">
        <w:rPr>
          <w:color w:val="000000"/>
        </w:rPr>
        <w:t xml:space="preserve">has the power to make </w:t>
      </w:r>
      <w:r w:rsidR="0022434E">
        <w:rPr>
          <w:color w:val="000000"/>
          <w:spacing w:val="-1"/>
        </w:rPr>
        <w:t>exempt</w:t>
      </w:r>
      <w:r w:rsidR="00BA6B2E">
        <w:rPr>
          <w:color w:val="000000"/>
          <w:spacing w:val="-1"/>
        </w:rPr>
        <w:t xml:space="preserve">ion and modification orders and declarations in relation to </w:t>
      </w:r>
      <w:r w:rsidR="0022434E">
        <w:rPr>
          <w:color w:val="000000"/>
          <w:spacing w:val="-1"/>
        </w:rPr>
        <w:t>provision</w:t>
      </w:r>
      <w:r w:rsidR="00BA6B2E">
        <w:rPr>
          <w:color w:val="000000"/>
          <w:spacing w:val="-1"/>
        </w:rPr>
        <w:t>s</w:t>
      </w:r>
      <w:r w:rsidR="0022434E">
        <w:rPr>
          <w:color w:val="000000"/>
          <w:spacing w:val="-1"/>
        </w:rPr>
        <w:t xml:space="preserve"> of Chapter 5C of the </w:t>
      </w:r>
      <w:r w:rsidR="0022434E" w:rsidRPr="00603236">
        <w:rPr>
          <w:color w:val="000000"/>
          <w:spacing w:val="-1"/>
        </w:rPr>
        <w:t>Act</w:t>
      </w:r>
      <w:r w:rsidR="00BA6B2E">
        <w:rPr>
          <w:i/>
          <w:color w:val="000000"/>
          <w:spacing w:val="-1"/>
        </w:rPr>
        <w:t>.</w:t>
      </w:r>
      <w:r w:rsidR="00BA6B2E">
        <w:rPr>
          <w:color w:val="000000"/>
          <w:spacing w:val="-1"/>
        </w:rPr>
        <w:t xml:space="preserve"> </w:t>
      </w:r>
    </w:p>
    <w:p w14:paraId="6ECFF92F" w14:textId="64995FBD" w:rsidR="00D60F06" w:rsidRDefault="00BA6B2E" w:rsidP="005B0E3A">
      <w:pPr>
        <w:pStyle w:val="BodyText"/>
        <w:spacing w:line="261" w:lineRule="auto"/>
      </w:pPr>
      <w:r>
        <w:t xml:space="preserve">Section 926A provides that ASIC has the power to make exemptions, modifications and declarations in relation to provisions of Part 7.6 of the </w:t>
      </w:r>
      <w:r w:rsidRPr="00603236">
        <w:t>Act</w:t>
      </w:r>
      <w:r>
        <w:rPr>
          <w:i/>
        </w:rPr>
        <w:t xml:space="preserve"> </w:t>
      </w:r>
      <w:r>
        <w:t xml:space="preserve">(with the exception of Divisions 4 and 8). </w:t>
      </w:r>
    </w:p>
    <w:p w14:paraId="369252CD" w14:textId="5E4F6788" w:rsidR="005B0E3A" w:rsidRDefault="00BA6B2E" w:rsidP="005B0E3A">
      <w:pPr>
        <w:pStyle w:val="BodyText"/>
        <w:spacing w:line="261" w:lineRule="auto"/>
        <w:rPr>
          <w:i/>
        </w:rPr>
      </w:pPr>
      <w:r>
        <w:t xml:space="preserve">Section 992B provides that ASIC has the power to make exemptions and declarations in relation to provisions of Part 7.8 of the </w:t>
      </w:r>
      <w:r w:rsidRPr="00603236">
        <w:t>Act</w:t>
      </w:r>
      <w:r w:rsidR="004A113D">
        <w:rPr>
          <w:i/>
        </w:rPr>
        <w:t>.</w:t>
      </w:r>
    </w:p>
    <w:p w14:paraId="77494C6E" w14:textId="4E691CD1" w:rsidR="00D60F06" w:rsidRDefault="001709FE" w:rsidP="005B0E3A">
      <w:pPr>
        <w:pStyle w:val="BodyText"/>
        <w:spacing w:line="261" w:lineRule="auto"/>
      </w:pPr>
      <w:r w:rsidRPr="001709FE">
        <w:t>The Instrument</w:t>
      </w:r>
      <w:r>
        <w:t xml:space="preserve"> </w:t>
      </w:r>
      <w:r w:rsidR="00D60F06" w:rsidRPr="001709FE">
        <w:t>operates to:</w:t>
      </w:r>
    </w:p>
    <w:p w14:paraId="3CD94449" w14:textId="0CD1673A" w:rsidR="00D60F06" w:rsidRPr="0065577A" w:rsidRDefault="00D60F06" w:rsidP="00F90C3C">
      <w:pPr>
        <w:numPr>
          <w:ilvl w:val="0"/>
          <w:numId w:val="15"/>
        </w:numPr>
        <w:rPr>
          <w:sz w:val="24"/>
          <w:szCs w:val="24"/>
        </w:rPr>
      </w:pPr>
      <w:r w:rsidRPr="0065577A">
        <w:rPr>
          <w:sz w:val="24"/>
          <w:szCs w:val="24"/>
        </w:rPr>
        <w:t>repeal ASIC Class Order [CO 03/1111]</w:t>
      </w:r>
      <w:r w:rsidR="00110C9A" w:rsidRPr="0065577A">
        <w:rPr>
          <w:sz w:val="24"/>
          <w:szCs w:val="24"/>
        </w:rPr>
        <w:t xml:space="preserve"> </w:t>
      </w:r>
      <w:r w:rsidR="00110C9A" w:rsidRPr="0065577A">
        <w:rPr>
          <w:i/>
          <w:sz w:val="24"/>
          <w:szCs w:val="24"/>
        </w:rPr>
        <w:t xml:space="preserve">Prime brokerage: Relief from holding scheme property separately </w:t>
      </w:r>
      <w:r w:rsidR="00110C9A" w:rsidRPr="0065577A">
        <w:rPr>
          <w:sz w:val="24"/>
          <w:szCs w:val="24"/>
        </w:rPr>
        <w:t>(</w:t>
      </w:r>
      <w:r w:rsidR="00110C9A" w:rsidRPr="0065577A">
        <w:rPr>
          <w:b/>
          <w:i/>
          <w:sz w:val="24"/>
          <w:szCs w:val="24"/>
        </w:rPr>
        <w:t>[CO 03/1111]</w:t>
      </w:r>
      <w:r w:rsidR="00110C9A" w:rsidRPr="0065577A">
        <w:rPr>
          <w:sz w:val="24"/>
          <w:szCs w:val="24"/>
        </w:rPr>
        <w:t>)</w:t>
      </w:r>
      <w:r w:rsidRPr="0065577A">
        <w:rPr>
          <w:sz w:val="24"/>
          <w:szCs w:val="24"/>
        </w:rPr>
        <w:t>;</w:t>
      </w:r>
    </w:p>
    <w:p w14:paraId="4F1EBA8E" w14:textId="7C18DC3F" w:rsidR="00D60F06" w:rsidRPr="0065577A" w:rsidRDefault="00D60F06" w:rsidP="00F90C3C">
      <w:pPr>
        <w:numPr>
          <w:ilvl w:val="0"/>
          <w:numId w:val="15"/>
        </w:numPr>
        <w:rPr>
          <w:sz w:val="24"/>
          <w:szCs w:val="24"/>
        </w:rPr>
      </w:pPr>
      <w:r w:rsidRPr="0065577A">
        <w:rPr>
          <w:sz w:val="24"/>
          <w:szCs w:val="24"/>
        </w:rPr>
        <w:t>repeal ASIC Class Orders [CO 03/1110]</w:t>
      </w:r>
      <w:r w:rsidR="00110C9A" w:rsidRPr="0065577A">
        <w:rPr>
          <w:sz w:val="24"/>
          <w:szCs w:val="24"/>
        </w:rPr>
        <w:t xml:space="preserve"> </w:t>
      </w:r>
      <w:r w:rsidR="00110C9A" w:rsidRPr="0065577A">
        <w:rPr>
          <w:i/>
          <w:sz w:val="24"/>
          <w:szCs w:val="24"/>
        </w:rPr>
        <w:t>Prime brokerage: Relief from holding client property on trust</w:t>
      </w:r>
      <w:r w:rsidR="00110C9A" w:rsidRPr="0065577A">
        <w:rPr>
          <w:sz w:val="24"/>
          <w:szCs w:val="24"/>
        </w:rPr>
        <w:t xml:space="preserve"> (</w:t>
      </w:r>
      <w:r w:rsidR="00110C9A" w:rsidRPr="0065577A">
        <w:rPr>
          <w:b/>
          <w:i/>
          <w:sz w:val="24"/>
          <w:szCs w:val="24"/>
        </w:rPr>
        <w:t>[CO 03/1110]</w:t>
      </w:r>
      <w:r w:rsidR="00110C9A" w:rsidRPr="0065577A">
        <w:rPr>
          <w:sz w:val="24"/>
          <w:szCs w:val="24"/>
        </w:rPr>
        <w:t>)</w:t>
      </w:r>
      <w:r w:rsidRPr="0065577A">
        <w:rPr>
          <w:sz w:val="24"/>
          <w:szCs w:val="24"/>
        </w:rPr>
        <w:t xml:space="preserve"> and [CO 03/1112]</w:t>
      </w:r>
      <w:r w:rsidR="00D81B3C" w:rsidRPr="0065577A">
        <w:rPr>
          <w:sz w:val="24"/>
          <w:szCs w:val="24"/>
        </w:rPr>
        <w:t xml:space="preserve"> </w:t>
      </w:r>
      <w:r w:rsidR="00D81B3C" w:rsidRPr="0065577A">
        <w:rPr>
          <w:i/>
          <w:sz w:val="24"/>
          <w:szCs w:val="24"/>
        </w:rPr>
        <w:t xml:space="preserve">Relief from obligation to hold client money on trust </w:t>
      </w:r>
      <w:r w:rsidR="00D81B3C" w:rsidRPr="0065577A">
        <w:rPr>
          <w:sz w:val="24"/>
          <w:szCs w:val="24"/>
        </w:rPr>
        <w:t>(</w:t>
      </w:r>
      <w:r w:rsidR="00D81B3C" w:rsidRPr="0065577A">
        <w:rPr>
          <w:b/>
          <w:i/>
          <w:sz w:val="24"/>
          <w:szCs w:val="24"/>
        </w:rPr>
        <w:t>[CO 03/1112]</w:t>
      </w:r>
      <w:r w:rsidR="00D81B3C" w:rsidRPr="0065577A">
        <w:rPr>
          <w:sz w:val="24"/>
          <w:szCs w:val="24"/>
        </w:rPr>
        <w:t>)</w:t>
      </w:r>
      <w:r w:rsidRPr="0065577A">
        <w:rPr>
          <w:sz w:val="24"/>
          <w:szCs w:val="24"/>
        </w:rPr>
        <w:t>, while providing transitional relief to extend their effect for 12 months; and</w:t>
      </w:r>
    </w:p>
    <w:p w14:paraId="57A288D4" w14:textId="3CC85872" w:rsidR="00D60F06" w:rsidRPr="0065577A" w:rsidRDefault="00D60F06" w:rsidP="00F90C3C">
      <w:pPr>
        <w:numPr>
          <w:ilvl w:val="0"/>
          <w:numId w:val="15"/>
        </w:numPr>
        <w:rPr>
          <w:sz w:val="24"/>
          <w:szCs w:val="24"/>
        </w:rPr>
      </w:pPr>
      <w:r w:rsidRPr="0065577A">
        <w:rPr>
          <w:sz w:val="24"/>
          <w:szCs w:val="24"/>
        </w:rPr>
        <w:t>amend ASIC Class Orders [CO 13/1409]</w:t>
      </w:r>
      <w:r w:rsidR="00D81B3C" w:rsidRPr="0065577A">
        <w:rPr>
          <w:sz w:val="24"/>
          <w:szCs w:val="24"/>
        </w:rPr>
        <w:t xml:space="preserve"> </w:t>
      </w:r>
      <w:r w:rsidR="00D81B3C" w:rsidRPr="0065577A">
        <w:rPr>
          <w:i/>
          <w:sz w:val="24"/>
          <w:szCs w:val="24"/>
        </w:rPr>
        <w:t xml:space="preserve">Holding assets: Standards for responsible entities </w:t>
      </w:r>
      <w:r w:rsidR="00D81B3C" w:rsidRPr="0065577A">
        <w:rPr>
          <w:sz w:val="24"/>
          <w:szCs w:val="24"/>
        </w:rPr>
        <w:t>(</w:t>
      </w:r>
      <w:r w:rsidR="00D81B3C" w:rsidRPr="0065577A">
        <w:rPr>
          <w:b/>
          <w:i/>
          <w:sz w:val="24"/>
          <w:szCs w:val="24"/>
        </w:rPr>
        <w:t>[CO 13/1409]</w:t>
      </w:r>
      <w:r w:rsidR="00D81B3C" w:rsidRPr="0065577A">
        <w:rPr>
          <w:sz w:val="24"/>
          <w:szCs w:val="24"/>
        </w:rPr>
        <w:t>)</w:t>
      </w:r>
      <w:r w:rsidRPr="0065577A">
        <w:rPr>
          <w:sz w:val="24"/>
          <w:szCs w:val="24"/>
        </w:rPr>
        <w:t xml:space="preserve"> and [CO 13/1410]</w:t>
      </w:r>
      <w:r w:rsidR="00D81B3C" w:rsidRPr="0065577A">
        <w:rPr>
          <w:sz w:val="24"/>
          <w:szCs w:val="24"/>
        </w:rPr>
        <w:t xml:space="preserve"> </w:t>
      </w:r>
      <w:r w:rsidR="00D81B3C" w:rsidRPr="0065577A">
        <w:rPr>
          <w:i/>
          <w:sz w:val="24"/>
          <w:szCs w:val="24"/>
        </w:rPr>
        <w:t xml:space="preserve">Holding assets: Standards for providers of custodial and depository services </w:t>
      </w:r>
      <w:r w:rsidR="00D81B3C" w:rsidRPr="0065577A">
        <w:rPr>
          <w:sz w:val="24"/>
          <w:szCs w:val="24"/>
        </w:rPr>
        <w:t>(</w:t>
      </w:r>
      <w:r w:rsidR="00D81B3C" w:rsidRPr="0065577A">
        <w:rPr>
          <w:b/>
          <w:i/>
          <w:sz w:val="24"/>
          <w:szCs w:val="24"/>
        </w:rPr>
        <w:t>[CO 13/1410]</w:t>
      </w:r>
      <w:r w:rsidR="00D81B3C" w:rsidRPr="0065577A">
        <w:rPr>
          <w:sz w:val="24"/>
          <w:szCs w:val="24"/>
        </w:rPr>
        <w:t>)</w:t>
      </w:r>
      <w:r w:rsidRPr="0065577A">
        <w:rPr>
          <w:sz w:val="24"/>
          <w:szCs w:val="24"/>
        </w:rPr>
        <w:t>.</w:t>
      </w:r>
    </w:p>
    <w:p w14:paraId="369252CF" w14:textId="4FAFEDE9" w:rsidR="005B0E3A" w:rsidRDefault="005B0E3A" w:rsidP="004A41D7">
      <w:pPr>
        <w:pStyle w:val="BodyText"/>
        <w:spacing w:before="240" w:line="261" w:lineRule="auto"/>
      </w:pPr>
      <w:r w:rsidRPr="00D503B8">
        <w:t xml:space="preserve">Under subsection 33(3) of the </w:t>
      </w:r>
      <w:r w:rsidRPr="004A41D7">
        <w:t>Acts Interpretation Act 1901</w:t>
      </w:r>
      <w:r w:rsidRPr="00D503B8">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69252D0" w14:textId="6EAA299B" w:rsidR="005B0E3A" w:rsidRPr="004A41D7" w:rsidRDefault="005B0E3A" w:rsidP="00603236">
      <w:pPr>
        <w:keepNext/>
        <w:numPr>
          <w:ilvl w:val="0"/>
          <w:numId w:val="7"/>
        </w:numPr>
        <w:tabs>
          <w:tab w:val="left" w:pos="1592"/>
        </w:tabs>
        <w:spacing w:before="145" w:after="0"/>
        <w:ind w:left="0" w:firstLine="0"/>
        <w:rPr>
          <w:rFonts w:eastAsia="Arial"/>
          <w:sz w:val="24"/>
          <w:szCs w:val="24"/>
        </w:rPr>
      </w:pPr>
      <w:bookmarkStart w:id="0" w:name="1._Background"/>
      <w:bookmarkEnd w:id="0"/>
      <w:r w:rsidRPr="00C7243B">
        <w:rPr>
          <w:b/>
          <w:spacing w:val="-1"/>
          <w:sz w:val="24"/>
        </w:rPr>
        <w:lastRenderedPageBreak/>
        <w:t>Background</w:t>
      </w:r>
    </w:p>
    <w:p w14:paraId="0C7B3B9A" w14:textId="77777777" w:rsidR="0013739E" w:rsidRPr="00C7243B" w:rsidRDefault="0013739E" w:rsidP="004A41D7">
      <w:pPr>
        <w:keepNext/>
        <w:tabs>
          <w:tab w:val="left" w:pos="1592"/>
        </w:tabs>
        <w:spacing w:before="145" w:after="0"/>
        <w:rPr>
          <w:rFonts w:eastAsia="Arial"/>
          <w:sz w:val="24"/>
          <w:szCs w:val="24"/>
        </w:rPr>
      </w:pPr>
    </w:p>
    <w:p w14:paraId="1A78211A" w14:textId="6A3FBE39" w:rsidR="00987861" w:rsidRPr="00603236" w:rsidRDefault="00987861" w:rsidP="00603236">
      <w:pPr>
        <w:pStyle w:val="BodyText"/>
        <w:keepNext/>
        <w:spacing w:before="199"/>
        <w:rPr>
          <w:b/>
        </w:rPr>
      </w:pPr>
      <w:r w:rsidRPr="00603236">
        <w:rPr>
          <w:b/>
        </w:rPr>
        <w:t>Prime broking relief</w:t>
      </w:r>
    </w:p>
    <w:p w14:paraId="52BC7102" w14:textId="6F3250C2" w:rsidR="00E12DE4" w:rsidRDefault="00161837" w:rsidP="008E1272">
      <w:pPr>
        <w:pStyle w:val="BodyText"/>
        <w:spacing w:before="199"/>
      </w:pPr>
      <w:r>
        <w:t xml:space="preserve">On 16 December 2003, ASIC made [CO 03/1110], [CO 03/1111] and [CO 03/1112]. </w:t>
      </w:r>
      <w:r w:rsidR="00F90C3C">
        <w:t>Originally, these three ASIC class orders intended to address the problem that a responsible entity of a registered scheme was unable to appoint a prime broker (which is also an Australian, authorised deposit-taking institution (ADI)) to hold scheme property on its behalf unless such property was held separately and on trust for the benefit of the scheme’s members. The Australian ADI prime broker was therefore unable to use such property in the ordinary course of its business (that is, using client monies in its banking business, or utilising rehypothecation of securities). The Australian ADI prime broker passed on the cost of the burden (of holding and administering client monies and property separately on trust) to responsible entities and their clients, with only marginal benefits to any party involved.</w:t>
      </w:r>
    </w:p>
    <w:p w14:paraId="18FC19D8" w14:textId="5549713E" w:rsidR="00987861" w:rsidRPr="00603236" w:rsidRDefault="000515B2" w:rsidP="008E1272">
      <w:pPr>
        <w:pStyle w:val="BodyText"/>
        <w:spacing w:before="199"/>
        <w:rPr>
          <w:b/>
        </w:rPr>
      </w:pPr>
      <w:r w:rsidRPr="00603236">
        <w:rPr>
          <w:b/>
        </w:rPr>
        <w:t>Regulatory guidance for m</w:t>
      </w:r>
      <w:r w:rsidR="00987861" w:rsidRPr="00603236">
        <w:rPr>
          <w:b/>
        </w:rPr>
        <w:t>anaged investment schemes</w:t>
      </w:r>
    </w:p>
    <w:p w14:paraId="369252D2" w14:textId="76712767" w:rsidR="008E1272" w:rsidRPr="008E1272" w:rsidRDefault="008E1272" w:rsidP="008E1272">
      <w:pPr>
        <w:pStyle w:val="BodyText"/>
        <w:spacing w:before="199"/>
      </w:pPr>
      <w:r w:rsidRPr="008E1272">
        <w:t xml:space="preserve">On 3 August 1998, ASIC released Regulatory Guide 133 </w:t>
      </w:r>
      <w:r w:rsidRPr="008E1272">
        <w:rPr>
          <w:i/>
          <w:iCs/>
        </w:rPr>
        <w:t xml:space="preserve">Managed investments: Scheme property arrangements </w:t>
      </w:r>
      <w:r w:rsidRPr="008E1272">
        <w:t>(</w:t>
      </w:r>
      <w:r w:rsidRPr="008E1272">
        <w:rPr>
          <w:b/>
          <w:bCs/>
          <w:i/>
          <w:iCs/>
        </w:rPr>
        <w:t>RG 133</w:t>
      </w:r>
      <w:r w:rsidRPr="008E1272">
        <w:t>) providing guidance on the minimum standards in relation to holding scheme property and other assets, whether held by the responsible entity or a custodian. RG 133 was updated in 1999.</w:t>
      </w:r>
    </w:p>
    <w:p w14:paraId="369252D3" w14:textId="77777777" w:rsidR="0025759C" w:rsidRDefault="0025759C" w:rsidP="008E1272">
      <w:pPr>
        <w:pStyle w:val="BodyText"/>
        <w:spacing w:before="199"/>
      </w:pPr>
      <w:r>
        <w:t xml:space="preserve">In 2005, ASIC re-released Regulatory Guide 167 </w:t>
      </w:r>
      <w:r>
        <w:rPr>
          <w:i/>
          <w:iCs/>
        </w:rPr>
        <w:t>Licensing: Discretionary powers</w:t>
      </w:r>
      <w:r>
        <w:t xml:space="preserve"> (</w:t>
      </w:r>
      <w:r>
        <w:rPr>
          <w:b/>
          <w:bCs/>
          <w:i/>
          <w:iCs/>
        </w:rPr>
        <w:t>RG 167</w:t>
      </w:r>
      <w:r>
        <w:t>) which included guidance on the minimum standards in providing a custodial or depository service by providing that with limited adaptation reflecting RG 148 the minimum standards in RG 133 for holding scheme property and assets of a registered managed investment scheme applied.</w:t>
      </w:r>
    </w:p>
    <w:p w14:paraId="7EDC04C3" w14:textId="2605D350" w:rsidR="00987861" w:rsidRPr="00603236" w:rsidRDefault="000515B2" w:rsidP="008E1272">
      <w:pPr>
        <w:pStyle w:val="BodyText"/>
        <w:spacing w:before="199"/>
        <w:rPr>
          <w:b/>
        </w:rPr>
      </w:pPr>
      <w:r w:rsidRPr="00603236">
        <w:rPr>
          <w:b/>
        </w:rPr>
        <w:t>Reforms following the collapse of Trio Capital</w:t>
      </w:r>
    </w:p>
    <w:p w14:paraId="369252D4" w14:textId="77777777" w:rsidR="0025759C" w:rsidRDefault="0025759C" w:rsidP="008E1272">
      <w:pPr>
        <w:pStyle w:val="BodyText"/>
        <w:spacing w:before="199"/>
      </w:pPr>
      <w:r>
        <w:t>In May 2012, the Parliamentary Joint Committee on Corporations and Financial Services (</w:t>
      </w:r>
      <w:r>
        <w:rPr>
          <w:b/>
          <w:bCs/>
          <w:i/>
          <w:iCs/>
        </w:rPr>
        <w:t>PJC</w:t>
      </w:r>
      <w:r>
        <w:t xml:space="preserve">) released a report </w:t>
      </w:r>
      <w:r>
        <w:rPr>
          <w:i/>
          <w:iCs/>
        </w:rPr>
        <w:t>Inquiry into the collapse of Trio Capital</w:t>
      </w:r>
      <w:r>
        <w:t>. In this report, the PJC stated that it strongly supported ASIC’s program to review custodian businesses and identify those issues requiring regulatory reform.</w:t>
      </w:r>
    </w:p>
    <w:p w14:paraId="369252D5" w14:textId="77777777" w:rsidR="008E1272" w:rsidRPr="008E1272" w:rsidRDefault="008E1272" w:rsidP="008E1272">
      <w:pPr>
        <w:pStyle w:val="BodyText"/>
        <w:spacing w:before="199"/>
      </w:pPr>
      <w:r w:rsidRPr="008E1272">
        <w:t xml:space="preserve">In July 2012, ASIC released Report 291 </w:t>
      </w:r>
      <w:r w:rsidRPr="008E1272">
        <w:rPr>
          <w:i/>
          <w:iCs/>
        </w:rPr>
        <w:t xml:space="preserve">Custodial and depository services in Australia, </w:t>
      </w:r>
      <w:r w:rsidRPr="008E1272">
        <w:t>which discusse</w:t>
      </w:r>
      <w:r>
        <w:t>d</w:t>
      </w:r>
      <w:r w:rsidRPr="008E1272">
        <w:t xml:space="preserve"> ASIC’s review of the Australian custodial industry, the regulatory regime and matters that ASIC consider</w:t>
      </w:r>
      <w:r>
        <w:t>ed</w:t>
      </w:r>
      <w:r w:rsidRPr="008E1272">
        <w:t xml:space="preserve"> to be ‘good practice’.</w:t>
      </w:r>
    </w:p>
    <w:p w14:paraId="369252D6" w14:textId="77777777" w:rsidR="0025759C" w:rsidRDefault="0025759C" w:rsidP="005B0E3A">
      <w:pPr>
        <w:pStyle w:val="BodyText"/>
        <w:spacing w:before="199"/>
      </w:pPr>
      <w:r>
        <w:t xml:space="preserve">In June 2013, ASIC released Regulatory Guide 148 </w:t>
      </w:r>
      <w:r>
        <w:rPr>
          <w:i/>
          <w:iCs/>
        </w:rPr>
        <w:t>Platforms that are managed investment schemes</w:t>
      </w:r>
      <w:r>
        <w:t xml:space="preserve"> (</w:t>
      </w:r>
      <w:r>
        <w:rPr>
          <w:b/>
          <w:bCs/>
          <w:i/>
          <w:iCs/>
        </w:rPr>
        <w:t>RG 148</w:t>
      </w:r>
      <w:r>
        <w:t>) which included guidance on the minimum standards in holding property and assets of an investor directed portfolio service by providing that with limited adaptation the minimum standards in RG 133 for holding scheme property and assets of a registered managed investment scheme applied.</w:t>
      </w:r>
    </w:p>
    <w:p w14:paraId="369252D7" w14:textId="7AE527C0" w:rsidR="00CD22B9" w:rsidRDefault="0025759C" w:rsidP="005B0E3A">
      <w:pPr>
        <w:pStyle w:val="BodyText"/>
        <w:spacing w:before="199"/>
      </w:pPr>
      <w:r>
        <w:t xml:space="preserve">In late 2013, ASIC completed a review of RG 133 based on extensive industry consultation during 2012 and early 2013. In implementing the policy described in the replacement RG 133, </w:t>
      </w:r>
      <w:r>
        <w:lastRenderedPageBreak/>
        <w:t xml:space="preserve">ASIC made a number of class orders, </w:t>
      </w:r>
      <w:r w:rsidR="00BA5AFF">
        <w:t>including</w:t>
      </w:r>
      <w:r>
        <w:t xml:space="preserve"> [CO 13/1409</w:t>
      </w:r>
      <w:r w:rsidR="00D81B3C">
        <w:t>]</w:t>
      </w:r>
      <w:r w:rsidR="00BA5AFF">
        <w:t xml:space="preserve"> </w:t>
      </w:r>
      <w:r>
        <w:t>and [CO 13/1410]</w:t>
      </w:r>
      <w:r w:rsidR="00603236">
        <w:t>.</w:t>
      </w:r>
      <w:r w:rsidR="00E12DE4">
        <w:t xml:space="preserve"> </w:t>
      </w:r>
      <w:r>
        <w:t xml:space="preserve">These class orders </w:t>
      </w:r>
      <w:r w:rsidR="00BA5AFF">
        <w:t xml:space="preserve">comprehensively </w:t>
      </w:r>
      <w:r>
        <w:t>establish minimum standards for custodians and minimum content requirements for agreements between custodians and sub-custodians.</w:t>
      </w:r>
    </w:p>
    <w:p w14:paraId="4AD02575" w14:textId="72BB9A8F" w:rsidR="000515B2" w:rsidRDefault="000515B2" w:rsidP="005B0E3A">
      <w:pPr>
        <w:pStyle w:val="BodyText"/>
        <w:spacing w:before="199"/>
      </w:pPr>
      <w:r>
        <w:rPr>
          <w:b/>
        </w:rPr>
        <w:t>Review of RG 133</w:t>
      </w:r>
    </w:p>
    <w:p w14:paraId="563EDD27" w14:textId="53A5976D" w:rsidR="000515B2" w:rsidRDefault="000515B2" w:rsidP="005B0E3A">
      <w:pPr>
        <w:pStyle w:val="BodyText"/>
        <w:spacing w:before="199"/>
      </w:pPr>
      <w:r>
        <w:t>ASIC is currently updating RG 1</w:t>
      </w:r>
      <w:r w:rsidR="00A64255">
        <w:t>33 and</w:t>
      </w:r>
      <w:r>
        <w:t xml:space="preserve"> </w:t>
      </w:r>
      <w:r w:rsidR="00A64255">
        <w:t>reviewing</w:t>
      </w:r>
      <w:r>
        <w:t xml:space="preserve"> its </w:t>
      </w:r>
      <w:r w:rsidR="00A64255">
        <w:t xml:space="preserve">policy </w:t>
      </w:r>
      <w:r>
        <w:t xml:space="preserve">approach to </w:t>
      </w:r>
      <w:r w:rsidR="00A64255">
        <w:t xml:space="preserve">managed investment schemes. ASIC will consider </w:t>
      </w:r>
      <w:r w:rsidR="004E23F2">
        <w:t xml:space="preserve">whether existing exemptions, modifications and declarations </w:t>
      </w:r>
      <w:r w:rsidR="00A64255">
        <w:t>remain</w:t>
      </w:r>
      <w:r w:rsidR="004E23F2">
        <w:t xml:space="preserve"> appropriate, and whether any further exemptions, modifications or declarations may be needed. </w:t>
      </w:r>
      <w:r w:rsidR="00294FA7">
        <w:t>ASIC is extending [CO 03/1110] and [CO 03/1112] to allow sufficient time to consider various options, as set out below.</w:t>
      </w:r>
    </w:p>
    <w:p w14:paraId="369252D8" w14:textId="77777777" w:rsidR="005B0E3A" w:rsidRDefault="005B0E3A" w:rsidP="005B0E3A">
      <w:pPr>
        <w:spacing w:line="240" w:lineRule="exact"/>
        <w:rPr>
          <w:sz w:val="24"/>
          <w:szCs w:val="24"/>
        </w:rPr>
      </w:pPr>
    </w:p>
    <w:p w14:paraId="369252D9" w14:textId="2DC8EF41" w:rsidR="005B0E3A" w:rsidRPr="00C7243B" w:rsidRDefault="005B0E3A" w:rsidP="005B0E3A">
      <w:pPr>
        <w:pStyle w:val="Heading3"/>
        <w:keepNext w:val="0"/>
        <w:widowControl w:val="0"/>
        <w:numPr>
          <w:ilvl w:val="0"/>
          <w:numId w:val="7"/>
        </w:numPr>
        <w:tabs>
          <w:tab w:val="left" w:pos="1592"/>
        </w:tabs>
        <w:spacing w:after="0" w:line="240" w:lineRule="auto"/>
        <w:ind w:left="0" w:firstLine="0"/>
        <w:jc w:val="left"/>
        <w:rPr>
          <w:rFonts w:eastAsia="Arial"/>
          <w:b/>
          <w:bCs/>
        </w:rPr>
      </w:pPr>
      <w:bookmarkStart w:id="1" w:name="2._Purpose_of_the_class_order_"/>
      <w:bookmarkEnd w:id="1"/>
      <w:r w:rsidRPr="00C7243B">
        <w:rPr>
          <w:b/>
          <w:spacing w:val="-1"/>
        </w:rPr>
        <w:t>Purpose</w:t>
      </w:r>
      <w:r w:rsidRPr="00C7243B">
        <w:rPr>
          <w:b/>
        </w:rPr>
        <w:t xml:space="preserve"> of </w:t>
      </w:r>
      <w:r w:rsidRPr="00C7243B">
        <w:rPr>
          <w:b/>
          <w:spacing w:val="-1"/>
        </w:rPr>
        <w:t>the</w:t>
      </w:r>
      <w:r w:rsidRPr="00C7243B">
        <w:rPr>
          <w:b/>
        </w:rPr>
        <w:t xml:space="preserve"> </w:t>
      </w:r>
      <w:r w:rsidR="006205A6">
        <w:rPr>
          <w:b/>
          <w:spacing w:val="-1"/>
        </w:rPr>
        <w:t>I</w:t>
      </w:r>
      <w:r w:rsidRPr="00C7243B">
        <w:rPr>
          <w:b/>
          <w:spacing w:val="-1"/>
        </w:rPr>
        <w:t>nstrument</w:t>
      </w:r>
    </w:p>
    <w:p w14:paraId="369252DA" w14:textId="77777777" w:rsidR="005B0E3A" w:rsidRDefault="005B0E3A" w:rsidP="005B0E3A">
      <w:pPr>
        <w:spacing w:before="4" w:line="220" w:lineRule="exact"/>
      </w:pPr>
    </w:p>
    <w:p w14:paraId="369252DC" w14:textId="6D61F33F" w:rsidR="00BA5AFF" w:rsidRPr="004A41D7" w:rsidRDefault="00BA5AFF" w:rsidP="004A41D7">
      <w:pPr>
        <w:pStyle w:val="BodyText"/>
        <w:spacing w:before="199"/>
        <w:rPr>
          <w:i/>
        </w:rPr>
      </w:pPr>
      <w:bookmarkStart w:id="2" w:name="Insert_a_level_3_heading_"/>
      <w:bookmarkEnd w:id="2"/>
      <w:r>
        <w:t xml:space="preserve">ASIC </w:t>
      </w:r>
      <w:r w:rsidRPr="00B241D2">
        <w:t>Class Order</w:t>
      </w:r>
      <w:r>
        <w:t xml:space="preserve">s </w:t>
      </w:r>
      <w:r w:rsidR="00E12DE4" w:rsidRPr="00B241D2">
        <w:t>[CO 03/1110]</w:t>
      </w:r>
      <w:r w:rsidR="00E12DE4">
        <w:t>,</w:t>
      </w:r>
      <w:r w:rsidR="00E12DE4" w:rsidRPr="00B241D2">
        <w:t xml:space="preserve"> [CO 03/1111] </w:t>
      </w:r>
      <w:r w:rsidR="00E12DE4">
        <w:t xml:space="preserve">and </w:t>
      </w:r>
      <w:r w:rsidR="00E12DE4" w:rsidRPr="00B241D2">
        <w:t xml:space="preserve">[CO 03/1112] </w:t>
      </w:r>
      <w:r>
        <w:t xml:space="preserve">were due to automatically repeal (‘sunset’) on 1 October 2017 in accordance with Chapter 3, Part 4 of the </w:t>
      </w:r>
      <w:r w:rsidRPr="004A41D7">
        <w:rPr>
          <w:i/>
        </w:rPr>
        <w:t>Legislation Act 2003</w:t>
      </w:r>
      <w:r w:rsidR="00E12DE4" w:rsidRPr="004A41D7">
        <w:rPr>
          <w:i/>
        </w:rPr>
        <w:t>.</w:t>
      </w:r>
    </w:p>
    <w:p w14:paraId="010DD7C9" w14:textId="34F10CEC" w:rsidR="00E66CDD" w:rsidRDefault="00E66CDD" w:rsidP="00BA5AFF">
      <w:pPr>
        <w:pStyle w:val="BodyText"/>
        <w:spacing w:before="199"/>
      </w:pPr>
      <w:r>
        <w:t>The purpose of the</w:t>
      </w:r>
      <w:r w:rsidR="006205A6">
        <w:t xml:space="preserve"> Instrument</w:t>
      </w:r>
      <w:r>
        <w:t xml:space="preserve"> is </w:t>
      </w:r>
      <w:r w:rsidR="00FD1FB3">
        <w:t>to repeal [CO 03/1111] and to preserve the effect of [CO</w:t>
      </w:r>
      <w:r w:rsidR="00A261B3">
        <w:t xml:space="preserve"> </w:t>
      </w:r>
      <w:r w:rsidR="00FD1FB3">
        <w:t>03/1110] and [CO 03/1112] for 12 months. This 12 month period will allow ASIC to</w:t>
      </w:r>
      <w:r w:rsidR="000515B2">
        <w:t xml:space="preserve"> </w:t>
      </w:r>
      <w:r w:rsidR="00FD1FB3">
        <w:t>consider</w:t>
      </w:r>
      <w:r w:rsidR="000515B2">
        <w:t xml:space="preserve"> </w:t>
      </w:r>
      <w:r w:rsidR="007F401E">
        <w:t>options as to whether or not to remake the class orders, whether affected stakeholders should consider applying for individual relief, or whether affected stakeholders should consider making alternative arrangements in order to comply wi</w:t>
      </w:r>
      <w:r w:rsidR="000515B2">
        <w:t>th their statutory obligations</w:t>
      </w:r>
      <w:r w:rsidR="00FD1FB3">
        <w:t>.</w:t>
      </w:r>
    </w:p>
    <w:p w14:paraId="1B39C280" w14:textId="27D91432" w:rsidR="00FD1FB3" w:rsidRDefault="00FD1FB3" w:rsidP="00FD1FB3">
      <w:pPr>
        <w:pStyle w:val="BodyText"/>
        <w:spacing w:before="199"/>
      </w:pPr>
      <w:r>
        <w:t>ASIC Class Order [CO 13/1409] incorporates [CO 03/1111] by reference and ASIC Class Order [CO 13/1410] incorporates [CO 03/1110] and [CO 03/1112] by reference.</w:t>
      </w:r>
      <w:r w:rsidRPr="00FD1FB3">
        <w:t xml:space="preserve"> </w:t>
      </w:r>
      <w:r>
        <w:t>Therefore</w:t>
      </w:r>
      <w:r w:rsidR="008B64F5">
        <w:t>,</w:t>
      </w:r>
      <w:r>
        <w:t xml:space="preserve"> the purpose of this Instrument is to also amend [CO 13/1409] to remove the reference, and effect, of [CO 03/1111]. The Instrument also amends [CO 13/1410] to take into account the 12 month, transitional period </w:t>
      </w:r>
      <w:r w:rsidR="00A261B3">
        <w:t xml:space="preserve">in relation to </w:t>
      </w:r>
      <w:r>
        <w:t>the repeal of [CO 03/1111] and [CO 03/1112].</w:t>
      </w:r>
    </w:p>
    <w:p w14:paraId="369252E2" w14:textId="77777777" w:rsidR="005B0E3A" w:rsidRDefault="005B0E3A" w:rsidP="005B0E3A">
      <w:pPr>
        <w:spacing w:line="240" w:lineRule="exact"/>
        <w:rPr>
          <w:sz w:val="24"/>
          <w:szCs w:val="24"/>
        </w:rPr>
      </w:pPr>
    </w:p>
    <w:p w14:paraId="369252E3" w14:textId="63349FA7" w:rsidR="005B0E3A" w:rsidRPr="00C7243B"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3" w:name="3._Operation_of_the_class_order_"/>
      <w:bookmarkEnd w:id="3"/>
      <w:r w:rsidRPr="00C7243B">
        <w:rPr>
          <w:b/>
          <w:spacing w:val="-1"/>
        </w:rPr>
        <w:t>Operation</w:t>
      </w:r>
      <w:r w:rsidRPr="00C7243B">
        <w:rPr>
          <w:b/>
        </w:rPr>
        <w:t xml:space="preserve"> </w:t>
      </w:r>
      <w:r w:rsidRPr="00C7243B">
        <w:rPr>
          <w:b/>
          <w:spacing w:val="-1"/>
        </w:rPr>
        <w:t>of</w:t>
      </w:r>
      <w:r w:rsidRPr="00C7243B">
        <w:rPr>
          <w:b/>
        </w:rPr>
        <w:t xml:space="preserve"> </w:t>
      </w:r>
      <w:r w:rsidRPr="00C7243B">
        <w:rPr>
          <w:b/>
          <w:spacing w:val="-1"/>
        </w:rPr>
        <w:t>the</w:t>
      </w:r>
      <w:r w:rsidRPr="00C7243B">
        <w:rPr>
          <w:b/>
        </w:rPr>
        <w:t xml:space="preserve"> </w:t>
      </w:r>
      <w:r w:rsidR="006205A6">
        <w:rPr>
          <w:b/>
        </w:rPr>
        <w:t>I</w:t>
      </w:r>
      <w:r w:rsidRPr="00C7243B">
        <w:rPr>
          <w:b/>
        </w:rPr>
        <w:t>nstrument</w:t>
      </w:r>
    </w:p>
    <w:p w14:paraId="369252E4" w14:textId="77777777" w:rsidR="005B0E3A" w:rsidRDefault="00C7243B" w:rsidP="00C7243B">
      <w:pPr>
        <w:tabs>
          <w:tab w:val="left" w:pos="5730"/>
        </w:tabs>
        <w:spacing w:before="4" w:line="220" w:lineRule="exact"/>
      </w:pPr>
      <w:r>
        <w:tab/>
      </w:r>
    </w:p>
    <w:p w14:paraId="388E6A2C" w14:textId="77777777" w:rsidR="00207071" w:rsidRDefault="00207071" w:rsidP="005B0E3A">
      <w:pPr>
        <w:pStyle w:val="BodyText"/>
        <w:spacing w:before="199"/>
        <w:rPr>
          <w:b/>
        </w:rPr>
      </w:pPr>
      <w:r w:rsidRPr="00207071">
        <w:rPr>
          <w:b/>
        </w:rPr>
        <w:t>Name</w:t>
      </w:r>
    </w:p>
    <w:p w14:paraId="772C8AC7" w14:textId="74DDB57D" w:rsidR="00207071" w:rsidRPr="00207071" w:rsidRDefault="00207071" w:rsidP="005B0E3A">
      <w:pPr>
        <w:pStyle w:val="BodyText"/>
        <w:spacing w:before="199"/>
      </w:pPr>
      <w:r w:rsidRPr="00207071">
        <w:t>The</w:t>
      </w:r>
      <w:r>
        <w:t xml:space="preserve"> name of the </w:t>
      </w:r>
      <w:r w:rsidR="006205A6">
        <w:t>I</w:t>
      </w:r>
      <w:r>
        <w:t xml:space="preserve">nstrument is the </w:t>
      </w:r>
      <w:r w:rsidRPr="0025759C">
        <w:rPr>
          <w:i/>
        </w:rPr>
        <w:t xml:space="preserve">ASIC (Amendment, Repeal and Transitional) Instrument </w:t>
      </w:r>
      <w:r w:rsidR="00A261B3">
        <w:rPr>
          <w:i/>
        </w:rPr>
        <w:t>20</w:t>
      </w:r>
      <w:r w:rsidRPr="0025759C">
        <w:rPr>
          <w:i/>
        </w:rPr>
        <w:t>17/839</w:t>
      </w:r>
      <w:r>
        <w:rPr>
          <w:i/>
        </w:rPr>
        <w:t>.</w:t>
      </w:r>
    </w:p>
    <w:p w14:paraId="09BFEC94" w14:textId="4A8BFB17" w:rsidR="00207071" w:rsidRPr="00207071" w:rsidRDefault="00207071" w:rsidP="005B0E3A">
      <w:pPr>
        <w:pStyle w:val="BodyText"/>
        <w:spacing w:before="199"/>
        <w:rPr>
          <w:b/>
        </w:rPr>
      </w:pPr>
      <w:r w:rsidRPr="00207071">
        <w:rPr>
          <w:b/>
        </w:rPr>
        <w:t>Commencement</w:t>
      </w:r>
    </w:p>
    <w:p w14:paraId="51CC51E0" w14:textId="1B3D7BE1" w:rsidR="00207071" w:rsidRDefault="00207071" w:rsidP="005B0E3A">
      <w:pPr>
        <w:pStyle w:val="BodyText"/>
        <w:spacing w:before="199"/>
      </w:pPr>
      <w:r>
        <w:t>The</w:t>
      </w:r>
      <w:r w:rsidR="006205A6">
        <w:t xml:space="preserve"> Instrument</w:t>
      </w:r>
      <w:r>
        <w:t xml:space="preserve"> commences </w:t>
      </w:r>
      <w:r w:rsidR="00A261B3">
        <w:t xml:space="preserve">on the day after </w:t>
      </w:r>
      <w:r>
        <w:t>registration.</w:t>
      </w:r>
    </w:p>
    <w:p w14:paraId="0EE71DFD" w14:textId="53763B11" w:rsidR="00207071" w:rsidRPr="004A41D7" w:rsidRDefault="00207071" w:rsidP="0065577A">
      <w:pPr>
        <w:pStyle w:val="BodyText"/>
        <w:keepNext/>
        <w:spacing w:before="199"/>
        <w:rPr>
          <w:b/>
        </w:rPr>
      </w:pPr>
      <w:r w:rsidRPr="004A41D7">
        <w:rPr>
          <w:b/>
        </w:rPr>
        <w:t>Authority</w:t>
      </w:r>
    </w:p>
    <w:p w14:paraId="4B73C0EB" w14:textId="2114236B" w:rsidR="00207071" w:rsidRDefault="00207071" w:rsidP="00207071">
      <w:pPr>
        <w:pStyle w:val="BodyText"/>
        <w:spacing w:before="199"/>
      </w:pPr>
      <w:r>
        <w:t xml:space="preserve">ASIC has the power </w:t>
      </w:r>
      <w:r w:rsidRPr="00CD22B9">
        <w:rPr>
          <w:spacing w:val="-1"/>
        </w:rPr>
        <w:t xml:space="preserve">under </w:t>
      </w:r>
      <w:r w:rsidRPr="00CD22B9">
        <w:t xml:space="preserve">paragraphs 601QA(1)(a), 601QA(1)(b), 926A(2)(c), 992B(1)(a) and 992B(1)(c) </w:t>
      </w:r>
      <w:r>
        <w:t xml:space="preserve">of the Act to exempt specified persons from provisions of </w:t>
      </w:r>
      <w:r>
        <w:rPr>
          <w:color w:val="000000"/>
          <w:spacing w:val="-1"/>
        </w:rPr>
        <w:t xml:space="preserve">Chapter 5C, Part </w:t>
      </w:r>
      <w:r>
        <w:rPr>
          <w:color w:val="000000"/>
          <w:spacing w:val="-1"/>
        </w:rPr>
        <w:lastRenderedPageBreak/>
        <w:t>7.6 and Part 7.8</w:t>
      </w:r>
      <w:r>
        <w:t xml:space="preserve"> of the </w:t>
      </w:r>
      <w:r w:rsidRPr="004A41D7">
        <w:t>Act</w:t>
      </w:r>
      <w:r>
        <w:t>, as well as the power to make declarations as to the operation of such provisions, including specifying conditions.</w:t>
      </w:r>
    </w:p>
    <w:p w14:paraId="38579B64" w14:textId="77777777" w:rsidR="00207071" w:rsidRDefault="00207071" w:rsidP="005B0E3A">
      <w:pPr>
        <w:pStyle w:val="BodyText"/>
        <w:spacing w:before="199"/>
      </w:pPr>
      <w:r w:rsidRPr="004A41D7">
        <w:rPr>
          <w:b/>
        </w:rPr>
        <w:t>Schedules</w:t>
      </w:r>
    </w:p>
    <w:p w14:paraId="4A3BE393" w14:textId="726C7B91" w:rsidR="00207071" w:rsidRDefault="00207071" w:rsidP="005B0E3A">
      <w:pPr>
        <w:pStyle w:val="BodyText"/>
        <w:spacing w:before="199"/>
      </w:pPr>
      <w:r w:rsidRPr="009B69D4">
        <w:t xml:space="preserve">Each instrument that is specified in a Schedule to </w:t>
      </w:r>
      <w:r w:rsidR="00A261B3">
        <w:t>the</w:t>
      </w:r>
      <w:r w:rsidR="00A261B3" w:rsidRPr="009B69D4">
        <w:t xml:space="preserve"> </w:t>
      </w:r>
      <w:r w:rsidR="00940919">
        <w:t>I</w:t>
      </w:r>
      <w:r w:rsidRPr="009B69D4">
        <w:t xml:space="preserve">nstrument is amended or repealed as set out in the applicable items in the Schedule concerned, and any other item in a Schedule to this </w:t>
      </w:r>
      <w:r w:rsidR="00940919">
        <w:t>I</w:t>
      </w:r>
      <w:r w:rsidRPr="009B69D4">
        <w:t>nstrument has effect according to its terms</w:t>
      </w:r>
      <w:r>
        <w:t>.</w:t>
      </w:r>
    </w:p>
    <w:p w14:paraId="678E231D" w14:textId="5C0409B2" w:rsidR="00207071" w:rsidRPr="00207071" w:rsidRDefault="00207071" w:rsidP="005B0E3A">
      <w:pPr>
        <w:pStyle w:val="BodyText"/>
        <w:spacing w:before="199"/>
      </w:pPr>
      <w:r>
        <w:t xml:space="preserve">Schedule 1 provides for the amendment of the class orders specified. Schedule 2 provides for the repeal of the class orders specified. Schedule 3 provides for the </w:t>
      </w:r>
      <w:r w:rsidR="00A261B3">
        <w:t xml:space="preserve">transitional </w:t>
      </w:r>
      <w:r>
        <w:t>operation of certain provisions as specified.</w:t>
      </w:r>
    </w:p>
    <w:p w14:paraId="651B586D" w14:textId="2A8017FC" w:rsidR="00675803" w:rsidRPr="004A41D7" w:rsidRDefault="00675803" w:rsidP="00675803">
      <w:pPr>
        <w:pStyle w:val="BodyText"/>
        <w:spacing w:before="199"/>
        <w:rPr>
          <w:b/>
        </w:rPr>
      </w:pPr>
      <w:r>
        <w:rPr>
          <w:b/>
        </w:rPr>
        <w:t>Schedule 1</w:t>
      </w:r>
      <w:bookmarkStart w:id="4" w:name="_GoBack"/>
      <w:bookmarkEnd w:id="4"/>
    </w:p>
    <w:p w14:paraId="1EACA798" w14:textId="72AEB4E9" w:rsidR="00940919" w:rsidRDefault="006F03A9" w:rsidP="00960713">
      <w:pPr>
        <w:pStyle w:val="BodyText"/>
        <w:spacing w:before="199"/>
      </w:pPr>
      <w:r w:rsidRPr="006F03A9">
        <w:t xml:space="preserve">The </w:t>
      </w:r>
      <w:r>
        <w:t>I</w:t>
      </w:r>
      <w:r w:rsidRPr="006F03A9">
        <w:t>nstrument</w:t>
      </w:r>
      <w:r w:rsidR="00960713" w:rsidRPr="0025759C">
        <w:t xml:space="preserve"> amends </w:t>
      </w:r>
      <w:r w:rsidR="00940919">
        <w:t>[CO 13/1409] and [CO 03/1410]</w:t>
      </w:r>
      <w:r>
        <w:t xml:space="preserve">. </w:t>
      </w:r>
    </w:p>
    <w:p w14:paraId="629621A2" w14:textId="39BE74D1" w:rsidR="00940919" w:rsidRDefault="00940919" w:rsidP="00940919">
      <w:pPr>
        <w:pStyle w:val="BodyText"/>
        <w:spacing w:before="199"/>
      </w:pPr>
      <w:r w:rsidRPr="00333A6D">
        <w:t>The Instrument</w:t>
      </w:r>
      <w:r w:rsidRPr="0025759C">
        <w:t xml:space="preserve"> </w:t>
      </w:r>
      <w:r w:rsidR="00501648">
        <w:t>omits</w:t>
      </w:r>
      <w:r>
        <w:t xml:space="preserve"> n</w:t>
      </w:r>
      <w:r w:rsidRPr="00333A6D">
        <w:t xml:space="preserve">otional subparagraph 601FCAA(1)(a)(iii) of the </w:t>
      </w:r>
      <w:r w:rsidRPr="004A41D7">
        <w:t>Act</w:t>
      </w:r>
      <w:r w:rsidRPr="00333A6D">
        <w:rPr>
          <w:i/>
        </w:rPr>
        <w:t xml:space="preserve"> </w:t>
      </w:r>
      <w:r w:rsidR="00501648">
        <w:t xml:space="preserve">as </w:t>
      </w:r>
      <w:r w:rsidR="00A261B3">
        <w:t xml:space="preserve">inserted by  </w:t>
      </w:r>
      <w:r>
        <w:t xml:space="preserve">paragraph 4 of </w:t>
      </w:r>
      <w:r w:rsidRPr="0025759C">
        <w:t>[CO 13/1409]</w:t>
      </w:r>
      <w:r>
        <w:t>.</w:t>
      </w:r>
      <w:r w:rsidR="003850E5">
        <w:t xml:space="preserve"> The notional subparagraph dealt with [CO 03/1111], which is being repealed.</w:t>
      </w:r>
    </w:p>
    <w:p w14:paraId="01852887" w14:textId="4069BB62" w:rsidR="00940919" w:rsidRDefault="00940919" w:rsidP="00940919">
      <w:pPr>
        <w:pStyle w:val="BodyText"/>
        <w:spacing w:before="199"/>
      </w:pPr>
      <w:r w:rsidRPr="00333A6D">
        <w:t>The Instrument</w:t>
      </w:r>
      <w:r w:rsidRPr="0025759C">
        <w:t xml:space="preserve"> </w:t>
      </w:r>
      <w:r w:rsidR="00501648">
        <w:t>omits</w:t>
      </w:r>
      <w:r>
        <w:t xml:space="preserve"> n</w:t>
      </w:r>
      <w:r w:rsidRPr="00333A6D">
        <w:t>otional</w:t>
      </w:r>
      <w:r>
        <w:t xml:space="preserve"> </w:t>
      </w:r>
      <w:r w:rsidRPr="00333A6D">
        <w:t>paragraph 912AAC(3)(c)</w:t>
      </w:r>
      <w:r>
        <w:t xml:space="preserve"> </w:t>
      </w:r>
      <w:r w:rsidRPr="00333A6D">
        <w:t xml:space="preserve">of the </w:t>
      </w:r>
      <w:r w:rsidRPr="004A41D7">
        <w:t>Act</w:t>
      </w:r>
      <w:r w:rsidRPr="00333A6D">
        <w:rPr>
          <w:i/>
        </w:rPr>
        <w:t xml:space="preserve"> </w:t>
      </w:r>
      <w:r w:rsidR="00501648">
        <w:t xml:space="preserve">as </w:t>
      </w:r>
      <w:r w:rsidR="003850E5">
        <w:t>inserted by</w:t>
      </w:r>
      <w:r>
        <w:t xml:space="preserve"> paragraph 4 of </w:t>
      </w:r>
      <w:r w:rsidRPr="0025759C">
        <w:t>[CO 13/14</w:t>
      </w:r>
      <w:r>
        <w:t>10</w:t>
      </w:r>
      <w:r w:rsidRPr="0025759C">
        <w:t>]</w:t>
      </w:r>
      <w:r>
        <w:t xml:space="preserve">, </w:t>
      </w:r>
      <w:r w:rsidR="00501648">
        <w:t>substituting a notional paragraph that states “</w:t>
      </w:r>
      <w:r w:rsidR="00501648" w:rsidRPr="00AC33AE">
        <w:t xml:space="preserve">the property is held under an arrangement </w:t>
      </w:r>
      <w:r w:rsidR="00501648">
        <w:t xml:space="preserve">in relation to which an </w:t>
      </w:r>
      <w:r w:rsidR="00501648" w:rsidRPr="00AC33AE">
        <w:t>exempt</w:t>
      </w:r>
      <w:r w:rsidR="00501648">
        <w:t>ion</w:t>
      </w:r>
      <w:r w:rsidR="00501648" w:rsidRPr="00AC33AE">
        <w:t xml:space="preserve"> from paragraph </w:t>
      </w:r>
      <w:r w:rsidR="00501648">
        <w:t xml:space="preserve">981B(1)(c) or </w:t>
      </w:r>
      <w:r w:rsidR="00501648" w:rsidRPr="00AC33AE">
        <w:t xml:space="preserve">984B(1)(a) </w:t>
      </w:r>
      <w:r w:rsidR="00501648">
        <w:t xml:space="preserve">applies because of Schedule 3 to the </w:t>
      </w:r>
      <w:r w:rsidR="00501648" w:rsidRPr="00601145">
        <w:rPr>
          <w:i/>
        </w:rPr>
        <w:t>ASIC (Amendment, Repeal and Transitional) Instrument 2017/839</w:t>
      </w:r>
      <w:r w:rsidR="00501648">
        <w:rPr>
          <w:i/>
        </w:rPr>
        <w:t>”</w:t>
      </w:r>
      <w:r>
        <w:t>.</w:t>
      </w:r>
      <w:r w:rsidR="00501648">
        <w:t xml:space="preserve"> A note is added that Schedule 3 of the Instrument provides that the exemptions given by [CO 03/1110] and [CO 03/1112] immediately before their repeal continue in force until 30 September 2018.</w:t>
      </w:r>
    </w:p>
    <w:p w14:paraId="769FB63B" w14:textId="681EDBA2" w:rsidR="00940919" w:rsidRPr="004A41D7" w:rsidRDefault="00940919" w:rsidP="00960713">
      <w:pPr>
        <w:pStyle w:val="BodyText"/>
        <w:spacing w:before="199"/>
        <w:rPr>
          <w:b/>
        </w:rPr>
      </w:pPr>
      <w:r w:rsidRPr="004A41D7">
        <w:rPr>
          <w:b/>
        </w:rPr>
        <w:t>Schedule 2</w:t>
      </w:r>
    </w:p>
    <w:p w14:paraId="369252EA" w14:textId="7CE907A5" w:rsidR="006F03A9" w:rsidRDefault="006F03A9" w:rsidP="00960713">
      <w:pPr>
        <w:pStyle w:val="BodyText"/>
        <w:spacing w:before="199"/>
      </w:pPr>
      <w:r w:rsidRPr="00333A6D">
        <w:t>The Instrument</w:t>
      </w:r>
      <w:r>
        <w:t xml:space="preserve"> repeals </w:t>
      </w:r>
      <w:r w:rsidRPr="0025759C">
        <w:t>[CO 03/1110], [CO 03/1111] and [CO 03/1112]</w:t>
      </w:r>
      <w:r w:rsidR="00501648">
        <w:t>, each in its entirety</w:t>
      </w:r>
      <w:r w:rsidR="002333E3">
        <w:t>.</w:t>
      </w:r>
    </w:p>
    <w:p w14:paraId="008A08C6" w14:textId="4F5F506E" w:rsidR="00940919" w:rsidRPr="004A41D7" w:rsidRDefault="00940919" w:rsidP="00960713">
      <w:pPr>
        <w:pStyle w:val="BodyText"/>
        <w:spacing w:before="199"/>
        <w:rPr>
          <w:b/>
        </w:rPr>
      </w:pPr>
      <w:r w:rsidRPr="004A41D7">
        <w:rPr>
          <w:b/>
        </w:rPr>
        <w:t>Schedule 3</w:t>
      </w:r>
    </w:p>
    <w:p w14:paraId="5EE5347B" w14:textId="6E391130" w:rsidR="00501648" w:rsidRDefault="006F03A9" w:rsidP="00960713">
      <w:pPr>
        <w:pStyle w:val="BodyText"/>
        <w:spacing w:before="199"/>
      </w:pPr>
      <w:r>
        <w:t xml:space="preserve">The Instrument provides </w:t>
      </w:r>
      <w:r w:rsidR="00501648">
        <w:t xml:space="preserve">that an exemption specified in [CO 03/1110] or [CO 03/1112] </w:t>
      </w:r>
      <w:r w:rsidR="00D42121">
        <w:t xml:space="preserve">(each as in force immediately </w:t>
      </w:r>
      <w:r w:rsidR="00501648">
        <w:t>before its repeal</w:t>
      </w:r>
      <w:r w:rsidR="00D42121">
        <w:t>)</w:t>
      </w:r>
      <w:r w:rsidR="00501648">
        <w:t xml:space="preserve"> continues to apply</w:t>
      </w:r>
      <w:r w:rsidR="00D42121">
        <w:t xml:space="preserve"> in</w:t>
      </w:r>
      <w:r w:rsidR="00501648">
        <w:t xml:space="preserve"> the circumstances and on the conditions specified in relation to the exemption until </w:t>
      </w:r>
      <w:r w:rsidR="002333E3">
        <w:t>30 September 2018.</w:t>
      </w:r>
    </w:p>
    <w:p w14:paraId="369252EB" w14:textId="3A54F2CF" w:rsidR="006F03A9" w:rsidRDefault="00501648" w:rsidP="00960713">
      <w:pPr>
        <w:pStyle w:val="BodyText"/>
        <w:spacing w:before="199"/>
      </w:pPr>
      <w:r>
        <w:t>The Instrument provides that the declaration specified in [CO 03/1112]</w:t>
      </w:r>
      <w:r w:rsidR="00D42121">
        <w:t xml:space="preserve"> (as in force immediately</w:t>
      </w:r>
      <w:r>
        <w:t xml:space="preserve"> before its repeal</w:t>
      </w:r>
      <w:r w:rsidR="00D42121">
        <w:t>)</w:t>
      </w:r>
      <w:r>
        <w:t xml:space="preserve"> continues to apply in the circumstances specified in relation to the declaration.</w:t>
      </w:r>
    </w:p>
    <w:p w14:paraId="369252EC" w14:textId="77777777" w:rsidR="005B0E3A" w:rsidRDefault="005B0E3A" w:rsidP="005B0E3A">
      <w:pPr>
        <w:spacing w:before="1" w:line="120" w:lineRule="exact"/>
        <w:rPr>
          <w:sz w:val="12"/>
          <w:szCs w:val="12"/>
        </w:rPr>
      </w:pPr>
    </w:p>
    <w:p w14:paraId="369252F3" w14:textId="56E24D10" w:rsidR="005B0E3A" w:rsidRPr="00C7243B" w:rsidRDefault="005B0E3A" w:rsidP="005B0E3A">
      <w:pPr>
        <w:pStyle w:val="Heading3"/>
        <w:keepNext w:val="0"/>
        <w:widowControl w:val="0"/>
        <w:numPr>
          <w:ilvl w:val="0"/>
          <w:numId w:val="7"/>
        </w:numPr>
        <w:tabs>
          <w:tab w:val="left" w:pos="1593"/>
        </w:tabs>
        <w:spacing w:after="0" w:line="240" w:lineRule="auto"/>
        <w:ind w:left="0" w:firstLine="0"/>
        <w:jc w:val="left"/>
        <w:rPr>
          <w:rFonts w:eastAsia="Arial"/>
          <w:b/>
          <w:bCs/>
        </w:rPr>
      </w:pPr>
      <w:bookmarkStart w:id="5" w:name="4._Documents_incorporated_by_reference"/>
      <w:bookmarkStart w:id="6" w:name="5._Consultation"/>
      <w:bookmarkEnd w:id="5"/>
      <w:bookmarkEnd w:id="6"/>
      <w:r w:rsidRPr="00C7243B">
        <w:rPr>
          <w:b/>
        </w:rPr>
        <w:t>Consultation</w:t>
      </w:r>
    </w:p>
    <w:p w14:paraId="369252F4" w14:textId="77777777" w:rsidR="005B0E3A" w:rsidRDefault="005B0E3A" w:rsidP="005B0E3A">
      <w:pPr>
        <w:spacing w:before="4" w:line="220" w:lineRule="exact"/>
      </w:pPr>
    </w:p>
    <w:p w14:paraId="369252F5" w14:textId="76E2A69F" w:rsidR="001600AB" w:rsidRDefault="00207493" w:rsidP="004A41D7">
      <w:pPr>
        <w:pStyle w:val="BodyText"/>
        <w:spacing w:before="199"/>
      </w:pPr>
      <w:r>
        <w:t xml:space="preserve">In 2015 and 2016, ASIC consulted several Australian ADI prime brokers (also known as investment banks) </w:t>
      </w:r>
      <w:r w:rsidR="001600AB">
        <w:t xml:space="preserve">about their use of </w:t>
      </w:r>
      <w:r w:rsidR="001600AB" w:rsidRPr="0025759C">
        <w:t>[CO 03/1110], [CO 03/1111] and [CO 03/1112]</w:t>
      </w:r>
      <w:r w:rsidR="001600AB">
        <w:t xml:space="preserve">, and the potential impact of the class orders being repealed. From these discussions, it appeared that no </w:t>
      </w:r>
      <w:r w:rsidR="001600AB">
        <w:lastRenderedPageBreak/>
        <w:t>relevant stakeholders relied on the class orders, and therefore, there would be no impact if the class orders were repealed.</w:t>
      </w:r>
    </w:p>
    <w:p w14:paraId="369252F6" w14:textId="078B356C" w:rsidR="001600AB" w:rsidRDefault="00207493" w:rsidP="004A41D7">
      <w:pPr>
        <w:pStyle w:val="BodyText"/>
        <w:spacing w:before="199"/>
      </w:pPr>
      <w:r>
        <w:t xml:space="preserve">ASIC published Consultation Paper 273 </w:t>
      </w:r>
      <w:r w:rsidRPr="004A41D7">
        <w:rPr>
          <w:i/>
        </w:rPr>
        <w:t>Repealing ASIC class orders on holding client assets</w:t>
      </w:r>
      <w:r>
        <w:t xml:space="preserve"> (CP 273) on 23 November 2016</w:t>
      </w:r>
      <w:r w:rsidR="001600AB">
        <w:t xml:space="preserve">, proposing to repeal </w:t>
      </w:r>
      <w:r w:rsidR="001600AB" w:rsidRPr="0025759C">
        <w:t>[CO 03/1110], [CO 03/1111] and [CO 03/1112]</w:t>
      </w:r>
      <w:r w:rsidR="001600AB">
        <w:t>, and proposing that, if appropriate, that ASIC would consider granting similar relief on an individual basis</w:t>
      </w:r>
      <w:r>
        <w:t xml:space="preserve">. </w:t>
      </w:r>
    </w:p>
    <w:p w14:paraId="369252F7" w14:textId="77777777" w:rsidR="00207493" w:rsidRDefault="00207493" w:rsidP="004A41D7">
      <w:pPr>
        <w:pStyle w:val="BodyText"/>
        <w:spacing w:before="199"/>
      </w:pPr>
      <w:r>
        <w:t xml:space="preserve">We received written responses from two Australian ADI prime brokerage firms and one industry association (the Alternative Investment Management Association). The respondents indicated that they did not support ASIC’s proposal to repeal the class orders. The respondents also indicated that in the event ASIC repealed the class orders, the respondents </w:t>
      </w:r>
      <w:r w:rsidR="002333E3">
        <w:t>expected</w:t>
      </w:r>
      <w:r>
        <w:t xml:space="preserve"> that ASIC would grant them sufficient time to apply for substantially similar relief on an individual basis.</w:t>
      </w:r>
    </w:p>
    <w:p w14:paraId="369252F8" w14:textId="77777777" w:rsidR="005B0E3A" w:rsidRDefault="00207493" w:rsidP="004A41D7">
      <w:pPr>
        <w:pStyle w:val="BodyText"/>
        <w:spacing w:before="199"/>
        <w:sectPr w:rsidR="005B0E3A" w:rsidSect="00A33EB8">
          <w:headerReference w:type="even" r:id="rId12"/>
          <w:footerReference w:type="even" r:id="rId13"/>
          <w:headerReference w:type="first" r:id="rId14"/>
          <w:pgSz w:w="11906" w:h="16838" w:code="9"/>
          <w:pgMar w:top="1644" w:right="1418" w:bottom="1418" w:left="1418" w:header="567" w:footer="567" w:gutter="0"/>
          <w:cols w:space="720"/>
          <w:docGrid w:linePitch="299"/>
        </w:sectPr>
      </w:pPr>
      <w:r w:rsidRPr="004A41D7">
        <w:t xml:space="preserve">Ongoing consultation with the respondents explored other issues not previously identified or canvassed in early consultation (before the publication of CP 273), nor subsequently provided in </w:t>
      </w:r>
      <w:r w:rsidR="002333E3" w:rsidRPr="004A41D7">
        <w:t xml:space="preserve">direct </w:t>
      </w:r>
      <w:r w:rsidRPr="004A41D7">
        <w:t xml:space="preserve">response to CP 273. As such, ASIC </w:t>
      </w:r>
      <w:r w:rsidR="001600AB" w:rsidRPr="004A41D7">
        <w:t>was</w:t>
      </w:r>
      <w:r w:rsidRPr="004A41D7">
        <w:t xml:space="preserve"> not </w:t>
      </w:r>
      <w:r w:rsidR="001600AB" w:rsidRPr="004A41D7">
        <w:t>entirely</w:t>
      </w:r>
      <w:r w:rsidRPr="004A41D7">
        <w:t xml:space="preserve"> comfortable with repealing the relief without further considering options </w:t>
      </w:r>
      <w:r w:rsidR="001600AB" w:rsidRPr="004A41D7">
        <w:t>about:</w:t>
      </w:r>
      <w:r w:rsidRPr="004A41D7">
        <w:t xml:space="preserve"> </w:t>
      </w:r>
      <w:r w:rsidR="002333E3" w:rsidRPr="004A41D7">
        <w:t>remaking</w:t>
      </w:r>
      <w:r w:rsidR="001600AB" w:rsidRPr="004A41D7">
        <w:t xml:space="preserve"> the class orders;</w:t>
      </w:r>
      <w:r w:rsidRPr="004A41D7">
        <w:t xml:space="preserve"> whether affected stakeholders should consider</w:t>
      </w:r>
      <w:r w:rsidR="001600AB" w:rsidRPr="004A41D7">
        <w:t xml:space="preserve"> applying for individual relief;</w:t>
      </w:r>
      <w:r w:rsidRPr="004A41D7">
        <w:t xml:space="preserve"> or whether affected stakeholders should consider making alternative arrangements in order to comply with their statutory obligations. ASIC </w:t>
      </w:r>
      <w:r w:rsidR="001600AB" w:rsidRPr="004A41D7">
        <w:t>formed the</w:t>
      </w:r>
      <w:r w:rsidRPr="004A41D7">
        <w:t xml:space="preserve"> view that it would be appropriate to extend the operation of part of the relief to allow </w:t>
      </w:r>
      <w:r w:rsidR="001600AB" w:rsidRPr="004A41D7">
        <w:t>sufficient time to</w:t>
      </w:r>
      <w:r w:rsidRPr="004A41D7">
        <w:t xml:space="preserve"> consider these options</w:t>
      </w:r>
      <w:r w:rsidR="002333E3">
        <w:t>.</w:t>
      </w:r>
    </w:p>
    <w:p w14:paraId="369252F9" w14:textId="469E2237" w:rsidR="000076D6" w:rsidRDefault="000076D6">
      <w:r>
        <w:rPr>
          <w:noProof/>
        </w:rPr>
        <w:lastRenderedPageBreak/>
        <mc:AlternateContent>
          <mc:Choice Requires="wps">
            <w:drawing>
              <wp:anchor distT="0" distB="0" distL="114300" distR="114300" simplePos="0" relativeHeight="251659264" behindDoc="0" locked="0" layoutInCell="1" allowOverlap="1" wp14:anchorId="369252FA" wp14:editId="3B59287D">
                <wp:simplePos x="0" y="0"/>
                <wp:positionH relativeFrom="column">
                  <wp:posOffset>19050</wp:posOffset>
                </wp:positionH>
                <wp:positionV relativeFrom="paragraph">
                  <wp:posOffset>85726</wp:posOffset>
                </wp:positionV>
                <wp:extent cx="5311140" cy="8724900"/>
                <wp:effectExtent l="38100" t="38100" r="4191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8724900"/>
                        </a:xfrm>
                        <a:prstGeom prst="rect">
                          <a:avLst/>
                        </a:prstGeom>
                        <a:solidFill>
                          <a:srgbClr val="FFFFFF"/>
                        </a:solidFill>
                        <a:ln w="76200" cmpd="tri">
                          <a:solidFill>
                            <a:srgbClr val="000000"/>
                          </a:solidFill>
                          <a:miter lim="800000"/>
                          <a:headEnd/>
                          <a:tailEnd/>
                        </a:ln>
                      </wps:spPr>
                      <wps:txbx>
                        <w:txbxContent>
                          <w:p w14:paraId="36925322" w14:textId="77777777" w:rsidR="000076D6" w:rsidRPr="00834797" w:rsidRDefault="000076D6" w:rsidP="000076D6">
                            <w:pPr>
                              <w:spacing w:before="360" w:after="120"/>
                              <w:jc w:val="center"/>
                              <w:rPr>
                                <w:b/>
                              </w:rPr>
                            </w:pPr>
                            <w:r w:rsidRPr="00834797">
                              <w:rPr>
                                <w:b/>
                              </w:rPr>
                              <w:t>Statement of Compatibility with Human Rights</w:t>
                            </w:r>
                          </w:p>
                          <w:p w14:paraId="36925323"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36925324" w14:textId="77777777" w:rsidR="000076D6" w:rsidRPr="00247F54" w:rsidRDefault="000076D6" w:rsidP="000076D6">
                            <w:pPr>
                              <w:spacing w:before="120" w:after="120"/>
                              <w:jc w:val="center"/>
                            </w:pPr>
                          </w:p>
                          <w:p w14:paraId="36925325" w14:textId="3E4B594F" w:rsidR="000076D6" w:rsidRPr="004B7515" w:rsidRDefault="004B7515" w:rsidP="000076D6">
                            <w:pPr>
                              <w:spacing w:before="120" w:after="120"/>
                              <w:jc w:val="center"/>
                              <w:rPr>
                                <w:b/>
                              </w:rPr>
                            </w:pPr>
                            <w:r w:rsidRPr="004B7515">
                              <w:rPr>
                                <w:b/>
                              </w:rPr>
                              <w:t xml:space="preserve">ASIC (Amendment, Repeal and Transitional) Instrument </w:t>
                            </w:r>
                            <w:r w:rsidR="00A261B3">
                              <w:rPr>
                                <w:b/>
                              </w:rPr>
                              <w:t>20</w:t>
                            </w:r>
                            <w:r w:rsidRPr="004B7515">
                              <w:rPr>
                                <w:b/>
                              </w:rPr>
                              <w:t xml:space="preserve">17/839 </w:t>
                            </w:r>
                            <w:r w:rsidR="000076D6" w:rsidRPr="004B7515">
                              <w:rPr>
                                <w:b/>
                              </w:rPr>
                              <w:t xml:space="preserve"> </w:t>
                            </w:r>
                          </w:p>
                          <w:p w14:paraId="36925326" w14:textId="77777777" w:rsidR="000076D6" w:rsidRPr="00247F54" w:rsidRDefault="000076D6" w:rsidP="000076D6">
                            <w:pPr>
                              <w:spacing w:before="120" w:after="120"/>
                              <w:jc w:val="center"/>
                            </w:pPr>
                          </w:p>
                          <w:p w14:paraId="36925327" w14:textId="6BAE089C" w:rsidR="000076D6" w:rsidRPr="00247F54" w:rsidRDefault="004B7515" w:rsidP="000076D6">
                            <w:pPr>
                              <w:spacing w:before="120" w:after="120"/>
                              <w:jc w:val="center"/>
                            </w:pPr>
                            <w:r w:rsidRPr="004B7515">
                              <w:rPr>
                                <w:i/>
                              </w:rPr>
                              <w:t xml:space="preserve">ASIC (Amendment, Repeal and Transitional) Instrument </w:t>
                            </w:r>
                            <w:r w:rsidR="00A261B3">
                              <w:rPr>
                                <w:i/>
                              </w:rPr>
                              <w:t>20</w:t>
                            </w:r>
                            <w:r w:rsidRPr="004B7515">
                              <w:rPr>
                                <w:i/>
                              </w:rPr>
                              <w:t>17/839</w:t>
                            </w:r>
                            <w:r w:rsidRPr="004B7515">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6925328" w14:textId="77777777" w:rsidR="000076D6" w:rsidRPr="00247F54" w:rsidRDefault="000076D6" w:rsidP="000076D6">
                            <w:pPr>
                              <w:spacing w:before="120" w:after="120"/>
                              <w:jc w:val="center"/>
                            </w:pPr>
                          </w:p>
                          <w:p w14:paraId="36925329" w14:textId="77777777" w:rsidR="000076D6" w:rsidRPr="00247F54" w:rsidRDefault="000076D6" w:rsidP="000076D6">
                            <w:pPr>
                              <w:spacing w:before="120" w:after="120"/>
                              <w:jc w:val="both"/>
                              <w:rPr>
                                <w:b/>
                              </w:rPr>
                            </w:pPr>
                            <w:r w:rsidRPr="00247F54">
                              <w:rPr>
                                <w:b/>
                              </w:rPr>
                              <w:t>Overview</w:t>
                            </w:r>
                          </w:p>
                          <w:p w14:paraId="3692532A" w14:textId="0E8D2B81" w:rsidR="004B7515" w:rsidRDefault="004B7515" w:rsidP="008B64F5">
                            <w:pPr>
                              <w:spacing w:before="120" w:after="120"/>
                            </w:pPr>
                            <w:r w:rsidRPr="004B7515">
                              <w:rPr>
                                <w:i/>
                              </w:rPr>
                              <w:t xml:space="preserve">ASIC (Amendment, Repeal and Transitional) Instrument </w:t>
                            </w:r>
                            <w:r w:rsidR="00A261B3">
                              <w:rPr>
                                <w:i/>
                              </w:rPr>
                              <w:t>20</w:t>
                            </w:r>
                            <w:r w:rsidRPr="004B7515">
                              <w:rPr>
                                <w:i/>
                              </w:rPr>
                              <w:t>17/839</w:t>
                            </w:r>
                            <w:r>
                              <w:t>:</w:t>
                            </w:r>
                          </w:p>
                          <w:p w14:paraId="3692532B" w14:textId="77777777" w:rsidR="004B7515" w:rsidRDefault="004B7515" w:rsidP="004A41D7">
                            <w:pPr>
                              <w:pStyle w:val="ListParagraph"/>
                              <w:numPr>
                                <w:ilvl w:val="0"/>
                                <w:numId w:val="16"/>
                              </w:numPr>
                              <w:spacing w:before="120" w:after="120"/>
                              <w:contextualSpacing w:val="0"/>
                            </w:pPr>
                            <w:r>
                              <w:t>repeals ASIC Class Orders [CO 03/1110], [CO 03/1111] and [CO 03/1112];</w:t>
                            </w:r>
                          </w:p>
                          <w:p w14:paraId="376AE6D9" w14:textId="46FF8D1F" w:rsidR="00D42121" w:rsidRDefault="00D42121" w:rsidP="00D42121">
                            <w:pPr>
                              <w:pStyle w:val="ListParagraph"/>
                              <w:numPr>
                                <w:ilvl w:val="0"/>
                                <w:numId w:val="16"/>
                              </w:numPr>
                              <w:spacing w:before="120" w:after="120"/>
                              <w:contextualSpacing w:val="0"/>
                            </w:pPr>
                            <w:r>
                              <w:t>provides a 12 month transitional period to extend the operation of ASIC Class Orders [CO 03/1110] and [CO 03/1112]; and</w:t>
                            </w:r>
                          </w:p>
                          <w:p w14:paraId="3692532C" w14:textId="54D5AFB5" w:rsidR="004B7515" w:rsidRDefault="004B7515" w:rsidP="004A41D7">
                            <w:pPr>
                              <w:pStyle w:val="ListParagraph"/>
                              <w:numPr>
                                <w:ilvl w:val="0"/>
                                <w:numId w:val="16"/>
                              </w:numPr>
                              <w:spacing w:before="120" w:after="120"/>
                              <w:contextualSpacing w:val="0"/>
                            </w:pPr>
                            <w:r>
                              <w:t>amends ASIC Class Orders [CO 13/1409] and [CO 13/1410]</w:t>
                            </w:r>
                            <w:r w:rsidR="00D42121">
                              <w:t xml:space="preserve"> to make changes that are consequential on the repeal of ASIC Class Orders [CO 03/1110], [CO 03/1111] and [CO 03/1112] and the 12 month transitional period extending  the operation of ASIC Class Orders [CO 03/1110] and [CO 03/1112].</w:t>
                            </w:r>
                            <w:r>
                              <w:t xml:space="preserve"> </w:t>
                            </w:r>
                          </w:p>
                          <w:p w14:paraId="3692532E" w14:textId="6F8BFA8A" w:rsidR="005B673A" w:rsidRDefault="00294FA7" w:rsidP="005B673A">
                            <w:pPr>
                              <w:spacing w:before="120" w:after="120"/>
                              <w:ind w:left="60"/>
                            </w:pPr>
                            <w:r>
                              <w:t>ASIC Class Orders [CO 03/1110], [CO 03/1111] and [CO 03/1112] operated to permit a responsible entity of a registered scheme to appoint a prime broker (which is also an Australian, authorised deposit-taking institution (ADI)) to hold scheme property on its behalf without such property having to be held separately and on trust for the benefit of the scheme’s members. The Australian ADI prime broker was subsequently able to use such property in the ordinary course of its business (</w:t>
                            </w:r>
                            <w:r w:rsidR="00E12DE4">
                              <w:t>for example</w:t>
                            </w:r>
                            <w:r>
                              <w:t>, using client monies in its banking business, or utilising rehypothecation of securities).</w:t>
                            </w:r>
                            <w:r w:rsidR="00501648">
                              <w:t xml:space="preserve"> Few, if any, relevant stakeholders have been found to be relying on the exemptions and declarations</w:t>
                            </w:r>
                            <w:r w:rsidR="008B64F5">
                              <w:t xml:space="preserve"> in these class orders.</w:t>
                            </w:r>
                          </w:p>
                          <w:p w14:paraId="3692532F" w14:textId="77777777" w:rsidR="000076D6" w:rsidRPr="00883DB6" w:rsidRDefault="000076D6" w:rsidP="000076D6">
                            <w:pPr>
                              <w:spacing w:before="120" w:after="120"/>
                            </w:pPr>
                          </w:p>
                          <w:p w14:paraId="36925330" w14:textId="77777777" w:rsidR="000076D6" w:rsidRPr="00247F54" w:rsidRDefault="000076D6" w:rsidP="000076D6">
                            <w:pPr>
                              <w:spacing w:before="120" w:after="120"/>
                              <w:rPr>
                                <w:b/>
                              </w:rPr>
                            </w:pPr>
                            <w:r w:rsidRPr="00247F54">
                              <w:rPr>
                                <w:b/>
                              </w:rPr>
                              <w:t>Human rights implications</w:t>
                            </w:r>
                          </w:p>
                          <w:p w14:paraId="36925331"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36925333" w14:textId="77777777" w:rsidR="000076D6" w:rsidRPr="00247F54" w:rsidRDefault="000076D6" w:rsidP="000076D6">
                            <w:pPr>
                              <w:spacing w:before="120" w:after="120"/>
                            </w:pPr>
                          </w:p>
                          <w:p w14:paraId="36925334" w14:textId="77777777" w:rsidR="000076D6" w:rsidRPr="00247F54" w:rsidRDefault="000076D6" w:rsidP="000076D6">
                            <w:pPr>
                              <w:spacing w:before="120" w:after="120"/>
                              <w:rPr>
                                <w:b/>
                              </w:rPr>
                            </w:pPr>
                            <w:r w:rsidRPr="00247F54">
                              <w:rPr>
                                <w:b/>
                              </w:rPr>
                              <w:t>Conclusion</w:t>
                            </w:r>
                          </w:p>
                          <w:p w14:paraId="36925335"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6925336" w14:textId="77777777" w:rsidR="000076D6" w:rsidRPr="00E4135E" w:rsidRDefault="000076D6" w:rsidP="000076D6">
                            <w:pPr>
                              <w:spacing w:before="120" w:after="120"/>
                              <w:jc w:val="center"/>
                            </w:pPr>
                          </w:p>
                          <w:p w14:paraId="36925337" w14:textId="20BA4B8D" w:rsidR="000076D6" w:rsidRPr="00E4135E" w:rsidRDefault="00BC3C2C" w:rsidP="000076D6">
                            <w:pPr>
                              <w:spacing w:before="120" w:after="120"/>
                              <w:jc w:val="center"/>
                            </w:pPr>
                            <w:r>
                              <w:rPr>
                                <w:b/>
                              </w:rPr>
                              <w:t xml:space="preserve">Australian Securities and </w:t>
                            </w:r>
                            <w:r w:rsidR="00117851">
                              <w:rPr>
                                <w:b/>
                              </w:rPr>
                              <w:t>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6.75pt;width:418.2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" strokeweight="6pt">
                <v:stroke linestyle="thickBetweenThin"/>
                <v:textbox inset="5mm,,5mm">
                  <w:txbxContent>
                    <w:p w14:paraId="36925322" w14:textId="77777777" w:rsidR="000076D6" w:rsidRPr="00834797" w:rsidRDefault="000076D6" w:rsidP="000076D6">
                      <w:pPr>
                        <w:spacing w:before="360" w:after="120"/>
                        <w:jc w:val="center"/>
                        <w:rPr>
                          <w:b/>
                        </w:rPr>
                      </w:pPr>
                      <w:r w:rsidRPr="00834797">
                        <w:rPr>
                          <w:b/>
                        </w:rPr>
                        <w:t>Statement of Compatibility with Human Rights</w:t>
                      </w:r>
                    </w:p>
                    <w:p w14:paraId="36925323"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36925324" w14:textId="77777777" w:rsidR="000076D6" w:rsidRPr="00247F54" w:rsidRDefault="000076D6" w:rsidP="000076D6">
                      <w:pPr>
                        <w:spacing w:before="120" w:after="120"/>
                        <w:jc w:val="center"/>
                      </w:pPr>
                    </w:p>
                    <w:p w14:paraId="36925325" w14:textId="3E4B594F" w:rsidR="000076D6" w:rsidRPr="004B7515" w:rsidRDefault="004B7515" w:rsidP="000076D6">
                      <w:pPr>
                        <w:spacing w:before="120" w:after="120"/>
                        <w:jc w:val="center"/>
                        <w:rPr>
                          <w:b/>
                        </w:rPr>
                      </w:pPr>
                      <w:r w:rsidRPr="004B7515">
                        <w:rPr>
                          <w:b/>
                        </w:rPr>
                        <w:t xml:space="preserve">ASIC (Amendment, Repeal and Transitional) Instrument </w:t>
                      </w:r>
                      <w:r w:rsidR="00A261B3">
                        <w:rPr>
                          <w:b/>
                        </w:rPr>
                        <w:t>20</w:t>
                      </w:r>
                      <w:r w:rsidRPr="004B7515">
                        <w:rPr>
                          <w:b/>
                        </w:rPr>
                        <w:t xml:space="preserve">17/839 </w:t>
                      </w:r>
                      <w:r w:rsidR="000076D6" w:rsidRPr="004B7515">
                        <w:rPr>
                          <w:b/>
                        </w:rPr>
                        <w:t xml:space="preserve"> </w:t>
                      </w:r>
                    </w:p>
                    <w:p w14:paraId="36925326" w14:textId="77777777" w:rsidR="000076D6" w:rsidRPr="00247F54" w:rsidRDefault="000076D6" w:rsidP="000076D6">
                      <w:pPr>
                        <w:spacing w:before="120" w:after="120"/>
                        <w:jc w:val="center"/>
                      </w:pPr>
                    </w:p>
                    <w:p w14:paraId="36925327" w14:textId="6BAE089C" w:rsidR="000076D6" w:rsidRPr="00247F54" w:rsidRDefault="004B7515" w:rsidP="000076D6">
                      <w:pPr>
                        <w:spacing w:before="120" w:after="120"/>
                        <w:jc w:val="center"/>
                      </w:pPr>
                      <w:r w:rsidRPr="004B7515">
                        <w:rPr>
                          <w:i/>
                        </w:rPr>
                        <w:t xml:space="preserve">ASIC (Amendment, Repeal and Transitional) Instrument </w:t>
                      </w:r>
                      <w:r w:rsidR="00A261B3">
                        <w:rPr>
                          <w:i/>
                        </w:rPr>
                        <w:t>20</w:t>
                      </w:r>
                      <w:r w:rsidRPr="004B7515">
                        <w:rPr>
                          <w:i/>
                        </w:rPr>
                        <w:t>17/839</w:t>
                      </w:r>
                      <w:r w:rsidRPr="004B7515">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36925328" w14:textId="77777777" w:rsidR="000076D6" w:rsidRPr="00247F54" w:rsidRDefault="000076D6" w:rsidP="000076D6">
                      <w:pPr>
                        <w:spacing w:before="120" w:after="120"/>
                        <w:jc w:val="center"/>
                      </w:pPr>
                    </w:p>
                    <w:p w14:paraId="36925329" w14:textId="77777777" w:rsidR="000076D6" w:rsidRPr="00247F54" w:rsidRDefault="000076D6" w:rsidP="000076D6">
                      <w:pPr>
                        <w:spacing w:before="120" w:after="120"/>
                        <w:jc w:val="both"/>
                        <w:rPr>
                          <w:b/>
                        </w:rPr>
                      </w:pPr>
                      <w:r w:rsidRPr="00247F54">
                        <w:rPr>
                          <w:b/>
                        </w:rPr>
                        <w:t>Overview</w:t>
                      </w:r>
                    </w:p>
                    <w:p w14:paraId="3692532A" w14:textId="0E8D2B81" w:rsidR="004B7515" w:rsidRDefault="004B7515" w:rsidP="008B64F5">
                      <w:pPr>
                        <w:spacing w:before="120" w:after="120"/>
                      </w:pPr>
                      <w:r w:rsidRPr="004B7515">
                        <w:rPr>
                          <w:i/>
                        </w:rPr>
                        <w:t xml:space="preserve">ASIC (Amendment, Repeal and Transitional) Instrument </w:t>
                      </w:r>
                      <w:r w:rsidR="00A261B3">
                        <w:rPr>
                          <w:i/>
                        </w:rPr>
                        <w:t>20</w:t>
                      </w:r>
                      <w:r w:rsidRPr="004B7515">
                        <w:rPr>
                          <w:i/>
                        </w:rPr>
                        <w:t>17/839</w:t>
                      </w:r>
                      <w:r>
                        <w:t>:</w:t>
                      </w:r>
                    </w:p>
                    <w:p w14:paraId="3692532B" w14:textId="77777777" w:rsidR="004B7515" w:rsidRDefault="004B7515" w:rsidP="004A41D7">
                      <w:pPr>
                        <w:pStyle w:val="ListParagraph"/>
                        <w:numPr>
                          <w:ilvl w:val="0"/>
                          <w:numId w:val="16"/>
                        </w:numPr>
                        <w:spacing w:before="120" w:after="120"/>
                        <w:contextualSpacing w:val="0"/>
                      </w:pPr>
                      <w:r>
                        <w:t>repeals ASIC Class Orders [CO 03/1110], [CO 03/1111] and [CO 03/1112];</w:t>
                      </w:r>
                    </w:p>
                    <w:p w14:paraId="376AE6D9" w14:textId="46FF8D1F" w:rsidR="00D42121" w:rsidRDefault="00D42121" w:rsidP="00D42121">
                      <w:pPr>
                        <w:pStyle w:val="ListParagraph"/>
                        <w:numPr>
                          <w:ilvl w:val="0"/>
                          <w:numId w:val="16"/>
                        </w:numPr>
                        <w:spacing w:before="120" w:after="120"/>
                        <w:contextualSpacing w:val="0"/>
                      </w:pPr>
                      <w:r>
                        <w:t>provides a 12 month transitional period to extend the operation of ASIC Class Orders [CO 03/1110] and [CO 03/1112]; and</w:t>
                      </w:r>
                    </w:p>
                    <w:p w14:paraId="3692532C" w14:textId="54D5AFB5" w:rsidR="004B7515" w:rsidRDefault="004B7515" w:rsidP="004A41D7">
                      <w:pPr>
                        <w:pStyle w:val="ListParagraph"/>
                        <w:numPr>
                          <w:ilvl w:val="0"/>
                          <w:numId w:val="16"/>
                        </w:numPr>
                        <w:spacing w:before="120" w:after="120"/>
                        <w:contextualSpacing w:val="0"/>
                      </w:pPr>
                      <w:r>
                        <w:t>amends ASIC Class Orders [CO 13/1409] and [CO 13/1410]</w:t>
                      </w:r>
                      <w:r w:rsidR="00D42121">
                        <w:t xml:space="preserve"> to make changes that are consequential on the repeal of ASIC Class Orders [CO 03/1110], [CO 03/1111] and [CO 03/1112] and the 12 month transitional period extending  the operation of ASIC Class Orders [CO 03/1110] and [CO 03/1112].</w:t>
                      </w:r>
                      <w:r>
                        <w:t xml:space="preserve"> </w:t>
                      </w:r>
                    </w:p>
                    <w:p w14:paraId="3692532E" w14:textId="6F8BFA8A" w:rsidR="005B673A" w:rsidRDefault="00294FA7" w:rsidP="005B673A">
                      <w:pPr>
                        <w:spacing w:before="120" w:after="120"/>
                        <w:ind w:left="60"/>
                      </w:pPr>
                      <w:r>
                        <w:t>ASIC Class Orders [CO 03/1110], [CO 03/1111] and [CO 03/1112] operated to permit a responsible entity of a registered scheme to appoint a prime broker (which is also an Australian, authorised deposit-taking institution (ADI)) to hold scheme property on its behalf without such property having to be held separately and on trust for the benefit of the scheme’s members. The Australian ADI prime broker was subsequently able to use such property in the ordinary course of its business (</w:t>
                      </w:r>
                      <w:r w:rsidR="00E12DE4">
                        <w:t>for example</w:t>
                      </w:r>
                      <w:r>
                        <w:t>, using client monies in its banking business, or utilising rehypothecation of securities).</w:t>
                      </w:r>
                      <w:r w:rsidR="00501648">
                        <w:t xml:space="preserve"> Few, if any, relevant stakeholders have been found to be relying on the exemptions and declarations</w:t>
                      </w:r>
                      <w:r w:rsidR="008B64F5">
                        <w:t xml:space="preserve"> in these class orders.</w:t>
                      </w:r>
                    </w:p>
                    <w:p w14:paraId="3692532F" w14:textId="77777777" w:rsidR="000076D6" w:rsidRPr="00883DB6" w:rsidRDefault="000076D6" w:rsidP="000076D6">
                      <w:pPr>
                        <w:spacing w:before="120" w:after="120"/>
                      </w:pPr>
                    </w:p>
                    <w:p w14:paraId="36925330" w14:textId="77777777" w:rsidR="000076D6" w:rsidRPr="00247F54" w:rsidRDefault="000076D6" w:rsidP="000076D6">
                      <w:pPr>
                        <w:spacing w:before="120" w:after="120"/>
                        <w:rPr>
                          <w:b/>
                        </w:rPr>
                      </w:pPr>
                      <w:r w:rsidRPr="00247F54">
                        <w:rPr>
                          <w:b/>
                        </w:rPr>
                        <w:t>Human rights implications</w:t>
                      </w:r>
                    </w:p>
                    <w:p w14:paraId="36925331"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36925333" w14:textId="77777777" w:rsidR="000076D6" w:rsidRPr="00247F54" w:rsidRDefault="000076D6" w:rsidP="000076D6">
                      <w:pPr>
                        <w:spacing w:before="120" w:after="120"/>
                      </w:pPr>
                    </w:p>
                    <w:p w14:paraId="36925334" w14:textId="77777777" w:rsidR="000076D6" w:rsidRPr="00247F54" w:rsidRDefault="000076D6" w:rsidP="000076D6">
                      <w:pPr>
                        <w:spacing w:before="120" w:after="120"/>
                        <w:rPr>
                          <w:b/>
                        </w:rPr>
                      </w:pPr>
                      <w:r w:rsidRPr="00247F54">
                        <w:rPr>
                          <w:b/>
                        </w:rPr>
                        <w:t>Conclusion</w:t>
                      </w:r>
                    </w:p>
                    <w:p w14:paraId="36925335"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36925336" w14:textId="77777777" w:rsidR="000076D6" w:rsidRPr="00E4135E" w:rsidRDefault="000076D6" w:rsidP="000076D6">
                      <w:pPr>
                        <w:spacing w:before="120" w:after="120"/>
                        <w:jc w:val="center"/>
                      </w:pPr>
                    </w:p>
                    <w:p w14:paraId="36925337" w14:textId="20BA4B8D" w:rsidR="000076D6" w:rsidRPr="00E4135E" w:rsidRDefault="00BC3C2C" w:rsidP="000076D6">
                      <w:pPr>
                        <w:spacing w:before="120" w:after="120"/>
                        <w:jc w:val="center"/>
                      </w:pPr>
                      <w:r>
                        <w:rPr>
                          <w:b/>
                        </w:rPr>
                        <w:t xml:space="preserve">Australian Securities and </w:t>
                      </w:r>
                      <w:r w:rsidR="00117851">
                        <w:rPr>
                          <w:b/>
                        </w:rPr>
                        <w:t>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25316" w14:textId="77777777" w:rsidR="0022434E" w:rsidRDefault="0022434E">
      <w:pPr>
        <w:spacing w:after="0"/>
      </w:pPr>
      <w:r>
        <w:separator/>
      </w:r>
    </w:p>
  </w:endnote>
  <w:endnote w:type="continuationSeparator" w:id="0">
    <w:p w14:paraId="36925317" w14:textId="77777777" w:rsidR="0022434E" w:rsidRDefault="002243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531A"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692531B" w14:textId="77777777" w:rsidR="00C27A4B" w:rsidRDefault="00675803">
    <w:pPr>
      <w:pStyle w:val="Footer"/>
      <w:ind w:right="360"/>
    </w:pPr>
  </w:p>
  <w:p w14:paraId="3692531C" w14:textId="77777777" w:rsidR="00C27A4B" w:rsidRDefault="00675803"/>
  <w:p w14:paraId="3692531D" w14:textId="77777777" w:rsidR="00C27A4B" w:rsidRDefault="00675803"/>
  <w:p w14:paraId="3692531E" w14:textId="77777777" w:rsidR="00C27A4B" w:rsidRDefault="00675803"/>
  <w:p w14:paraId="3692531F" w14:textId="77777777" w:rsidR="00C27A4B" w:rsidRDefault="00675803"/>
  <w:p w14:paraId="36925320" w14:textId="77777777" w:rsidR="00C27A4B" w:rsidRDefault="006758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25314" w14:textId="77777777" w:rsidR="0022434E" w:rsidRDefault="0022434E">
      <w:pPr>
        <w:spacing w:after="0"/>
      </w:pPr>
      <w:r>
        <w:separator/>
      </w:r>
    </w:p>
  </w:footnote>
  <w:footnote w:type="continuationSeparator" w:id="0">
    <w:p w14:paraId="36925315" w14:textId="77777777" w:rsidR="0022434E" w:rsidRDefault="002243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5318" w14:textId="77777777" w:rsidR="00C27A4B" w:rsidRDefault="00675803"/>
  <w:p w14:paraId="36925319" w14:textId="77777777" w:rsidR="00C27A4B" w:rsidRDefault="006758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5321"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603F7"/>
    <w:multiLevelType w:val="hybridMultilevel"/>
    <w:tmpl w:val="7F78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2E6BCD"/>
    <w:multiLevelType w:val="hybridMultilevel"/>
    <w:tmpl w:val="EF2862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46121E"/>
    <w:multiLevelType w:val="hybridMultilevel"/>
    <w:tmpl w:val="9B5C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EC318D"/>
    <w:multiLevelType w:val="hybridMultilevel"/>
    <w:tmpl w:val="710403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023775"/>
    <w:multiLevelType w:val="hybridMultilevel"/>
    <w:tmpl w:val="648E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13"/>
  </w:num>
  <w:num w:numId="4">
    <w:abstractNumId w:val="17"/>
  </w:num>
  <w:num w:numId="5">
    <w:abstractNumId w:val="8"/>
  </w:num>
  <w:num w:numId="6">
    <w:abstractNumId w:val="7"/>
  </w:num>
  <w:num w:numId="7">
    <w:abstractNumId w:val="12"/>
  </w:num>
  <w:num w:numId="8">
    <w:abstractNumId w:val="4"/>
  </w:num>
  <w:num w:numId="9">
    <w:abstractNumId w:val="2"/>
  </w:num>
  <w:num w:numId="10">
    <w:abstractNumId w:val="0"/>
  </w:num>
  <w:num w:numId="11">
    <w:abstractNumId w:val="10"/>
  </w:num>
  <w:num w:numId="12">
    <w:abstractNumId w:val="16"/>
  </w:num>
  <w:num w:numId="13">
    <w:abstractNumId w:val="14"/>
  </w:num>
  <w:num w:numId="14">
    <w:abstractNumId w:val="9"/>
  </w:num>
  <w:num w:numId="15">
    <w:abstractNumId w:val="6"/>
  </w:num>
  <w:num w:numId="16">
    <w:abstractNumId w:val="11"/>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4E"/>
    <w:rsid w:val="000076D6"/>
    <w:rsid w:val="000515B2"/>
    <w:rsid w:val="00110C9A"/>
    <w:rsid w:val="00117851"/>
    <w:rsid w:val="0013739E"/>
    <w:rsid w:val="001600AB"/>
    <w:rsid w:val="00161837"/>
    <w:rsid w:val="001709FE"/>
    <w:rsid w:val="00207071"/>
    <w:rsid w:val="00207493"/>
    <w:rsid w:val="0022434E"/>
    <w:rsid w:val="002333E3"/>
    <w:rsid w:val="0025759C"/>
    <w:rsid w:val="00294FA7"/>
    <w:rsid w:val="002D4AFA"/>
    <w:rsid w:val="003266CC"/>
    <w:rsid w:val="00332C43"/>
    <w:rsid w:val="00333A6D"/>
    <w:rsid w:val="003850E5"/>
    <w:rsid w:val="004A113D"/>
    <w:rsid w:val="004A41D7"/>
    <w:rsid w:val="004B7515"/>
    <w:rsid w:val="004C2C1D"/>
    <w:rsid w:val="004E23F2"/>
    <w:rsid w:val="004E25FA"/>
    <w:rsid w:val="00501648"/>
    <w:rsid w:val="00514CD5"/>
    <w:rsid w:val="00590EF8"/>
    <w:rsid w:val="005B0E3A"/>
    <w:rsid w:val="005B673A"/>
    <w:rsid w:val="00603236"/>
    <w:rsid w:val="006205A6"/>
    <w:rsid w:val="0065577A"/>
    <w:rsid w:val="00675803"/>
    <w:rsid w:val="006A3FB1"/>
    <w:rsid w:val="006F03A9"/>
    <w:rsid w:val="007050D5"/>
    <w:rsid w:val="00721604"/>
    <w:rsid w:val="00735110"/>
    <w:rsid w:val="00760785"/>
    <w:rsid w:val="007F401E"/>
    <w:rsid w:val="008233F5"/>
    <w:rsid w:val="00896275"/>
    <w:rsid w:val="008B64F5"/>
    <w:rsid w:val="008E1272"/>
    <w:rsid w:val="008F1C7B"/>
    <w:rsid w:val="00940919"/>
    <w:rsid w:val="00960713"/>
    <w:rsid w:val="00987861"/>
    <w:rsid w:val="009A3B58"/>
    <w:rsid w:val="009F27E5"/>
    <w:rsid w:val="00A261B3"/>
    <w:rsid w:val="00A64255"/>
    <w:rsid w:val="00AB5845"/>
    <w:rsid w:val="00AC02C2"/>
    <w:rsid w:val="00BA5AFF"/>
    <w:rsid w:val="00BA6B2E"/>
    <w:rsid w:val="00BC3C2C"/>
    <w:rsid w:val="00BF0A49"/>
    <w:rsid w:val="00C7243B"/>
    <w:rsid w:val="00CC6913"/>
    <w:rsid w:val="00CD22B9"/>
    <w:rsid w:val="00CD3144"/>
    <w:rsid w:val="00CD621F"/>
    <w:rsid w:val="00D42121"/>
    <w:rsid w:val="00D42EF4"/>
    <w:rsid w:val="00D60F06"/>
    <w:rsid w:val="00D81B3C"/>
    <w:rsid w:val="00DC707A"/>
    <w:rsid w:val="00E12DE4"/>
    <w:rsid w:val="00E27C11"/>
    <w:rsid w:val="00E521B3"/>
    <w:rsid w:val="00E66CDD"/>
    <w:rsid w:val="00F016FE"/>
    <w:rsid w:val="00F90C3C"/>
    <w:rsid w:val="00FD1FB3"/>
    <w:rsid w:val="00FF1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92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CD621F"/>
    <w:rPr>
      <w:sz w:val="16"/>
      <w:szCs w:val="16"/>
    </w:rPr>
  </w:style>
  <w:style w:type="paragraph" w:styleId="CommentSubject">
    <w:name w:val="annotation subject"/>
    <w:basedOn w:val="CommentText"/>
    <w:next w:val="CommentText"/>
    <w:link w:val="CommentSubjectChar"/>
    <w:uiPriority w:val="99"/>
    <w:semiHidden/>
    <w:unhideWhenUsed/>
    <w:rsid w:val="00CD621F"/>
    <w:rPr>
      <w:b/>
      <w:bCs/>
    </w:rPr>
  </w:style>
  <w:style w:type="character" w:customStyle="1" w:styleId="CommentTextChar">
    <w:name w:val="Comment Text Char"/>
    <w:basedOn w:val="DefaultParagraphFont"/>
    <w:link w:val="CommentText"/>
    <w:semiHidden/>
    <w:rsid w:val="00CD621F"/>
  </w:style>
  <w:style w:type="character" w:customStyle="1" w:styleId="CommentSubjectChar">
    <w:name w:val="Comment Subject Char"/>
    <w:basedOn w:val="CommentTextChar"/>
    <w:link w:val="CommentSubject"/>
    <w:uiPriority w:val="99"/>
    <w:semiHidden/>
    <w:rsid w:val="00CD621F"/>
    <w:rPr>
      <w:b/>
      <w:bCs/>
    </w:rPr>
  </w:style>
  <w:style w:type="paragraph" w:styleId="BalloonText">
    <w:name w:val="Balloon Text"/>
    <w:basedOn w:val="Normal"/>
    <w:link w:val="BalloonTextChar"/>
    <w:uiPriority w:val="99"/>
    <w:semiHidden/>
    <w:unhideWhenUsed/>
    <w:rsid w:val="00CD62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1F"/>
    <w:rPr>
      <w:rFonts w:ascii="Tahoma" w:hAnsi="Tahoma" w:cs="Tahoma"/>
      <w:sz w:val="16"/>
      <w:szCs w:val="16"/>
    </w:rPr>
  </w:style>
  <w:style w:type="paragraph" w:customStyle="1" w:styleId="paragraph">
    <w:name w:val="paragraph"/>
    <w:basedOn w:val="Normal"/>
    <w:rsid w:val="00207493"/>
    <w:pPr>
      <w:spacing w:before="100" w:beforeAutospacing="1" w:after="100" w:afterAutospacing="1"/>
    </w:pPr>
    <w:rPr>
      <w:sz w:val="24"/>
      <w:szCs w:val="24"/>
    </w:rPr>
  </w:style>
  <w:style w:type="paragraph" w:styleId="Revision">
    <w:name w:val="Revision"/>
    <w:hidden/>
    <w:uiPriority w:val="99"/>
    <w:semiHidden/>
    <w:rsid w:val="0013739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CD621F"/>
    <w:rPr>
      <w:sz w:val="16"/>
      <w:szCs w:val="16"/>
    </w:rPr>
  </w:style>
  <w:style w:type="paragraph" w:styleId="CommentSubject">
    <w:name w:val="annotation subject"/>
    <w:basedOn w:val="CommentText"/>
    <w:next w:val="CommentText"/>
    <w:link w:val="CommentSubjectChar"/>
    <w:uiPriority w:val="99"/>
    <w:semiHidden/>
    <w:unhideWhenUsed/>
    <w:rsid w:val="00CD621F"/>
    <w:rPr>
      <w:b/>
      <w:bCs/>
    </w:rPr>
  </w:style>
  <w:style w:type="character" w:customStyle="1" w:styleId="CommentTextChar">
    <w:name w:val="Comment Text Char"/>
    <w:basedOn w:val="DefaultParagraphFont"/>
    <w:link w:val="CommentText"/>
    <w:semiHidden/>
    <w:rsid w:val="00CD621F"/>
  </w:style>
  <w:style w:type="character" w:customStyle="1" w:styleId="CommentSubjectChar">
    <w:name w:val="Comment Subject Char"/>
    <w:basedOn w:val="CommentTextChar"/>
    <w:link w:val="CommentSubject"/>
    <w:uiPriority w:val="99"/>
    <w:semiHidden/>
    <w:rsid w:val="00CD621F"/>
    <w:rPr>
      <w:b/>
      <w:bCs/>
    </w:rPr>
  </w:style>
  <w:style w:type="paragraph" w:styleId="BalloonText">
    <w:name w:val="Balloon Text"/>
    <w:basedOn w:val="Normal"/>
    <w:link w:val="BalloonTextChar"/>
    <w:uiPriority w:val="99"/>
    <w:semiHidden/>
    <w:unhideWhenUsed/>
    <w:rsid w:val="00CD62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21F"/>
    <w:rPr>
      <w:rFonts w:ascii="Tahoma" w:hAnsi="Tahoma" w:cs="Tahoma"/>
      <w:sz w:val="16"/>
      <w:szCs w:val="16"/>
    </w:rPr>
  </w:style>
  <w:style w:type="paragraph" w:customStyle="1" w:styleId="paragraph">
    <w:name w:val="paragraph"/>
    <w:basedOn w:val="Normal"/>
    <w:rsid w:val="00207493"/>
    <w:pPr>
      <w:spacing w:before="100" w:beforeAutospacing="1" w:after="100" w:afterAutospacing="1"/>
    </w:pPr>
    <w:rPr>
      <w:sz w:val="24"/>
      <w:szCs w:val="24"/>
    </w:rPr>
  </w:style>
  <w:style w:type="paragraph" w:styleId="Revision">
    <w:name w:val="Revision"/>
    <w:hidden/>
    <w:uiPriority w:val="99"/>
    <w:semiHidden/>
    <w:rsid w:val="001373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9890">
      <w:bodyDiv w:val="1"/>
      <w:marLeft w:val="0"/>
      <w:marRight w:val="0"/>
      <w:marTop w:val="0"/>
      <w:marBottom w:val="0"/>
      <w:divBdr>
        <w:top w:val="none" w:sz="0" w:space="0" w:color="auto"/>
        <w:left w:val="none" w:sz="0" w:space="0" w:color="auto"/>
        <w:bottom w:val="none" w:sz="0" w:space="0" w:color="auto"/>
        <w:right w:val="none" w:sz="0" w:space="0" w:color="auto"/>
      </w:divBdr>
      <w:divsChild>
        <w:div w:id="1836218254">
          <w:marLeft w:val="0"/>
          <w:marRight w:val="0"/>
          <w:marTop w:val="0"/>
          <w:marBottom w:val="0"/>
          <w:divBdr>
            <w:top w:val="none" w:sz="0" w:space="0" w:color="auto"/>
            <w:left w:val="none" w:sz="0" w:space="0" w:color="auto"/>
            <w:bottom w:val="none" w:sz="0" w:space="0" w:color="auto"/>
            <w:right w:val="none" w:sz="0" w:space="0" w:color="auto"/>
          </w:divBdr>
          <w:divsChild>
            <w:div w:id="621956191">
              <w:marLeft w:val="0"/>
              <w:marRight w:val="0"/>
              <w:marTop w:val="0"/>
              <w:marBottom w:val="0"/>
              <w:divBdr>
                <w:top w:val="none" w:sz="0" w:space="0" w:color="auto"/>
                <w:left w:val="none" w:sz="0" w:space="0" w:color="auto"/>
                <w:bottom w:val="none" w:sz="0" w:space="0" w:color="auto"/>
                <w:right w:val="none" w:sz="0" w:space="0" w:color="auto"/>
              </w:divBdr>
              <w:divsChild>
                <w:div w:id="1978100197">
                  <w:marLeft w:val="0"/>
                  <w:marRight w:val="0"/>
                  <w:marTop w:val="0"/>
                  <w:marBottom w:val="0"/>
                  <w:divBdr>
                    <w:top w:val="none" w:sz="0" w:space="0" w:color="auto"/>
                    <w:left w:val="none" w:sz="0" w:space="0" w:color="auto"/>
                    <w:bottom w:val="none" w:sz="0" w:space="0" w:color="auto"/>
                    <w:right w:val="none" w:sz="0" w:space="0" w:color="auto"/>
                  </w:divBdr>
                  <w:divsChild>
                    <w:div w:id="338429605">
                      <w:marLeft w:val="0"/>
                      <w:marRight w:val="0"/>
                      <w:marTop w:val="0"/>
                      <w:marBottom w:val="0"/>
                      <w:divBdr>
                        <w:top w:val="none" w:sz="0" w:space="0" w:color="auto"/>
                        <w:left w:val="none" w:sz="0" w:space="0" w:color="auto"/>
                        <w:bottom w:val="none" w:sz="0" w:space="0" w:color="auto"/>
                        <w:right w:val="none" w:sz="0" w:space="0" w:color="auto"/>
                      </w:divBdr>
                      <w:divsChild>
                        <w:div w:id="174930251">
                          <w:marLeft w:val="0"/>
                          <w:marRight w:val="0"/>
                          <w:marTop w:val="0"/>
                          <w:marBottom w:val="0"/>
                          <w:divBdr>
                            <w:top w:val="none" w:sz="0" w:space="0" w:color="auto"/>
                            <w:left w:val="none" w:sz="0" w:space="0" w:color="auto"/>
                            <w:bottom w:val="none" w:sz="0" w:space="0" w:color="auto"/>
                            <w:right w:val="none" w:sz="0" w:space="0" w:color="auto"/>
                          </w:divBdr>
                          <w:divsChild>
                            <w:div w:id="50152790">
                              <w:marLeft w:val="0"/>
                              <w:marRight w:val="0"/>
                              <w:marTop w:val="0"/>
                              <w:marBottom w:val="0"/>
                              <w:divBdr>
                                <w:top w:val="none" w:sz="0" w:space="0" w:color="auto"/>
                                <w:left w:val="none" w:sz="0" w:space="0" w:color="auto"/>
                                <w:bottom w:val="none" w:sz="0" w:space="0" w:color="auto"/>
                                <w:right w:val="none" w:sz="0" w:space="0" w:color="auto"/>
                              </w:divBdr>
                              <w:divsChild>
                                <w:div w:id="655650053">
                                  <w:marLeft w:val="0"/>
                                  <w:marRight w:val="0"/>
                                  <w:marTop w:val="0"/>
                                  <w:marBottom w:val="0"/>
                                  <w:divBdr>
                                    <w:top w:val="none" w:sz="0" w:space="0" w:color="auto"/>
                                    <w:left w:val="none" w:sz="0" w:space="0" w:color="auto"/>
                                    <w:bottom w:val="none" w:sz="0" w:space="0" w:color="auto"/>
                                    <w:right w:val="none" w:sz="0" w:space="0" w:color="auto"/>
                                  </w:divBdr>
                                  <w:divsChild>
                                    <w:div w:id="869607207">
                                      <w:marLeft w:val="0"/>
                                      <w:marRight w:val="0"/>
                                      <w:marTop w:val="0"/>
                                      <w:marBottom w:val="0"/>
                                      <w:divBdr>
                                        <w:top w:val="none" w:sz="0" w:space="0" w:color="auto"/>
                                        <w:left w:val="none" w:sz="0" w:space="0" w:color="auto"/>
                                        <w:bottom w:val="none" w:sz="0" w:space="0" w:color="auto"/>
                                        <w:right w:val="none" w:sz="0" w:space="0" w:color="auto"/>
                                      </w:divBdr>
                                      <w:divsChild>
                                        <w:div w:id="1643002982">
                                          <w:marLeft w:val="0"/>
                                          <w:marRight w:val="0"/>
                                          <w:marTop w:val="0"/>
                                          <w:marBottom w:val="0"/>
                                          <w:divBdr>
                                            <w:top w:val="none" w:sz="0" w:space="0" w:color="auto"/>
                                            <w:left w:val="none" w:sz="0" w:space="0" w:color="auto"/>
                                            <w:bottom w:val="none" w:sz="0" w:space="0" w:color="auto"/>
                                            <w:right w:val="none" w:sz="0" w:space="0" w:color="auto"/>
                                          </w:divBdr>
                                          <w:divsChild>
                                            <w:div w:id="1695841565">
                                              <w:marLeft w:val="0"/>
                                              <w:marRight w:val="0"/>
                                              <w:marTop w:val="0"/>
                                              <w:marBottom w:val="0"/>
                                              <w:divBdr>
                                                <w:top w:val="none" w:sz="0" w:space="0" w:color="auto"/>
                                                <w:left w:val="none" w:sz="0" w:space="0" w:color="auto"/>
                                                <w:bottom w:val="none" w:sz="0" w:space="0" w:color="auto"/>
                                                <w:right w:val="none" w:sz="0" w:space="0" w:color="auto"/>
                                              </w:divBdr>
                                              <w:divsChild>
                                                <w:div w:id="2024817905">
                                                  <w:marLeft w:val="0"/>
                                                  <w:marRight w:val="0"/>
                                                  <w:marTop w:val="0"/>
                                                  <w:marBottom w:val="0"/>
                                                  <w:divBdr>
                                                    <w:top w:val="none" w:sz="0" w:space="0" w:color="auto"/>
                                                    <w:left w:val="none" w:sz="0" w:space="0" w:color="auto"/>
                                                    <w:bottom w:val="none" w:sz="0" w:space="0" w:color="auto"/>
                                                    <w:right w:val="none" w:sz="0" w:space="0" w:color="auto"/>
                                                  </w:divBdr>
                                                  <w:divsChild>
                                                    <w:div w:id="961300865">
                                                      <w:marLeft w:val="0"/>
                                                      <w:marRight w:val="0"/>
                                                      <w:marTop w:val="0"/>
                                                      <w:marBottom w:val="0"/>
                                                      <w:divBdr>
                                                        <w:top w:val="none" w:sz="0" w:space="0" w:color="auto"/>
                                                        <w:left w:val="none" w:sz="0" w:space="0" w:color="auto"/>
                                                        <w:bottom w:val="none" w:sz="0" w:space="0" w:color="auto"/>
                                                        <w:right w:val="none" w:sz="0" w:space="0" w:color="auto"/>
                                                      </w:divBdr>
                                                      <w:divsChild>
                                                        <w:div w:id="19283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622007">
      <w:bodyDiv w:val="1"/>
      <w:marLeft w:val="0"/>
      <w:marRight w:val="0"/>
      <w:marTop w:val="0"/>
      <w:marBottom w:val="0"/>
      <w:divBdr>
        <w:top w:val="none" w:sz="0" w:space="0" w:color="auto"/>
        <w:left w:val="none" w:sz="0" w:space="0" w:color="auto"/>
        <w:bottom w:val="none" w:sz="0" w:space="0" w:color="auto"/>
        <w:right w:val="none" w:sz="0" w:space="0" w:color="auto"/>
      </w:divBdr>
      <w:divsChild>
        <w:div w:id="998385418">
          <w:marLeft w:val="0"/>
          <w:marRight w:val="0"/>
          <w:marTop w:val="0"/>
          <w:marBottom w:val="0"/>
          <w:divBdr>
            <w:top w:val="none" w:sz="0" w:space="0" w:color="auto"/>
            <w:left w:val="none" w:sz="0" w:space="0" w:color="auto"/>
            <w:bottom w:val="none" w:sz="0" w:space="0" w:color="auto"/>
            <w:right w:val="none" w:sz="0" w:space="0" w:color="auto"/>
          </w:divBdr>
          <w:divsChild>
            <w:div w:id="1187863109">
              <w:marLeft w:val="0"/>
              <w:marRight w:val="0"/>
              <w:marTop w:val="0"/>
              <w:marBottom w:val="0"/>
              <w:divBdr>
                <w:top w:val="none" w:sz="0" w:space="0" w:color="auto"/>
                <w:left w:val="none" w:sz="0" w:space="0" w:color="auto"/>
                <w:bottom w:val="none" w:sz="0" w:space="0" w:color="auto"/>
                <w:right w:val="none" w:sz="0" w:space="0" w:color="auto"/>
              </w:divBdr>
              <w:divsChild>
                <w:div w:id="819152416">
                  <w:marLeft w:val="0"/>
                  <w:marRight w:val="0"/>
                  <w:marTop w:val="0"/>
                  <w:marBottom w:val="0"/>
                  <w:divBdr>
                    <w:top w:val="none" w:sz="0" w:space="0" w:color="auto"/>
                    <w:left w:val="none" w:sz="0" w:space="0" w:color="auto"/>
                    <w:bottom w:val="none" w:sz="0" w:space="0" w:color="auto"/>
                    <w:right w:val="none" w:sz="0" w:space="0" w:color="auto"/>
                  </w:divBdr>
                  <w:divsChild>
                    <w:div w:id="597635934">
                      <w:marLeft w:val="0"/>
                      <w:marRight w:val="0"/>
                      <w:marTop w:val="0"/>
                      <w:marBottom w:val="0"/>
                      <w:divBdr>
                        <w:top w:val="none" w:sz="0" w:space="0" w:color="auto"/>
                        <w:left w:val="none" w:sz="0" w:space="0" w:color="auto"/>
                        <w:bottom w:val="none" w:sz="0" w:space="0" w:color="auto"/>
                        <w:right w:val="none" w:sz="0" w:space="0" w:color="auto"/>
                      </w:divBdr>
                      <w:divsChild>
                        <w:div w:id="1239905005">
                          <w:marLeft w:val="0"/>
                          <w:marRight w:val="0"/>
                          <w:marTop w:val="0"/>
                          <w:marBottom w:val="0"/>
                          <w:divBdr>
                            <w:top w:val="none" w:sz="0" w:space="0" w:color="auto"/>
                            <w:left w:val="none" w:sz="0" w:space="0" w:color="auto"/>
                            <w:bottom w:val="none" w:sz="0" w:space="0" w:color="auto"/>
                            <w:right w:val="none" w:sz="0" w:space="0" w:color="auto"/>
                          </w:divBdr>
                          <w:divsChild>
                            <w:div w:id="1549953350">
                              <w:marLeft w:val="0"/>
                              <w:marRight w:val="0"/>
                              <w:marTop w:val="0"/>
                              <w:marBottom w:val="0"/>
                              <w:divBdr>
                                <w:top w:val="none" w:sz="0" w:space="0" w:color="auto"/>
                                <w:left w:val="none" w:sz="0" w:space="0" w:color="auto"/>
                                <w:bottom w:val="none" w:sz="0" w:space="0" w:color="auto"/>
                                <w:right w:val="none" w:sz="0" w:space="0" w:color="auto"/>
                              </w:divBdr>
                              <w:divsChild>
                                <w:div w:id="140124728">
                                  <w:marLeft w:val="0"/>
                                  <w:marRight w:val="0"/>
                                  <w:marTop w:val="0"/>
                                  <w:marBottom w:val="0"/>
                                  <w:divBdr>
                                    <w:top w:val="none" w:sz="0" w:space="0" w:color="auto"/>
                                    <w:left w:val="none" w:sz="0" w:space="0" w:color="auto"/>
                                    <w:bottom w:val="none" w:sz="0" w:space="0" w:color="auto"/>
                                    <w:right w:val="none" w:sz="0" w:space="0" w:color="auto"/>
                                  </w:divBdr>
                                  <w:divsChild>
                                    <w:div w:id="1262177849">
                                      <w:marLeft w:val="0"/>
                                      <w:marRight w:val="0"/>
                                      <w:marTop w:val="0"/>
                                      <w:marBottom w:val="0"/>
                                      <w:divBdr>
                                        <w:top w:val="none" w:sz="0" w:space="0" w:color="auto"/>
                                        <w:left w:val="none" w:sz="0" w:space="0" w:color="auto"/>
                                        <w:bottom w:val="none" w:sz="0" w:space="0" w:color="auto"/>
                                        <w:right w:val="none" w:sz="0" w:space="0" w:color="auto"/>
                                      </w:divBdr>
                                      <w:divsChild>
                                        <w:div w:id="1194612967">
                                          <w:marLeft w:val="0"/>
                                          <w:marRight w:val="0"/>
                                          <w:marTop w:val="0"/>
                                          <w:marBottom w:val="0"/>
                                          <w:divBdr>
                                            <w:top w:val="none" w:sz="0" w:space="0" w:color="auto"/>
                                            <w:left w:val="none" w:sz="0" w:space="0" w:color="auto"/>
                                            <w:bottom w:val="none" w:sz="0" w:space="0" w:color="auto"/>
                                            <w:right w:val="none" w:sz="0" w:space="0" w:color="auto"/>
                                          </w:divBdr>
                                          <w:divsChild>
                                            <w:div w:id="788471782">
                                              <w:marLeft w:val="0"/>
                                              <w:marRight w:val="0"/>
                                              <w:marTop w:val="0"/>
                                              <w:marBottom w:val="0"/>
                                              <w:divBdr>
                                                <w:top w:val="none" w:sz="0" w:space="0" w:color="auto"/>
                                                <w:left w:val="none" w:sz="0" w:space="0" w:color="auto"/>
                                                <w:bottom w:val="none" w:sz="0" w:space="0" w:color="auto"/>
                                                <w:right w:val="none" w:sz="0" w:space="0" w:color="auto"/>
                                              </w:divBdr>
                                              <w:divsChild>
                                                <w:div w:id="861895783">
                                                  <w:marLeft w:val="0"/>
                                                  <w:marRight w:val="0"/>
                                                  <w:marTop w:val="0"/>
                                                  <w:marBottom w:val="0"/>
                                                  <w:divBdr>
                                                    <w:top w:val="none" w:sz="0" w:space="0" w:color="auto"/>
                                                    <w:left w:val="none" w:sz="0" w:space="0" w:color="auto"/>
                                                    <w:bottom w:val="none" w:sz="0" w:space="0" w:color="auto"/>
                                                    <w:right w:val="none" w:sz="0" w:space="0" w:color="auto"/>
                                                  </w:divBdr>
                                                  <w:divsChild>
                                                    <w:div w:id="1635327773">
                                                      <w:marLeft w:val="0"/>
                                                      <w:marRight w:val="0"/>
                                                      <w:marTop w:val="0"/>
                                                      <w:marBottom w:val="0"/>
                                                      <w:divBdr>
                                                        <w:top w:val="none" w:sz="0" w:space="0" w:color="auto"/>
                                                        <w:left w:val="none" w:sz="0" w:space="0" w:color="auto"/>
                                                        <w:bottom w:val="none" w:sz="0" w:space="0" w:color="auto"/>
                                                        <w:right w:val="none" w:sz="0" w:space="0" w:color="auto"/>
                                                      </w:divBdr>
                                                      <w:divsChild>
                                                        <w:div w:id="14457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751377">
      <w:bodyDiv w:val="1"/>
      <w:marLeft w:val="0"/>
      <w:marRight w:val="0"/>
      <w:marTop w:val="0"/>
      <w:marBottom w:val="0"/>
      <w:divBdr>
        <w:top w:val="none" w:sz="0" w:space="0" w:color="auto"/>
        <w:left w:val="none" w:sz="0" w:space="0" w:color="auto"/>
        <w:bottom w:val="none" w:sz="0" w:space="0" w:color="auto"/>
        <w:right w:val="none" w:sz="0" w:space="0" w:color="auto"/>
      </w:divBdr>
      <w:divsChild>
        <w:div w:id="1661812777">
          <w:marLeft w:val="0"/>
          <w:marRight w:val="0"/>
          <w:marTop w:val="0"/>
          <w:marBottom w:val="0"/>
          <w:divBdr>
            <w:top w:val="none" w:sz="0" w:space="0" w:color="auto"/>
            <w:left w:val="none" w:sz="0" w:space="0" w:color="auto"/>
            <w:bottom w:val="none" w:sz="0" w:space="0" w:color="auto"/>
            <w:right w:val="none" w:sz="0" w:space="0" w:color="auto"/>
          </w:divBdr>
          <w:divsChild>
            <w:div w:id="324824031">
              <w:marLeft w:val="0"/>
              <w:marRight w:val="0"/>
              <w:marTop w:val="0"/>
              <w:marBottom w:val="0"/>
              <w:divBdr>
                <w:top w:val="none" w:sz="0" w:space="0" w:color="auto"/>
                <w:left w:val="none" w:sz="0" w:space="0" w:color="auto"/>
                <w:bottom w:val="none" w:sz="0" w:space="0" w:color="auto"/>
                <w:right w:val="none" w:sz="0" w:space="0" w:color="auto"/>
              </w:divBdr>
              <w:divsChild>
                <w:div w:id="1730031786">
                  <w:marLeft w:val="0"/>
                  <w:marRight w:val="0"/>
                  <w:marTop w:val="0"/>
                  <w:marBottom w:val="0"/>
                  <w:divBdr>
                    <w:top w:val="none" w:sz="0" w:space="0" w:color="auto"/>
                    <w:left w:val="none" w:sz="0" w:space="0" w:color="auto"/>
                    <w:bottom w:val="none" w:sz="0" w:space="0" w:color="auto"/>
                    <w:right w:val="none" w:sz="0" w:space="0" w:color="auto"/>
                  </w:divBdr>
                  <w:divsChild>
                    <w:div w:id="1946382610">
                      <w:marLeft w:val="0"/>
                      <w:marRight w:val="0"/>
                      <w:marTop w:val="0"/>
                      <w:marBottom w:val="0"/>
                      <w:divBdr>
                        <w:top w:val="none" w:sz="0" w:space="0" w:color="auto"/>
                        <w:left w:val="none" w:sz="0" w:space="0" w:color="auto"/>
                        <w:bottom w:val="none" w:sz="0" w:space="0" w:color="auto"/>
                        <w:right w:val="none" w:sz="0" w:space="0" w:color="auto"/>
                      </w:divBdr>
                      <w:divsChild>
                        <w:div w:id="1178884799">
                          <w:marLeft w:val="0"/>
                          <w:marRight w:val="0"/>
                          <w:marTop w:val="0"/>
                          <w:marBottom w:val="0"/>
                          <w:divBdr>
                            <w:top w:val="none" w:sz="0" w:space="0" w:color="auto"/>
                            <w:left w:val="none" w:sz="0" w:space="0" w:color="auto"/>
                            <w:bottom w:val="none" w:sz="0" w:space="0" w:color="auto"/>
                            <w:right w:val="none" w:sz="0" w:space="0" w:color="auto"/>
                          </w:divBdr>
                          <w:divsChild>
                            <w:div w:id="466356647">
                              <w:marLeft w:val="0"/>
                              <w:marRight w:val="0"/>
                              <w:marTop w:val="0"/>
                              <w:marBottom w:val="0"/>
                              <w:divBdr>
                                <w:top w:val="none" w:sz="0" w:space="0" w:color="auto"/>
                                <w:left w:val="none" w:sz="0" w:space="0" w:color="auto"/>
                                <w:bottom w:val="none" w:sz="0" w:space="0" w:color="auto"/>
                                <w:right w:val="none" w:sz="0" w:space="0" w:color="auto"/>
                              </w:divBdr>
                              <w:divsChild>
                                <w:div w:id="1550990357">
                                  <w:marLeft w:val="0"/>
                                  <w:marRight w:val="0"/>
                                  <w:marTop w:val="0"/>
                                  <w:marBottom w:val="0"/>
                                  <w:divBdr>
                                    <w:top w:val="none" w:sz="0" w:space="0" w:color="auto"/>
                                    <w:left w:val="none" w:sz="0" w:space="0" w:color="auto"/>
                                    <w:bottom w:val="none" w:sz="0" w:space="0" w:color="auto"/>
                                    <w:right w:val="none" w:sz="0" w:space="0" w:color="auto"/>
                                  </w:divBdr>
                                  <w:divsChild>
                                    <w:div w:id="1139614585">
                                      <w:marLeft w:val="0"/>
                                      <w:marRight w:val="0"/>
                                      <w:marTop w:val="0"/>
                                      <w:marBottom w:val="0"/>
                                      <w:divBdr>
                                        <w:top w:val="none" w:sz="0" w:space="0" w:color="auto"/>
                                        <w:left w:val="none" w:sz="0" w:space="0" w:color="auto"/>
                                        <w:bottom w:val="none" w:sz="0" w:space="0" w:color="auto"/>
                                        <w:right w:val="none" w:sz="0" w:space="0" w:color="auto"/>
                                      </w:divBdr>
                                      <w:divsChild>
                                        <w:div w:id="1429890420">
                                          <w:marLeft w:val="0"/>
                                          <w:marRight w:val="0"/>
                                          <w:marTop w:val="0"/>
                                          <w:marBottom w:val="0"/>
                                          <w:divBdr>
                                            <w:top w:val="none" w:sz="0" w:space="0" w:color="auto"/>
                                            <w:left w:val="none" w:sz="0" w:space="0" w:color="auto"/>
                                            <w:bottom w:val="none" w:sz="0" w:space="0" w:color="auto"/>
                                            <w:right w:val="none" w:sz="0" w:space="0" w:color="auto"/>
                                          </w:divBdr>
                                          <w:divsChild>
                                            <w:div w:id="1444416788">
                                              <w:marLeft w:val="0"/>
                                              <w:marRight w:val="0"/>
                                              <w:marTop w:val="0"/>
                                              <w:marBottom w:val="0"/>
                                              <w:divBdr>
                                                <w:top w:val="none" w:sz="0" w:space="0" w:color="auto"/>
                                                <w:left w:val="none" w:sz="0" w:space="0" w:color="auto"/>
                                                <w:bottom w:val="none" w:sz="0" w:space="0" w:color="auto"/>
                                                <w:right w:val="none" w:sz="0" w:space="0" w:color="auto"/>
                                              </w:divBdr>
                                              <w:divsChild>
                                                <w:div w:id="1646206430">
                                                  <w:marLeft w:val="0"/>
                                                  <w:marRight w:val="0"/>
                                                  <w:marTop w:val="0"/>
                                                  <w:marBottom w:val="0"/>
                                                  <w:divBdr>
                                                    <w:top w:val="none" w:sz="0" w:space="0" w:color="auto"/>
                                                    <w:left w:val="none" w:sz="0" w:space="0" w:color="auto"/>
                                                    <w:bottom w:val="none" w:sz="0" w:space="0" w:color="auto"/>
                                                    <w:right w:val="none" w:sz="0" w:space="0" w:color="auto"/>
                                                  </w:divBdr>
                                                  <w:divsChild>
                                                    <w:div w:id="1808011237">
                                                      <w:marLeft w:val="0"/>
                                                      <w:marRight w:val="0"/>
                                                      <w:marTop w:val="0"/>
                                                      <w:marBottom w:val="0"/>
                                                      <w:divBdr>
                                                        <w:top w:val="none" w:sz="0" w:space="0" w:color="auto"/>
                                                        <w:left w:val="none" w:sz="0" w:space="0" w:color="auto"/>
                                                        <w:bottom w:val="none" w:sz="0" w:space="0" w:color="auto"/>
                                                        <w:right w:val="none" w:sz="0" w:space="0" w:color="auto"/>
                                                      </w:divBdr>
                                                      <w:divsChild>
                                                        <w:div w:id="15435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R20170000614041</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4BF2-0188-4842-96A8-9F6CB3858BB0}"/>
</file>

<file path=customXml/itemProps2.xml><?xml version="1.0" encoding="utf-8"?>
<ds:datastoreItem xmlns:ds="http://schemas.openxmlformats.org/officeDocument/2006/customXml" ds:itemID="{9807D631-134F-41CF-882C-87777BF42640}"/>
</file>

<file path=customXml/itemProps3.xml><?xml version="1.0" encoding="utf-8"?>
<ds:datastoreItem xmlns:ds="http://schemas.openxmlformats.org/officeDocument/2006/customXml" ds:itemID="{BD2B6C0E-7C9A-47BB-9C68-2B504689E26C}"/>
</file>

<file path=customXml/itemProps4.xml><?xml version="1.0" encoding="utf-8"?>
<ds:datastoreItem xmlns:ds="http://schemas.openxmlformats.org/officeDocument/2006/customXml" ds:itemID="{ACF3898A-C131-45A2-A5B3-BE0E356F6BC3}"/>
</file>

<file path=docProps/app.xml><?xml version="1.0" encoding="utf-8"?>
<Properties xmlns="http://schemas.openxmlformats.org/officeDocument/2006/extended-properties" xmlns:vt="http://schemas.openxmlformats.org/officeDocument/2006/docPropsVTypes">
  <Template>Normal.dotm</Template>
  <TotalTime>2104</TotalTime>
  <Pages>6</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merrick.fox</dc:creator>
  <cp:lastModifiedBy>merrick.fox</cp:lastModifiedBy>
  <cp:revision>19</cp:revision>
  <cp:lastPrinted>2017-09-20T06:20:00Z</cp:lastPrinted>
  <dcterms:created xsi:type="dcterms:W3CDTF">2017-09-13T23:52:00Z</dcterms:created>
  <dcterms:modified xsi:type="dcterms:W3CDTF">2017-09-22T04:03:00Z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0x010100B5F685A1365F544391EF8C813B164F3A00298925A3C7BA9A49BA0BCDCBA8B9FA98</vt:lpwstr>
  </property>
  <property fmtid="{D5CDD505-2E9C-101B-9397-08002B2CF9AE}" pid="23" name="RecordPoint_WorkflowType">
    <vt:lpwstr>ActiveSubmitStub</vt:lpwstr>
  </property>
  <property fmtid="{D5CDD505-2E9C-101B-9397-08002B2CF9AE}" pid="24" name="RecordPoint_ActiveItemWebId">
    <vt:lpwstr>{e3c121ce-93ad-4322-8dbe-6959e0a586ce}</vt:lpwstr>
  </property>
  <property fmtid="{D5CDD505-2E9C-101B-9397-08002B2CF9AE}" pid="25" name="RecordPoint_ActiveItemSiteId">
    <vt:lpwstr>{0b958f2c-90d4-403d-8438-83e392e48011}</vt:lpwstr>
  </property>
  <property fmtid="{D5CDD505-2E9C-101B-9397-08002B2CF9AE}" pid="26" name="RecordPoint_ActiveItemListId">
    <vt:lpwstr>{5679b934-7e1d-4cfe-9208-49739bf7668a}</vt:lpwstr>
  </property>
  <property fmtid="{D5CDD505-2E9C-101B-9397-08002B2CF9AE}" pid="27" name="RecordPoint_ActiveItemUniqueId">
    <vt:lpwstr>{33b71c47-79d5-4bd6-a859-3ea766a00ea7}</vt:lpwstr>
  </property>
  <property fmtid="{D5CDD505-2E9C-101B-9397-08002B2CF9AE}" pid="28" name="RecordPoint_RecordNumberSubmitted">
    <vt:lpwstr>R20170000614041</vt:lpwstr>
  </property>
  <property fmtid="{D5CDD505-2E9C-101B-9397-08002B2CF9AE}" pid="29" name="RecordPoint_SubmissionCompleted">
    <vt:lpwstr>2017-09-21T10:00:08.8902470+10:00</vt:lpwstr>
  </property>
  <property fmtid="{D5CDD505-2E9C-101B-9397-08002B2CF9AE}" pid="30" name="SecurityClassification">
    <vt:lpwstr>7;#Sensitive|19fd2cb8-3e97-4464-ae71-8c2c2095d028</vt:lpwstr>
  </property>
</Properties>
</file>