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7E0D9" w14:textId="77777777" w:rsidR="00361E6C" w:rsidRPr="00E318F7" w:rsidRDefault="00361E6C" w:rsidP="00361E6C">
      <w:pPr>
        <w:rPr>
          <w:rFonts w:ascii="Times New Roman" w:hAnsi="Times New Roman" w:cs="Times New Roman"/>
          <w:sz w:val="28"/>
        </w:rPr>
      </w:pPr>
      <w:r w:rsidRPr="00E318F7">
        <w:rPr>
          <w:rFonts w:ascii="Times New Roman" w:hAnsi="Times New Roman" w:cs="Times New Roman"/>
          <w:noProof/>
          <w:lang w:eastAsia="ko-KR"/>
        </w:rPr>
        <w:drawing>
          <wp:inline distT="0" distB="0" distL="0" distR="0" wp14:anchorId="1150B4D3" wp14:editId="6035BA53">
            <wp:extent cx="1503328" cy="1105200"/>
            <wp:effectExtent l="0" t="0" r="1905" b="0"/>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1299CF3" w14:textId="77777777" w:rsidR="00361E6C" w:rsidRPr="00E318F7" w:rsidRDefault="00361E6C" w:rsidP="00361E6C">
      <w:pPr>
        <w:rPr>
          <w:rFonts w:ascii="Times New Roman" w:hAnsi="Times New Roman" w:cs="Times New Roman"/>
          <w:sz w:val="19"/>
        </w:rPr>
      </w:pPr>
    </w:p>
    <w:p w14:paraId="6477185A" w14:textId="77777777" w:rsidR="00361E6C" w:rsidRPr="00E318F7" w:rsidRDefault="003968CE" w:rsidP="00361E6C">
      <w:pPr>
        <w:pStyle w:val="ShortT"/>
      </w:pPr>
      <w:r>
        <w:t>Broadcasting Services (Technical Planning) Guidelines 2017</w:t>
      </w:r>
    </w:p>
    <w:p w14:paraId="47EE1B1F" w14:textId="77777777" w:rsidR="00361E6C" w:rsidRPr="00E318F7" w:rsidRDefault="00361E6C" w:rsidP="00361E6C">
      <w:pPr>
        <w:pStyle w:val="SignCoverPageStart"/>
        <w:spacing w:before="0" w:line="240" w:lineRule="auto"/>
        <w:rPr>
          <w:szCs w:val="22"/>
        </w:rPr>
      </w:pPr>
    </w:p>
    <w:p w14:paraId="149359B8" w14:textId="77777777" w:rsidR="00361E6C" w:rsidRPr="001E45EA" w:rsidRDefault="00361E6C" w:rsidP="00361E6C">
      <w:pPr>
        <w:pStyle w:val="SignCoverPageStart"/>
        <w:spacing w:before="0" w:line="240" w:lineRule="auto"/>
        <w:rPr>
          <w:szCs w:val="22"/>
        </w:rPr>
      </w:pPr>
      <w:r w:rsidRPr="00E318F7">
        <w:rPr>
          <w:szCs w:val="22"/>
        </w:rPr>
        <w:t xml:space="preserve">The Australian Communications and Media Authority makes the following </w:t>
      </w:r>
      <w:r w:rsidR="003968CE">
        <w:rPr>
          <w:szCs w:val="22"/>
        </w:rPr>
        <w:t>guidelines</w:t>
      </w:r>
      <w:r w:rsidRPr="001E45EA">
        <w:rPr>
          <w:szCs w:val="22"/>
        </w:rPr>
        <w:t xml:space="preserve"> </w:t>
      </w:r>
      <w:r>
        <w:rPr>
          <w:szCs w:val="22"/>
        </w:rPr>
        <w:t xml:space="preserve">under </w:t>
      </w:r>
      <w:r w:rsidR="003968CE">
        <w:t>section 33</w:t>
      </w:r>
      <w:r>
        <w:t xml:space="preserve"> of the </w:t>
      </w:r>
      <w:r w:rsidR="003968CE">
        <w:rPr>
          <w:i/>
        </w:rPr>
        <w:t>Broadcasting Services Act 1992</w:t>
      </w:r>
      <w:r>
        <w:t>.</w:t>
      </w:r>
    </w:p>
    <w:p w14:paraId="73E59912" w14:textId="633D5EBA" w:rsidR="00361E6C" w:rsidRPr="00E318F7" w:rsidRDefault="00361E6C" w:rsidP="00361E6C">
      <w:pPr>
        <w:keepNext/>
        <w:spacing w:before="300" w:line="240" w:lineRule="atLeast"/>
        <w:ind w:right="397"/>
        <w:jc w:val="both"/>
        <w:rPr>
          <w:rFonts w:ascii="Times New Roman" w:hAnsi="Times New Roman" w:cs="Times New Roman"/>
        </w:rPr>
      </w:pPr>
      <w:r w:rsidRPr="00E318F7">
        <w:rPr>
          <w:rFonts w:ascii="Times New Roman" w:hAnsi="Times New Roman" w:cs="Times New Roman"/>
        </w:rPr>
        <w:t>Dated</w:t>
      </w:r>
      <w:bookmarkStart w:id="0" w:name="BKCheck15B_1"/>
      <w:bookmarkEnd w:id="0"/>
      <w:r w:rsidRPr="00E318F7">
        <w:rPr>
          <w:rFonts w:ascii="Times New Roman" w:hAnsi="Times New Roman" w:cs="Times New Roman"/>
        </w:rPr>
        <w:t>:</w:t>
      </w:r>
      <w:r w:rsidR="00015235">
        <w:rPr>
          <w:rFonts w:ascii="Times New Roman" w:hAnsi="Times New Roman" w:cs="Times New Roman"/>
        </w:rPr>
        <w:t xml:space="preserve"> 26 September 2017</w:t>
      </w:r>
    </w:p>
    <w:p w14:paraId="72E419F3" w14:textId="2AF30B38" w:rsidR="00DF2921" w:rsidRDefault="00DF2921" w:rsidP="00DF2921">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Richard Bean</w:t>
      </w:r>
    </w:p>
    <w:p w14:paraId="33C471D8" w14:textId="490235FD" w:rsidR="00DF2921" w:rsidRDefault="00DF2921" w:rsidP="00DF2921">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signed</w:t>
      </w:r>
      <w:proofErr w:type="gramEnd"/>
      <w:r>
        <w:rPr>
          <w:rFonts w:ascii="Times New Roman" w:hAnsi="Times New Roman" w:cs="Times New Roman"/>
        </w:rPr>
        <w:t>]</w:t>
      </w:r>
    </w:p>
    <w:p w14:paraId="4A2E2E57" w14:textId="77777777" w:rsidR="00361E6C" w:rsidRDefault="00361E6C" w:rsidP="00DF2921">
      <w:pPr>
        <w:tabs>
          <w:tab w:val="left" w:pos="3119"/>
        </w:tabs>
        <w:spacing w:after="0" w:line="300" w:lineRule="atLeast"/>
        <w:ind w:right="374"/>
        <w:jc w:val="right"/>
        <w:rPr>
          <w:rFonts w:ascii="Times New Roman" w:hAnsi="Times New Roman" w:cs="Times New Roman"/>
        </w:rPr>
      </w:pPr>
      <w:r w:rsidRPr="00E318F7">
        <w:rPr>
          <w:rFonts w:ascii="Times New Roman" w:hAnsi="Times New Roman" w:cs="Times New Roman"/>
        </w:rPr>
        <w:t>Member</w:t>
      </w:r>
      <w:bookmarkStart w:id="1" w:name="Minister"/>
    </w:p>
    <w:p w14:paraId="74DE1229" w14:textId="77777777" w:rsidR="00DF2921" w:rsidRDefault="00DF2921" w:rsidP="00DF2921">
      <w:pPr>
        <w:tabs>
          <w:tab w:val="left" w:pos="3119"/>
        </w:tabs>
        <w:spacing w:after="0" w:line="300" w:lineRule="atLeast"/>
        <w:ind w:right="374"/>
        <w:jc w:val="right"/>
        <w:rPr>
          <w:rFonts w:ascii="Times New Roman" w:hAnsi="Times New Roman" w:cs="Times New Roman"/>
        </w:rPr>
      </w:pPr>
    </w:p>
    <w:p w14:paraId="663C7063" w14:textId="0740B204" w:rsidR="00DF2921" w:rsidRDefault="00DF2921" w:rsidP="00DF2921">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James Cameron</w:t>
      </w:r>
    </w:p>
    <w:p w14:paraId="37B07336" w14:textId="57F9FD4C" w:rsidR="00DF2921" w:rsidRPr="00E318F7" w:rsidRDefault="00DF2921" w:rsidP="00DF2921">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[signed]</w:t>
      </w:r>
      <w:bookmarkStart w:id="2" w:name="_GoBack"/>
      <w:bookmarkEnd w:id="2"/>
    </w:p>
    <w:p w14:paraId="68B4A189" w14:textId="77777777" w:rsidR="00361E6C" w:rsidRPr="00E318F7" w:rsidRDefault="00361E6C" w:rsidP="00DF2921">
      <w:pPr>
        <w:tabs>
          <w:tab w:val="left" w:pos="3119"/>
        </w:tabs>
        <w:spacing w:after="0" w:line="300" w:lineRule="atLeast"/>
        <w:ind w:right="374"/>
        <w:jc w:val="right"/>
        <w:rPr>
          <w:rFonts w:ascii="Times New Roman" w:hAnsi="Times New Roman" w:cs="Times New Roman"/>
        </w:rPr>
      </w:pPr>
      <w:r>
        <w:rPr>
          <w:rFonts w:ascii="Times New Roman" w:hAnsi="Times New Roman" w:cs="Times New Roman"/>
        </w:rPr>
        <w:t>Member</w:t>
      </w:r>
      <w:r w:rsidRPr="00E318F7">
        <w:rPr>
          <w:rFonts w:ascii="Times New Roman" w:hAnsi="Times New Roman" w:cs="Times New Roman"/>
        </w:rPr>
        <w:t>/General Manager</w:t>
      </w:r>
      <w:bookmarkEnd w:id="1"/>
    </w:p>
    <w:p w14:paraId="74A5EE1E" w14:textId="77777777" w:rsidR="00361E6C" w:rsidRPr="00E318F7" w:rsidRDefault="00361E6C" w:rsidP="00361E6C">
      <w:pPr>
        <w:pStyle w:val="SignCoverPageEnd"/>
        <w:rPr>
          <w:szCs w:val="22"/>
        </w:rPr>
      </w:pPr>
    </w:p>
    <w:p w14:paraId="1CACDD93" w14:textId="77777777" w:rsidR="00361E6C" w:rsidRPr="00E318F7" w:rsidRDefault="00361E6C" w:rsidP="00361E6C">
      <w:pPr>
        <w:pStyle w:val="SignCoverPageEnd"/>
        <w:rPr>
          <w:szCs w:val="22"/>
        </w:rPr>
      </w:pPr>
      <w:r w:rsidRPr="00E318F7">
        <w:rPr>
          <w:szCs w:val="22"/>
        </w:rPr>
        <w:t>Australian Communications and Media Authority</w:t>
      </w:r>
    </w:p>
    <w:p w14:paraId="2EBD20CD" w14:textId="77777777" w:rsidR="00361E6C" w:rsidRPr="00E318F7" w:rsidRDefault="00361E6C" w:rsidP="00361E6C">
      <w:pPr>
        <w:rPr>
          <w:rFonts w:ascii="Times New Roman" w:hAnsi="Times New Roman" w:cs="Times New Roman"/>
        </w:rPr>
      </w:pPr>
    </w:p>
    <w:p w14:paraId="28A02E7E" w14:textId="77777777" w:rsidR="00361E6C" w:rsidRPr="00E318F7" w:rsidRDefault="00361E6C" w:rsidP="00361E6C">
      <w:pPr>
        <w:rPr>
          <w:rFonts w:ascii="Times New Roman" w:hAnsi="Times New Roman" w:cs="Times New Roman"/>
        </w:rPr>
      </w:pPr>
    </w:p>
    <w:p w14:paraId="24245F55" w14:textId="77777777" w:rsidR="00E63CF7" w:rsidRDefault="00E63CF7" w:rsidP="00361E6C">
      <w:pPr>
        <w:pStyle w:val="ActHead5"/>
        <w:spacing w:before="0"/>
        <w:ind w:left="0" w:firstLine="0"/>
        <w:rPr>
          <w:sz w:val="32"/>
          <w:szCs w:val="32"/>
        </w:rPr>
        <w:sectPr w:rsidR="00E63CF7" w:rsidSect="00E40C7F">
          <w:headerReference w:type="default" r:id="rId9"/>
          <w:footerReference w:type="default" r:id="rId10"/>
          <w:type w:val="continuous"/>
          <w:pgSz w:w="11907" w:h="16839" w:code="9"/>
          <w:pgMar w:top="1440" w:right="1842" w:bottom="1440" w:left="1701" w:header="708" w:footer="708" w:gutter="0"/>
          <w:cols w:space="708"/>
          <w:titlePg/>
          <w:docGrid w:linePitch="360"/>
        </w:sectPr>
      </w:pPr>
      <w:bookmarkStart w:id="3" w:name="_Toc444596031"/>
    </w:p>
    <w:p w14:paraId="226A0544" w14:textId="77777777" w:rsidR="00361E6C" w:rsidRPr="006C5284" w:rsidRDefault="00361E6C" w:rsidP="00361E6C">
      <w:pPr>
        <w:pStyle w:val="ActHead5"/>
        <w:spacing w:before="0"/>
        <w:ind w:left="0" w:firstLine="0"/>
      </w:pPr>
      <w:r w:rsidRPr="006C5284">
        <w:rPr>
          <w:sz w:val="32"/>
          <w:szCs w:val="32"/>
        </w:rPr>
        <w:lastRenderedPageBreak/>
        <w:t>Part 1</w:t>
      </w:r>
      <w:r w:rsidRPr="0091792E">
        <w:rPr>
          <w:sz w:val="32"/>
          <w:szCs w:val="32"/>
        </w:rPr>
        <w:t>—Preliminary</w:t>
      </w:r>
    </w:p>
    <w:p w14:paraId="5858BCD2" w14:textId="77777777" w:rsidR="00361E6C" w:rsidRPr="008E3E51" w:rsidRDefault="00361E6C" w:rsidP="00361E6C">
      <w:pPr>
        <w:pStyle w:val="ActHead5"/>
      </w:pPr>
      <w:proofErr w:type="gramStart"/>
      <w:r w:rsidRPr="008D4DF2">
        <w:rPr>
          <w:rStyle w:val="CharPartNo"/>
        </w:rPr>
        <w:t>1</w:t>
      </w:r>
      <w:r w:rsidRPr="008E3E51">
        <w:t xml:space="preserve">  Name</w:t>
      </w:r>
      <w:proofErr w:type="gramEnd"/>
    </w:p>
    <w:p w14:paraId="5F50AA31" w14:textId="77777777" w:rsidR="00361E6C" w:rsidRPr="008E3E51" w:rsidRDefault="00361E6C" w:rsidP="00361E6C">
      <w:pPr>
        <w:pStyle w:val="subsection"/>
      </w:pPr>
      <w:r w:rsidRPr="008E3E51">
        <w:tab/>
      </w:r>
      <w:r w:rsidRPr="008E3E51">
        <w:tab/>
        <w:t>Th</w:t>
      </w:r>
      <w:r w:rsidR="004E24F3">
        <w:t>ese</w:t>
      </w:r>
      <w:r w:rsidRPr="008E3E51">
        <w:t xml:space="preserve"> </w:t>
      </w:r>
      <w:r w:rsidR="004E24F3">
        <w:t>are</w:t>
      </w:r>
      <w:r w:rsidRPr="008E3E51">
        <w:t xml:space="preserve"> the </w:t>
      </w:r>
      <w:bookmarkStart w:id="4" w:name="BKCheck15B_3"/>
      <w:bookmarkEnd w:id="4"/>
      <w:r w:rsidRPr="008E3E51">
        <w:rPr>
          <w:i/>
        </w:rPr>
        <w:fldChar w:fldCharType="begin"/>
      </w:r>
      <w:r w:rsidRPr="008E3E51">
        <w:rPr>
          <w:i/>
        </w:rPr>
        <w:instrText xml:space="preserve"> STYLEREF  ShortT </w:instrText>
      </w:r>
      <w:r w:rsidRPr="008E3E51">
        <w:rPr>
          <w:i/>
        </w:rPr>
        <w:fldChar w:fldCharType="separate"/>
      </w:r>
      <w:r w:rsidR="00BB6A5B">
        <w:rPr>
          <w:i/>
          <w:noProof/>
        </w:rPr>
        <w:t>Broadcasting Services (Technical Planning) Guidelines 2017</w:t>
      </w:r>
      <w:r w:rsidRPr="008E3E51">
        <w:rPr>
          <w:i/>
        </w:rPr>
        <w:fldChar w:fldCharType="end"/>
      </w:r>
      <w:r w:rsidRPr="008E3E51">
        <w:t>.</w:t>
      </w:r>
    </w:p>
    <w:p w14:paraId="349DF4D7" w14:textId="77777777" w:rsidR="00361E6C" w:rsidRPr="008E3E51" w:rsidRDefault="00361E6C" w:rsidP="00361E6C">
      <w:pPr>
        <w:pStyle w:val="ActHead5"/>
      </w:pPr>
      <w:bookmarkStart w:id="5" w:name="_Toc444596032"/>
      <w:proofErr w:type="gramStart"/>
      <w:r w:rsidRPr="008D4DF2">
        <w:rPr>
          <w:rStyle w:val="CharPartNo"/>
        </w:rPr>
        <w:t>2</w:t>
      </w:r>
      <w:r w:rsidRPr="008E3E51">
        <w:t xml:space="preserve">  Commencement</w:t>
      </w:r>
      <w:bookmarkEnd w:id="5"/>
      <w:proofErr w:type="gramEnd"/>
    </w:p>
    <w:p w14:paraId="2AC6AA2F" w14:textId="77777777" w:rsidR="00361E6C" w:rsidRDefault="00361E6C" w:rsidP="00C304AF">
      <w:pPr>
        <w:pStyle w:val="subsection"/>
      </w:pPr>
      <w:r>
        <w:tab/>
      </w:r>
      <w:r w:rsidRPr="008E3E51">
        <w:tab/>
      </w:r>
      <w:r w:rsidR="004E24F3">
        <w:t xml:space="preserve">These guidelines </w:t>
      </w:r>
      <w:r>
        <w:t xml:space="preserve">commence </w:t>
      </w:r>
      <w:r w:rsidR="007731D2">
        <w:t>on 30 September 2017</w:t>
      </w:r>
      <w:r>
        <w:t>.</w:t>
      </w:r>
    </w:p>
    <w:p w14:paraId="227B8AE4" w14:textId="77777777" w:rsidR="00361E6C" w:rsidRPr="008E3E51" w:rsidRDefault="00361E6C" w:rsidP="00361E6C">
      <w:pPr>
        <w:pStyle w:val="ActHead5"/>
      </w:pPr>
      <w:bookmarkStart w:id="6" w:name="_Toc444596033"/>
      <w:proofErr w:type="gramStart"/>
      <w:r w:rsidRPr="008E3E51">
        <w:rPr>
          <w:rStyle w:val="CharSectno"/>
        </w:rPr>
        <w:t>3</w:t>
      </w:r>
      <w:r w:rsidRPr="008E3E51">
        <w:t xml:space="preserve">  Authority</w:t>
      </w:r>
      <w:bookmarkEnd w:id="6"/>
      <w:proofErr w:type="gramEnd"/>
    </w:p>
    <w:p w14:paraId="788C210B" w14:textId="77777777" w:rsidR="00361E6C" w:rsidRPr="008E3E51" w:rsidRDefault="004E24F3" w:rsidP="00361E6C">
      <w:pPr>
        <w:pStyle w:val="subsection"/>
      </w:pPr>
      <w:r>
        <w:tab/>
      </w:r>
      <w:r>
        <w:tab/>
        <w:t>These</w:t>
      </w:r>
      <w:r w:rsidR="00361E6C" w:rsidRPr="008E3E51">
        <w:t xml:space="preserve"> </w:t>
      </w:r>
      <w:r>
        <w:t>guidelines are</w:t>
      </w:r>
      <w:r w:rsidR="00361E6C">
        <w:t xml:space="preserve"> made under </w:t>
      </w:r>
      <w:r>
        <w:t>section 33</w:t>
      </w:r>
      <w:r w:rsidR="00361E6C">
        <w:t xml:space="preserve"> of the</w:t>
      </w:r>
      <w:r>
        <w:t xml:space="preserve"> </w:t>
      </w:r>
      <w:r w:rsidRPr="00BF1E64">
        <w:t>Broadcasting Services Act</w:t>
      </w:r>
      <w:r w:rsidR="00361E6C">
        <w:t>.</w:t>
      </w:r>
    </w:p>
    <w:p w14:paraId="32DCA97E" w14:textId="77777777" w:rsidR="00361E6C" w:rsidRPr="000D6066" w:rsidRDefault="00361E6C" w:rsidP="00361E6C">
      <w:pPr>
        <w:pStyle w:val="ActHead5"/>
        <w:rPr>
          <w:i/>
        </w:rPr>
      </w:pPr>
      <w:bookmarkStart w:id="7" w:name="_Toc444596034"/>
      <w:proofErr w:type="gramStart"/>
      <w:r w:rsidRPr="008D4DF2">
        <w:rPr>
          <w:rStyle w:val="CharPartNo"/>
        </w:rPr>
        <w:t>4</w:t>
      </w:r>
      <w:r w:rsidRPr="008E3E51">
        <w:t xml:space="preserve">  </w:t>
      </w:r>
      <w:r>
        <w:t>Repeal</w:t>
      </w:r>
      <w:proofErr w:type="gramEnd"/>
      <w:r>
        <w:t xml:space="preserve"> of the </w:t>
      </w:r>
      <w:r w:rsidR="004E24F3">
        <w:rPr>
          <w:i/>
        </w:rPr>
        <w:t>Broadcasting Services (Technical Planning Guidelines) 2007</w:t>
      </w:r>
    </w:p>
    <w:p w14:paraId="565F2269" w14:textId="77777777" w:rsidR="00361E6C" w:rsidRDefault="00361E6C" w:rsidP="00361E6C">
      <w:pPr>
        <w:pStyle w:val="subsection"/>
        <w:rPr>
          <w:rStyle w:val="CharSectno"/>
        </w:rPr>
      </w:pPr>
      <w:r>
        <w:tab/>
      </w:r>
      <w:r w:rsidRPr="008E3E51">
        <w:tab/>
      </w:r>
      <w:r>
        <w:t xml:space="preserve">The </w:t>
      </w:r>
      <w:r w:rsidR="004E24F3">
        <w:rPr>
          <w:i/>
        </w:rPr>
        <w:t>Broadcasting Services (Technical Planning) Guidelines 2007</w:t>
      </w:r>
      <w:r>
        <w:rPr>
          <w:i/>
        </w:rPr>
        <w:t xml:space="preserve"> </w:t>
      </w:r>
      <w:r>
        <w:t>[</w:t>
      </w:r>
      <w:r w:rsidR="004E24F3">
        <w:t>F2007L02469</w:t>
      </w:r>
      <w:r>
        <w:t xml:space="preserve">] </w:t>
      </w:r>
      <w:r w:rsidR="004E24F3">
        <w:t>are</w:t>
      </w:r>
      <w:r>
        <w:t xml:space="preserve"> repealed.</w:t>
      </w:r>
    </w:p>
    <w:p w14:paraId="1AB7F59B" w14:textId="77777777" w:rsidR="00361E6C" w:rsidRPr="008E3E51" w:rsidRDefault="00361E6C" w:rsidP="00361E6C">
      <w:pPr>
        <w:pStyle w:val="ActHead5"/>
      </w:pPr>
      <w:proofErr w:type="gramStart"/>
      <w:r w:rsidRPr="008D4DF2">
        <w:rPr>
          <w:rStyle w:val="CharPartNo"/>
        </w:rPr>
        <w:t>5</w:t>
      </w:r>
      <w:r>
        <w:t xml:space="preserve">  </w:t>
      </w:r>
      <w:r w:rsidR="004E24F3">
        <w:t>Application</w:t>
      </w:r>
      <w:proofErr w:type="gramEnd"/>
    </w:p>
    <w:p w14:paraId="1E55FE86" w14:textId="77777777" w:rsidR="006C5284" w:rsidRPr="00F85BA8" w:rsidRDefault="00361E6C" w:rsidP="00F85BA8">
      <w:pPr>
        <w:pStyle w:val="subsection"/>
      </w:pPr>
      <w:r w:rsidRPr="00F85BA8">
        <w:tab/>
      </w:r>
      <w:r w:rsidR="00F85BA8">
        <w:tab/>
      </w:r>
      <w:r w:rsidR="004E24F3" w:rsidRPr="00F85BA8">
        <w:t>Unless otherwise specified, these guidelines apply to</w:t>
      </w:r>
      <w:r w:rsidR="004E02FD" w:rsidRPr="00F85BA8">
        <w:t xml:space="preserve"> licensees.</w:t>
      </w:r>
    </w:p>
    <w:p w14:paraId="64120B88" w14:textId="77777777" w:rsidR="006C5284" w:rsidRPr="006C5284" w:rsidRDefault="006C5284" w:rsidP="006C5284">
      <w:pPr>
        <w:pStyle w:val="notetext"/>
        <w:rPr>
          <w:rStyle w:val="CharSectno"/>
        </w:rPr>
      </w:pPr>
      <w:r w:rsidRPr="008E3E51">
        <w:t>Note:</w:t>
      </w:r>
      <w:r w:rsidRPr="008E3E51">
        <w:tab/>
      </w:r>
      <w:r>
        <w:t xml:space="preserve">See paragraphs </w:t>
      </w:r>
      <w:proofErr w:type="gramStart"/>
      <w:r>
        <w:t>108A(</w:t>
      </w:r>
      <w:proofErr w:type="gramEnd"/>
      <w:r>
        <w:t>1)(d), 109(1)</w:t>
      </w:r>
      <w:r w:rsidR="002F7C00">
        <w:t>(e)</w:t>
      </w:r>
      <w:r>
        <w:t xml:space="preserve">, 109A(1)(f) and 109B(1)(n) of the </w:t>
      </w:r>
      <w:r w:rsidRPr="00BF1E64">
        <w:t>Radiocommunications Act</w:t>
      </w:r>
      <w:r w:rsidR="00B54171">
        <w:t>.</w:t>
      </w:r>
    </w:p>
    <w:p w14:paraId="23514ABB" w14:textId="77777777" w:rsidR="00361E6C" w:rsidRPr="008E3E51" w:rsidRDefault="00361E6C" w:rsidP="00361E6C">
      <w:pPr>
        <w:pStyle w:val="ActHead5"/>
      </w:pPr>
      <w:proofErr w:type="gramStart"/>
      <w:r w:rsidRPr="008D4DF2">
        <w:rPr>
          <w:rStyle w:val="CharPartNo"/>
        </w:rPr>
        <w:t>6</w:t>
      </w:r>
      <w:r w:rsidRPr="008E3E51">
        <w:t xml:space="preserve">  </w:t>
      </w:r>
      <w:bookmarkEnd w:id="7"/>
      <w:r w:rsidR="006C5284">
        <w:t>Interpretation</w:t>
      </w:r>
      <w:proofErr w:type="gramEnd"/>
    </w:p>
    <w:p w14:paraId="00ACB81C" w14:textId="77777777" w:rsidR="00361E6C" w:rsidRPr="008E3E51" w:rsidRDefault="00361E6C" w:rsidP="00361E6C">
      <w:pPr>
        <w:pStyle w:val="subsection"/>
      </w:pPr>
      <w:r w:rsidRPr="008E3E51">
        <w:tab/>
      </w:r>
      <w:r w:rsidR="006C5284">
        <w:t>(1)</w:t>
      </w:r>
      <w:r w:rsidRPr="008E3E51">
        <w:tab/>
        <w:t>In th</w:t>
      </w:r>
      <w:r w:rsidR="006C5284">
        <w:t>ese</w:t>
      </w:r>
      <w:r w:rsidRPr="008E3E51">
        <w:t xml:space="preserve"> </w:t>
      </w:r>
      <w:r w:rsidR="006C5284">
        <w:t>guidelines</w:t>
      </w:r>
      <w:r w:rsidRPr="008E3E51">
        <w:t>:</w:t>
      </w:r>
    </w:p>
    <w:p w14:paraId="7D1FCB48" w14:textId="77777777" w:rsidR="00361E6C" w:rsidRDefault="00361E6C" w:rsidP="00361E6C">
      <w:pPr>
        <w:pStyle w:val="Definition"/>
      </w:pPr>
      <w:r w:rsidRPr="008E3E51">
        <w:rPr>
          <w:b/>
          <w:i/>
        </w:rPr>
        <w:t>A</w:t>
      </w:r>
      <w:r w:rsidR="006C5284">
        <w:rPr>
          <w:b/>
          <w:i/>
        </w:rPr>
        <w:t>M radio</w:t>
      </w:r>
      <w:r w:rsidR="006C5284" w:rsidRPr="0099236E">
        <w:rPr>
          <w:b/>
          <w:i/>
        </w:rPr>
        <w:t xml:space="preserve"> </w:t>
      </w:r>
      <w:r w:rsidR="002B3EB9" w:rsidRPr="0099236E">
        <w:rPr>
          <w:b/>
          <w:i/>
        </w:rPr>
        <w:t>band</w:t>
      </w:r>
      <w:r w:rsidR="002B3EB9">
        <w:t xml:space="preserve"> </w:t>
      </w:r>
      <w:r w:rsidR="006C5284">
        <w:t xml:space="preserve">means the frequency range 526.5 </w:t>
      </w:r>
      <w:r w:rsidR="00717A70">
        <w:t>k</w:t>
      </w:r>
      <w:r w:rsidR="006C5284">
        <w:t xml:space="preserve">Hz to 1606.5 </w:t>
      </w:r>
      <w:r w:rsidR="00717A70">
        <w:t>k</w:t>
      </w:r>
      <w:r w:rsidR="006C5284">
        <w:t>Hz</w:t>
      </w:r>
      <w:r w:rsidRPr="008E3E51">
        <w:t>.</w:t>
      </w:r>
    </w:p>
    <w:p w14:paraId="47C68371" w14:textId="77777777" w:rsidR="006C5284" w:rsidRDefault="006C5284" w:rsidP="00361E6C">
      <w:pPr>
        <w:pStyle w:val="Definition"/>
      </w:pPr>
      <w:r>
        <w:rPr>
          <w:b/>
          <w:i/>
        </w:rPr>
        <w:t>AM radio service</w:t>
      </w:r>
      <w:r>
        <w:t xml:space="preserve"> means:</w:t>
      </w:r>
    </w:p>
    <w:p w14:paraId="25AD55DA" w14:textId="77777777" w:rsidR="00571F0A" w:rsidRDefault="006C5284" w:rsidP="00571F0A">
      <w:pPr>
        <w:pStyle w:val="paragraph"/>
      </w:pPr>
      <w:r w:rsidRPr="006C5284">
        <w:tab/>
        <w:t>(a)</w:t>
      </w:r>
      <w:r w:rsidRPr="006C5284">
        <w:tab/>
      </w:r>
      <w:proofErr w:type="gramStart"/>
      <w:r>
        <w:t>a</w:t>
      </w:r>
      <w:proofErr w:type="gramEnd"/>
      <w:r>
        <w:t xml:space="preserve"> commercial radio broadcasting service;</w:t>
      </w:r>
    </w:p>
    <w:p w14:paraId="05C350D5" w14:textId="77777777" w:rsidR="006C5284" w:rsidRPr="00571F0A" w:rsidRDefault="006C5284" w:rsidP="00571F0A">
      <w:pPr>
        <w:pStyle w:val="paragraph"/>
      </w:pPr>
      <w:r w:rsidRPr="00571F0A">
        <w:tab/>
        <w:t>(b)</w:t>
      </w:r>
      <w:r w:rsidRPr="00571F0A">
        <w:tab/>
      </w:r>
      <w:proofErr w:type="gramStart"/>
      <w:r w:rsidRPr="00571F0A">
        <w:t>a</w:t>
      </w:r>
      <w:proofErr w:type="gramEnd"/>
      <w:r w:rsidRPr="00571F0A">
        <w:t xml:space="preserve"> community radio broadcasting service;</w:t>
      </w:r>
    </w:p>
    <w:p w14:paraId="3100BD8B" w14:textId="77777777" w:rsidR="00571F0A" w:rsidRPr="00571F0A" w:rsidRDefault="006C5284" w:rsidP="006C5284">
      <w:pPr>
        <w:pStyle w:val="paragraph"/>
      </w:pPr>
      <w:r>
        <w:rPr>
          <w:rStyle w:val="CharSectno"/>
        </w:rPr>
        <w:tab/>
        <w:t>(c)</w:t>
      </w:r>
      <w:r>
        <w:rPr>
          <w:rStyle w:val="CharSectno"/>
        </w:rPr>
        <w:tab/>
      </w:r>
      <w:proofErr w:type="gramStart"/>
      <w:r>
        <w:rPr>
          <w:rStyle w:val="CharSectno"/>
        </w:rPr>
        <w:t>a</w:t>
      </w:r>
      <w:proofErr w:type="gramEnd"/>
      <w:r>
        <w:rPr>
          <w:rStyle w:val="CharSectno"/>
        </w:rPr>
        <w:t xml:space="preserve"> national radio broadcasting service;</w:t>
      </w:r>
      <w:r w:rsidR="00E77D98">
        <w:rPr>
          <w:rStyle w:val="CharSectno"/>
        </w:rPr>
        <w:t xml:space="preserve"> or</w:t>
      </w:r>
    </w:p>
    <w:p w14:paraId="04743FE3" w14:textId="77777777" w:rsidR="006C5284" w:rsidRPr="00571F0A" w:rsidRDefault="006C5284" w:rsidP="006C5284">
      <w:pPr>
        <w:pStyle w:val="paragraph"/>
      </w:pPr>
      <w:r>
        <w:rPr>
          <w:rStyle w:val="CharSectno"/>
        </w:rPr>
        <w:tab/>
        <w:t>(d)</w:t>
      </w:r>
      <w:r>
        <w:rPr>
          <w:rStyle w:val="CharSectno"/>
        </w:rPr>
        <w:tab/>
      </w:r>
      <w:proofErr w:type="gramStart"/>
      <w:r>
        <w:rPr>
          <w:rStyle w:val="CharSectno"/>
        </w:rPr>
        <w:t>an</w:t>
      </w:r>
      <w:proofErr w:type="gramEnd"/>
      <w:r>
        <w:rPr>
          <w:rStyle w:val="CharSectno"/>
        </w:rPr>
        <w:t xml:space="preserve"> open narrowcasting radio service;</w:t>
      </w:r>
    </w:p>
    <w:p w14:paraId="7AC39864" w14:textId="77777777" w:rsidR="006C5284" w:rsidRPr="00571F0A" w:rsidRDefault="006C5284" w:rsidP="006C5284">
      <w:pPr>
        <w:pStyle w:val="Definition"/>
        <w:spacing w:before="60"/>
      </w:pPr>
      <w:proofErr w:type="gramStart"/>
      <w:r>
        <w:rPr>
          <w:rStyle w:val="CharSectno"/>
        </w:rPr>
        <w:t>transmitted</w:t>
      </w:r>
      <w:proofErr w:type="gramEnd"/>
      <w:r>
        <w:rPr>
          <w:rStyle w:val="CharSectno"/>
        </w:rPr>
        <w:t xml:space="preserve"> in </w:t>
      </w:r>
      <w:r w:rsidR="0099236E">
        <w:rPr>
          <w:rStyle w:val="CharSectno"/>
        </w:rPr>
        <w:t xml:space="preserve">the </w:t>
      </w:r>
      <w:r>
        <w:rPr>
          <w:rStyle w:val="CharSectno"/>
        </w:rPr>
        <w:t>AM radio</w:t>
      </w:r>
      <w:r w:rsidR="0099236E">
        <w:rPr>
          <w:rStyle w:val="CharSectno"/>
        </w:rPr>
        <w:t xml:space="preserve"> band</w:t>
      </w:r>
      <w:r>
        <w:rPr>
          <w:rStyle w:val="CharSectno"/>
        </w:rPr>
        <w:t>.</w:t>
      </w:r>
    </w:p>
    <w:p w14:paraId="3CBA259F" w14:textId="77777777" w:rsidR="006C5284" w:rsidRDefault="006C5284" w:rsidP="00361E6C">
      <w:pPr>
        <w:pStyle w:val="Definition"/>
      </w:pPr>
      <w:proofErr w:type="gramStart"/>
      <w:r>
        <w:rPr>
          <w:b/>
          <w:i/>
        </w:rPr>
        <w:t>authorised</w:t>
      </w:r>
      <w:proofErr w:type="gramEnd"/>
      <w:r>
        <w:rPr>
          <w:b/>
          <w:i/>
        </w:rPr>
        <w:t xml:space="preserve"> person</w:t>
      </w:r>
      <w:r>
        <w:t>, in relation to a transmitter licence, means a person authorised to operate a radiocommunications device under the licence, under Division 4 of Part 3.3 of the Radiocommunications Act.</w:t>
      </w:r>
    </w:p>
    <w:p w14:paraId="4C4210D0" w14:textId="77777777" w:rsidR="000B76A9" w:rsidRDefault="006C5284" w:rsidP="00361E6C">
      <w:pPr>
        <w:pStyle w:val="Definition"/>
      </w:pPr>
      <w:proofErr w:type="gramStart"/>
      <w:r>
        <w:rPr>
          <w:b/>
          <w:i/>
        </w:rPr>
        <w:t>broadcasting</w:t>
      </w:r>
      <w:proofErr w:type="gramEnd"/>
      <w:r>
        <w:rPr>
          <w:b/>
          <w:i/>
        </w:rPr>
        <w:t xml:space="preserve"> licensee </w:t>
      </w:r>
      <w:r>
        <w:t xml:space="preserve">means the holder of a </w:t>
      </w:r>
      <w:r w:rsidR="000B76A9">
        <w:t xml:space="preserve">broadcasting service </w:t>
      </w:r>
      <w:r w:rsidR="00AF2523">
        <w:t xml:space="preserve">transmitter </w:t>
      </w:r>
      <w:r>
        <w:t>licence</w:t>
      </w:r>
      <w:r w:rsidR="000B76A9">
        <w:t>.</w:t>
      </w:r>
    </w:p>
    <w:p w14:paraId="1D8BE36A" w14:textId="77777777" w:rsidR="006C5284" w:rsidRDefault="000B76A9" w:rsidP="00361E6C">
      <w:pPr>
        <w:pStyle w:val="Definition"/>
      </w:pPr>
      <w:proofErr w:type="gramStart"/>
      <w:r>
        <w:rPr>
          <w:b/>
          <w:i/>
        </w:rPr>
        <w:t>broadcasting</w:t>
      </w:r>
      <w:proofErr w:type="gramEnd"/>
      <w:r>
        <w:rPr>
          <w:b/>
          <w:i/>
        </w:rPr>
        <w:t xml:space="preserve"> service transmitter licence</w:t>
      </w:r>
      <w:r>
        <w:t xml:space="preserve"> means a transmitter licence </w:t>
      </w:r>
      <w:r w:rsidR="006C5284">
        <w:t>issued under section 101A or section 102 of the Radiocommunications Act.</w:t>
      </w:r>
    </w:p>
    <w:p w14:paraId="1AA029E9" w14:textId="77777777" w:rsidR="006C5284" w:rsidRDefault="006C5284" w:rsidP="00361E6C">
      <w:pPr>
        <w:pStyle w:val="Definition"/>
      </w:pPr>
      <w:r>
        <w:rPr>
          <w:b/>
          <w:i/>
        </w:rPr>
        <w:t xml:space="preserve">Broadcasting Services Act </w:t>
      </w:r>
      <w:r>
        <w:t xml:space="preserve">means the </w:t>
      </w:r>
      <w:r>
        <w:rPr>
          <w:i/>
        </w:rPr>
        <w:t>Broadcasting Services Act 1992</w:t>
      </w:r>
      <w:r>
        <w:t>.</w:t>
      </w:r>
    </w:p>
    <w:p w14:paraId="0D747F4D" w14:textId="77777777" w:rsidR="006C5284" w:rsidRDefault="006C5284" w:rsidP="00361E6C">
      <w:pPr>
        <w:pStyle w:val="Definition"/>
      </w:pPr>
      <w:proofErr w:type="gramStart"/>
      <w:r>
        <w:rPr>
          <w:b/>
          <w:i/>
        </w:rPr>
        <w:t>channel</w:t>
      </w:r>
      <w:proofErr w:type="gramEnd"/>
      <w:r>
        <w:rPr>
          <w:b/>
          <w:i/>
        </w:rPr>
        <w:t xml:space="preserve"> </w:t>
      </w:r>
      <w:r>
        <w:t xml:space="preserve">means a part of the radiofrequency spectrum intended to be used, or set aside for use, for </w:t>
      </w:r>
      <w:r w:rsidR="003A30D8">
        <w:t>radio</w:t>
      </w:r>
      <w:r>
        <w:t xml:space="preserve"> emission.</w:t>
      </w:r>
    </w:p>
    <w:p w14:paraId="49447487" w14:textId="77777777" w:rsidR="006C5284" w:rsidRDefault="006C5284" w:rsidP="006C5284">
      <w:pPr>
        <w:pStyle w:val="notetext"/>
      </w:pPr>
      <w:r w:rsidRPr="008E3E51">
        <w:lastRenderedPageBreak/>
        <w:t>Note:</w:t>
      </w:r>
      <w:r w:rsidRPr="008E3E51">
        <w:tab/>
      </w:r>
      <w:r>
        <w:t>A channel may be described as a part of the spectrum bounded by two frequencies, by the centre frequency of the channel and the channel’s bandwidth, or by another method.</w:t>
      </w:r>
    </w:p>
    <w:p w14:paraId="62374ACA" w14:textId="77777777" w:rsidR="006C5284" w:rsidRDefault="006C5284" w:rsidP="00361E6C">
      <w:pPr>
        <w:pStyle w:val="Definition"/>
      </w:pPr>
      <w:proofErr w:type="spellStart"/>
      <w:proofErr w:type="gramStart"/>
      <w:r>
        <w:rPr>
          <w:b/>
          <w:i/>
        </w:rPr>
        <w:t>cymomotive</w:t>
      </w:r>
      <w:proofErr w:type="spellEnd"/>
      <w:proofErr w:type="gramEnd"/>
      <w:r>
        <w:rPr>
          <w:b/>
          <w:i/>
        </w:rPr>
        <w:t xml:space="preserve"> force </w:t>
      </w:r>
      <w:r>
        <w:t xml:space="preserve">or </w:t>
      </w:r>
      <w:r>
        <w:rPr>
          <w:b/>
          <w:i/>
        </w:rPr>
        <w:t>CMF</w:t>
      </w:r>
      <w:r>
        <w:t>, for a transmitter, means the product</w:t>
      </w:r>
      <w:r w:rsidR="00BC78EF">
        <w:t>,</w:t>
      </w:r>
      <w:r>
        <w:t xml:space="preserve"> expressed in volts</w:t>
      </w:r>
      <w:r w:rsidR="00BC78EF">
        <w:t>, of</w:t>
      </w:r>
      <w:r>
        <w:t>:</w:t>
      </w:r>
    </w:p>
    <w:p w14:paraId="7E3D08DC" w14:textId="77777777" w:rsidR="00571F0A" w:rsidRDefault="006C5284" w:rsidP="00571F0A">
      <w:pPr>
        <w:pStyle w:val="paragraph"/>
      </w:pPr>
      <w:r w:rsidRPr="006C5284">
        <w:tab/>
        <w:t>(a)</w:t>
      </w:r>
      <w:r w:rsidRPr="006C5284">
        <w:tab/>
      </w:r>
      <w:proofErr w:type="gramStart"/>
      <w:r>
        <w:t>the</w:t>
      </w:r>
      <w:proofErr w:type="gramEnd"/>
      <w:r>
        <w:t xml:space="preserve"> electric field strength at a given point in space, due to the </w:t>
      </w:r>
      <w:r w:rsidR="00BC78EF">
        <w:t>operation of the transmitter; and</w:t>
      </w:r>
    </w:p>
    <w:p w14:paraId="0689EC31" w14:textId="77777777" w:rsidR="006C5284" w:rsidRPr="00571F0A" w:rsidRDefault="006C5284" w:rsidP="00571F0A">
      <w:pPr>
        <w:pStyle w:val="paragraph"/>
      </w:pPr>
      <w:r>
        <w:rPr>
          <w:rStyle w:val="CharSectno"/>
        </w:rPr>
        <w:tab/>
      </w:r>
      <w:r w:rsidRPr="00A24192">
        <w:t>(b)</w:t>
      </w:r>
      <w:r>
        <w:rPr>
          <w:rStyle w:val="CharSectno"/>
        </w:rPr>
        <w:tab/>
      </w:r>
      <w:proofErr w:type="gramStart"/>
      <w:r>
        <w:rPr>
          <w:rStyle w:val="CharSectno"/>
        </w:rPr>
        <w:t>the</w:t>
      </w:r>
      <w:proofErr w:type="gramEnd"/>
      <w:r>
        <w:rPr>
          <w:rStyle w:val="CharSectno"/>
        </w:rPr>
        <w:t xml:space="preserve"> distance of that point from the transmitter’s antenna.</w:t>
      </w:r>
    </w:p>
    <w:p w14:paraId="7436C879" w14:textId="5729495C" w:rsidR="006C5284" w:rsidRDefault="006C5284" w:rsidP="006C5284">
      <w:pPr>
        <w:pStyle w:val="notetext"/>
      </w:pPr>
      <w:r w:rsidRPr="008E3E51">
        <w:t>Note</w:t>
      </w:r>
      <w:r>
        <w:t xml:space="preserve"> 1</w:t>
      </w:r>
      <w:r w:rsidRPr="008E3E51">
        <w:t>:</w:t>
      </w:r>
      <w:r w:rsidRPr="008E3E51">
        <w:tab/>
      </w:r>
      <w:r>
        <w:t xml:space="preserve">See </w:t>
      </w:r>
      <w:proofErr w:type="spellStart"/>
      <w:r>
        <w:t>subguideline</w:t>
      </w:r>
      <w:proofErr w:type="spellEnd"/>
      <w:r>
        <w:t xml:space="preserve"> </w:t>
      </w:r>
      <w:r w:rsidR="00381015">
        <w:t>6</w:t>
      </w:r>
      <w:r>
        <w:t>(2).</w:t>
      </w:r>
    </w:p>
    <w:p w14:paraId="74B5BE65" w14:textId="77777777" w:rsidR="006C5284" w:rsidRPr="008E3E51" w:rsidRDefault="006C5284" w:rsidP="006C5284">
      <w:pPr>
        <w:pStyle w:val="notetext"/>
      </w:pPr>
      <w:r>
        <w:t>Note 2:</w:t>
      </w:r>
      <w:r>
        <w:tab/>
      </w:r>
      <w:r w:rsidR="00A24192">
        <w:t>At a distance of 1 kilometre from the transmitter’s antenna, the CMF for a transmitter corresponds numerically to the electric field strength in millivolts per metre (mV/m).</w:t>
      </w:r>
    </w:p>
    <w:p w14:paraId="7B560D04" w14:textId="77777777" w:rsidR="006C5284" w:rsidRDefault="00A24192" w:rsidP="00361E6C">
      <w:pPr>
        <w:pStyle w:val="Definition"/>
      </w:pPr>
      <w:proofErr w:type="spellStart"/>
      <w:proofErr w:type="gramStart"/>
      <w:r w:rsidRPr="00A24192">
        <w:rPr>
          <w:b/>
          <w:i/>
        </w:rPr>
        <w:t>datacasting</w:t>
      </w:r>
      <w:proofErr w:type="spellEnd"/>
      <w:proofErr w:type="gramEnd"/>
      <w:r w:rsidRPr="00A24192">
        <w:rPr>
          <w:b/>
          <w:i/>
        </w:rPr>
        <w:t xml:space="preserve"> licensee</w:t>
      </w:r>
      <w:r>
        <w:t xml:space="preserve"> means the holder of a </w:t>
      </w:r>
      <w:proofErr w:type="spellStart"/>
      <w:r>
        <w:t>datacasting</w:t>
      </w:r>
      <w:proofErr w:type="spellEnd"/>
      <w:r>
        <w:t xml:space="preserve"> transmitter licence.</w:t>
      </w:r>
    </w:p>
    <w:p w14:paraId="2F3E5B0C" w14:textId="77777777" w:rsidR="00A24192" w:rsidRDefault="00A24192" w:rsidP="00361E6C">
      <w:pPr>
        <w:pStyle w:val="Definition"/>
      </w:pPr>
      <w:proofErr w:type="spellStart"/>
      <w:proofErr w:type="gramStart"/>
      <w:r>
        <w:rPr>
          <w:b/>
          <w:i/>
        </w:rPr>
        <w:t>datacasting</w:t>
      </w:r>
      <w:proofErr w:type="spellEnd"/>
      <w:proofErr w:type="gramEnd"/>
      <w:r>
        <w:rPr>
          <w:b/>
          <w:i/>
        </w:rPr>
        <w:t xml:space="preserve"> service</w:t>
      </w:r>
      <w:r>
        <w:t xml:space="preserve"> means a service that is, or a number of services together that are, transmitted by a transmitter the operation of which is authorised by a </w:t>
      </w:r>
      <w:proofErr w:type="spellStart"/>
      <w:r>
        <w:t>datacasting</w:t>
      </w:r>
      <w:proofErr w:type="spellEnd"/>
      <w:r>
        <w:t xml:space="preserve"> transmitter licence.</w:t>
      </w:r>
    </w:p>
    <w:p w14:paraId="0637BA4C" w14:textId="77777777" w:rsidR="00A24192" w:rsidRPr="00A24192" w:rsidRDefault="00A24192" w:rsidP="00A24192">
      <w:pPr>
        <w:pStyle w:val="notetext"/>
      </w:pPr>
      <w:r w:rsidRPr="008E3E51">
        <w:t>Note:</w:t>
      </w:r>
      <w:r w:rsidRPr="008E3E51">
        <w:tab/>
      </w:r>
      <w:r>
        <w:t xml:space="preserve">The definition of </w:t>
      </w:r>
      <w:proofErr w:type="spellStart"/>
      <w:r>
        <w:rPr>
          <w:b/>
          <w:i/>
        </w:rPr>
        <w:t>datacasting</w:t>
      </w:r>
      <w:proofErr w:type="spellEnd"/>
      <w:r>
        <w:rPr>
          <w:b/>
          <w:i/>
        </w:rPr>
        <w:t xml:space="preserve"> service</w:t>
      </w:r>
      <w:r>
        <w:t xml:space="preserve"> in these guidelines is different to the definition of </w:t>
      </w:r>
      <w:proofErr w:type="spellStart"/>
      <w:r>
        <w:rPr>
          <w:b/>
          <w:i/>
        </w:rPr>
        <w:t>datacasting</w:t>
      </w:r>
      <w:proofErr w:type="spellEnd"/>
      <w:r>
        <w:rPr>
          <w:b/>
          <w:i/>
        </w:rPr>
        <w:t xml:space="preserve"> service </w:t>
      </w:r>
      <w:r>
        <w:t>in the Broadcasting Services Act.</w:t>
      </w:r>
    </w:p>
    <w:p w14:paraId="22F2AE68" w14:textId="77777777" w:rsidR="00361E6C" w:rsidRDefault="00A24192" w:rsidP="00361E6C">
      <w:pPr>
        <w:pStyle w:val="Definition"/>
      </w:pPr>
      <w:proofErr w:type="spellStart"/>
      <w:proofErr w:type="gramStart"/>
      <w:r>
        <w:rPr>
          <w:b/>
          <w:i/>
        </w:rPr>
        <w:t>datacasting</w:t>
      </w:r>
      <w:proofErr w:type="spellEnd"/>
      <w:proofErr w:type="gramEnd"/>
      <w:r>
        <w:rPr>
          <w:b/>
          <w:i/>
        </w:rPr>
        <w:t xml:space="preserve"> service area</w:t>
      </w:r>
      <w:r>
        <w:t xml:space="preserve">, in relation to a </w:t>
      </w:r>
      <w:proofErr w:type="spellStart"/>
      <w:r>
        <w:t>datacasting</w:t>
      </w:r>
      <w:proofErr w:type="spellEnd"/>
      <w:r>
        <w:t xml:space="preserve"> service,</w:t>
      </w:r>
      <w:r w:rsidR="00361E6C">
        <w:t xml:space="preserve"> means </w:t>
      </w:r>
      <w:r>
        <w:t xml:space="preserve">the geographic area in which the ACMA has made available a channel for use by the </w:t>
      </w:r>
      <w:proofErr w:type="spellStart"/>
      <w:r>
        <w:t>datacasting</w:t>
      </w:r>
      <w:proofErr w:type="spellEnd"/>
      <w:r>
        <w:t xml:space="preserve"> service, in a determination made under section 34 of the Broadcasting Services Act</w:t>
      </w:r>
      <w:r w:rsidR="00361E6C">
        <w:t>.</w:t>
      </w:r>
    </w:p>
    <w:p w14:paraId="5319997B" w14:textId="77777777" w:rsidR="00A24192" w:rsidRDefault="00A24192" w:rsidP="00361E6C">
      <w:pPr>
        <w:pStyle w:val="Definition"/>
      </w:pPr>
      <w:proofErr w:type="gramStart"/>
      <w:r>
        <w:rPr>
          <w:b/>
          <w:i/>
        </w:rPr>
        <w:t>designated</w:t>
      </w:r>
      <w:proofErr w:type="gramEnd"/>
      <w:r>
        <w:rPr>
          <w:b/>
          <w:i/>
        </w:rPr>
        <w:t xml:space="preserve"> BSA radio area</w:t>
      </w:r>
      <w:r>
        <w:t xml:space="preserve"> has the meaning given by section 5 of the Radiocommunications Act.</w:t>
      </w:r>
    </w:p>
    <w:p w14:paraId="1821EB63" w14:textId="77777777" w:rsidR="00A24192" w:rsidRDefault="00A24192" w:rsidP="00361E6C">
      <w:pPr>
        <w:pStyle w:val="Definition"/>
      </w:pPr>
      <w:proofErr w:type="gramStart"/>
      <w:r>
        <w:rPr>
          <w:b/>
          <w:i/>
        </w:rPr>
        <w:t>device</w:t>
      </w:r>
      <w:proofErr w:type="gramEnd"/>
      <w:r>
        <w:t xml:space="preserve"> has the meaning given by subsection 9(1) of the Radiocommunications Act.</w:t>
      </w:r>
    </w:p>
    <w:p w14:paraId="684FF76D" w14:textId="77777777" w:rsidR="00A24192" w:rsidRDefault="00BC78EF" w:rsidP="00361E6C">
      <w:pPr>
        <w:pStyle w:val="Definition"/>
      </w:pPr>
      <w:proofErr w:type="gramStart"/>
      <w:r>
        <w:rPr>
          <w:b/>
          <w:i/>
        </w:rPr>
        <w:t>d</w:t>
      </w:r>
      <w:r w:rsidR="00A24192">
        <w:rPr>
          <w:b/>
          <w:i/>
        </w:rPr>
        <w:t>igital</w:t>
      </w:r>
      <w:proofErr w:type="gramEnd"/>
      <w:r>
        <w:rPr>
          <w:b/>
          <w:i/>
        </w:rPr>
        <w:t xml:space="preserve"> radio broadcasting service </w:t>
      </w:r>
      <w:r>
        <w:t>means:</w:t>
      </w:r>
    </w:p>
    <w:p w14:paraId="5ED3EEDB" w14:textId="77777777" w:rsidR="00BC78EF" w:rsidRDefault="00BC78EF" w:rsidP="00BC78EF">
      <w:pPr>
        <w:pStyle w:val="paragraph"/>
      </w:pPr>
      <w:r w:rsidRPr="006C5284">
        <w:tab/>
        <w:t>(a)</w:t>
      </w:r>
      <w:r w:rsidRPr="006C5284">
        <w:tab/>
      </w:r>
      <w:proofErr w:type="gramStart"/>
      <w:r>
        <w:t>a</w:t>
      </w:r>
      <w:proofErr w:type="gramEnd"/>
      <w:r>
        <w:t xml:space="preserve"> commercial radio broadcasting service;</w:t>
      </w:r>
    </w:p>
    <w:p w14:paraId="037F34BC" w14:textId="77777777" w:rsidR="00BC78EF" w:rsidRPr="00571F0A" w:rsidRDefault="00BC78EF" w:rsidP="00BC78EF">
      <w:pPr>
        <w:pStyle w:val="paragraph"/>
      </w:pPr>
      <w:r>
        <w:rPr>
          <w:rStyle w:val="CharSectno"/>
        </w:rPr>
        <w:tab/>
        <w:t>(b)</w:t>
      </w:r>
      <w:r>
        <w:rPr>
          <w:rStyle w:val="CharSectno"/>
        </w:rPr>
        <w:tab/>
      </w:r>
      <w:proofErr w:type="gramStart"/>
      <w:r>
        <w:rPr>
          <w:rStyle w:val="CharSectno"/>
        </w:rPr>
        <w:t>a</w:t>
      </w:r>
      <w:proofErr w:type="gramEnd"/>
      <w:r>
        <w:rPr>
          <w:rStyle w:val="CharSectno"/>
        </w:rPr>
        <w:t xml:space="preserve"> community radio broadcasting service;</w:t>
      </w:r>
      <w:r w:rsidR="00B9241D">
        <w:rPr>
          <w:rStyle w:val="CharSectno"/>
        </w:rPr>
        <w:t xml:space="preserve"> or</w:t>
      </w:r>
    </w:p>
    <w:p w14:paraId="4216B65C" w14:textId="77777777" w:rsidR="00BC78EF" w:rsidRPr="00571F0A" w:rsidRDefault="00BC78EF" w:rsidP="00BC78EF">
      <w:pPr>
        <w:pStyle w:val="paragraph"/>
      </w:pPr>
      <w:r>
        <w:rPr>
          <w:rStyle w:val="CharSectno"/>
        </w:rPr>
        <w:tab/>
        <w:t>(c)</w:t>
      </w:r>
      <w:r>
        <w:rPr>
          <w:rStyle w:val="CharSectno"/>
        </w:rPr>
        <w:tab/>
      </w:r>
      <w:proofErr w:type="gramStart"/>
      <w:r>
        <w:rPr>
          <w:rStyle w:val="CharSectno"/>
        </w:rPr>
        <w:t>a</w:t>
      </w:r>
      <w:proofErr w:type="gramEnd"/>
      <w:r>
        <w:rPr>
          <w:rStyle w:val="CharSectno"/>
        </w:rPr>
        <w:t xml:space="preserve"> national radio broadcasting service;</w:t>
      </w:r>
    </w:p>
    <w:p w14:paraId="7C5ECBBF" w14:textId="1FE36514" w:rsidR="00BC78EF" w:rsidRPr="00571F0A" w:rsidRDefault="00BC78EF" w:rsidP="00BC78EF">
      <w:pPr>
        <w:pStyle w:val="Definition"/>
        <w:spacing w:before="60"/>
      </w:pPr>
      <w:proofErr w:type="gramStart"/>
      <w:r>
        <w:rPr>
          <w:rStyle w:val="CharSectno"/>
        </w:rPr>
        <w:t>transmitted</w:t>
      </w:r>
      <w:proofErr w:type="gramEnd"/>
      <w:r>
        <w:rPr>
          <w:rStyle w:val="CharSectno"/>
        </w:rPr>
        <w:t xml:space="preserve"> by a </w:t>
      </w:r>
      <w:r w:rsidR="0060263D">
        <w:rPr>
          <w:rStyle w:val="CharSectno"/>
        </w:rPr>
        <w:t xml:space="preserve">transmitter authorised by </w:t>
      </w:r>
      <w:r w:rsidR="002B1417">
        <w:rPr>
          <w:rStyle w:val="CharSectno"/>
        </w:rPr>
        <w:t xml:space="preserve">a </w:t>
      </w:r>
      <w:r>
        <w:rPr>
          <w:rStyle w:val="CharSectno"/>
        </w:rPr>
        <w:t>digital radio multiplex transmitter</w:t>
      </w:r>
      <w:r w:rsidR="0060263D">
        <w:rPr>
          <w:rStyle w:val="CharSectno"/>
        </w:rPr>
        <w:t xml:space="preserve"> licence</w:t>
      </w:r>
      <w:r>
        <w:rPr>
          <w:rStyle w:val="CharSectno"/>
        </w:rPr>
        <w:t>.</w:t>
      </w:r>
    </w:p>
    <w:p w14:paraId="5BBB66E8" w14:textId="77777777" w:rsidR="00BC78EF" w:rsidRDefault="00BC78EF" w:rsidP="00361E6C">
      <w:pPr>
        <w:pStyle w:val="Definition"/>
      </w:pPr>
      <w:proofErr w:type="gramStart"/>
      <w:r>
        <w:rPr>
          <w:b/>
          <w:i/>
        </w:rPr>
        <w:t>digital</w:t>
      </w:r>
      <w:proofErr w:type="gramEnd"/>
      <w:r>
        <w:rPr>
          <w:b/>
          <w:i/>
        </w:rPr>
        <w:t xml:space="preserve"> radio channel plan</w:t>
      </w:r>
      <w:r>
        <w:t xml:space="preserve"> has the meaning given by section 5 of the Radiocommunications Act.</w:t>
      </w:r>
    </w:p>
    <w:p w14:paraId="3F67AA53" w14:textId="77777777" w:rsidR="00BC78EF" w:rsidRDefault="00BC78EF" w:rsidP="00361E6C">
      <w:pPr>
        <w:pStyle w:val="Definition"/>
      </w:pPr>
      <w:r>
        <w:rPr>
          <w:b/>
          <w:i/>
        </w:rPr>
        <w:t xml:space="preserve">DRCP </w:t>
      </w:r>
      <w:r>
        <w:t>means a digital radio channel plan.</w:t>
      </w:r>
    </w:p>
    <w:p w14:paraId="06FDF60B" w14:textId="65F02BEE" w:rsidR="00F13583" w:rsidRPr="008D4977" w:rsidRDefault="005F23EF" w:rsidP="00361E6C">
      <w:pPr>
        <w:pStyle w:val="Definition"/>
      </w:pPr>
      <w:r w:rsidRPr="00AA149A">
        <w:rPr>
          <w:b/>
          <w:i/>
        </w:rPr>
        <w:t>DRMT</w:t>
      </w:r>
      <w:r w:rsidR="00762C15" w:rsidRPr="00AA149A">
        <w:rPr>
          <w:b/>
          <w:i/>
        </w:rPr>
        <w:t xml:space="preserve"> licence</w:t>
      </w:r>
      <w:r w:rsidR="00762C15">
        <w:rPr>
          <w:b/>
          <w:i/>
        </w:rPr>
        <w:t xml:space="preserve"> </w:t>
      </w:r>
      <w:r w:rsidR="00EB4F51">
        <w:t xml:space="preserve">means </w:t>
      </w:r>
      <w:r w:rsidR="00381015">
        <w:t xml:space="preserve">a </w:t>
      </w:r>
      <w:r w:rsidR="00EB4F51">
        <w:t xml:space="preserve">digital radio </w:t>
      </w:r>
      <w:r w:rsidR="002C154D">
        <w:t>multiplex</w:t>
      </w:r>
      <w:r w:rsidR="00CC441C">
        <w:t xml:space="preserve"> transmitter licence within</w:t>
      </w:r>
      <w:r w:rsidR="00EB4F51">
        <w:t xml:space="preserve"> the meaning</w:t>
      </w:r>
      <w:r w:rsidR="00EB4F51" w:rsidRPr="00E038A5">
        <w:t xml:space="preserve"> given by section 5 of the Radiocommunications Act.</w:t>
      </w:r>
    </w:p>
    <w:p w14:paraId="57D4A6D6" w14:textId="77777777" w:rsidR="00BC78EF" w:rsidRDefault="00BC78EF" w:rsidP="00361E6C">
      <w:pPr>
        <w:pStyle w:val="Definition"/>
      </w:pPr>
      <w:r>
        <w:rPr>
          <w:b/>
          <w:i/>
        </w:rPr>
        <w:t xml:space="preserve">DRMT licensee </w:t>
      </w:r>
      <w:r>
        <w:t>means the holder of a digital radio multiplex transmitter licence.</w:t>
      </w:r>
    </w:p>
    <w:p w14:paraId="14114B58" w14:textId="77777777" w:rsidR="00BC78EF" w:rsidRDefault="00BC78EF" w:rsidP="00361E6C">
      <w:pPr>
        <w:pStyle w:val="Definition"/>
      </w:pPr>
      <w:proofErr w:type="gramStart"/>
      <w:r>
        <w:rPr>
          <w:b/>
          <w:i/>
        </w:rPr>
        <w:t>effective</w:t>
      </w:r>
      <w:proofErr w:type="gramEnd"/>
      <w:r>
        <w:rPr>
          <w:b/>
          <w:i/>
        </w:rPr>
        <w:t xml:space="preserve"> radiated power</w:t>
      </w:r>
      <w:r>
        <w:t xml:space="preserve"> or </w:t>
      </w:r>
      <w:r w:rsidRPr="00BC78EF">
        <w:rPr>
          <w:b/>
          <w:i/>
        </w:rPr>
        <w:t>ERP</w:t>
      </w:r>
      <w:r>
        <w:t>, for a transmitter, in a direction, is the product</w:t>
      </w:r>
      <w:r w:rsidR="00B9241D">
        <w:t>, expressed in watts,</w:t>
      </w:r>
      <w:r>
        <w:t xml:space="preserve"> of:</w:t>
      </w:r>
    </w:p>
    <w:p w14:paraId="76841C26" w14:textId="77777777" w:rsidR="00571F0A" w:rsidRDefault="00BC78EF" w:rsidP="00571F0A">
      <w:pPr>
        <w:pStyle w:val="paragraph"/>
      </w:pPr>
      <w:r w:rsidRPr="006C5284">
        <w:tab/>
        <w:t>(a)</w:t>
      </w:r>
      <w:r w:rsidRPr="006C5284">
        <w:tab/>
      </w:r>
      <w:proofErr w:type="gramStart"/>
      <w:r>
        <w:t>the</w:t>
      </w:r>
      <w:proofErr w:type="gramEnd"/>
      <w:r>
        <w:t xml:space="preserve"> power supplied to the transmitter’s antenna; and</w:t>
      </w:r>
    </w:p>
    <w:p w14:paraId="4538CBF3" w14:textId="77777777" w:rsidR="00BC78EF" w:rsidRPr="00571F0A" w:rsidRDefault="00BC78EF" w:rsidP="00571F0A">
      <w:pPr>
        <w:pStyle w:val="paragraph"/>
      </w:pPr>
      <w:r>
        <w:rPr>
          <w:rStyle w:val="CharSectno"/>
        </w:rPr>
        <w:tab/>
      </w:r>
      <w:r w:rsidRPr="00571F0A">
        <w:t>(b)</w:t>
      </w:r>
      <w:r w:rsidRPr="00571F0A">
        <w:tab/>
      </w:r>
      <w:proofErr w:type="gramStart"/>
      <w:r w:rsidRPr="00571F0A">
        <w:t>the</w:t>
      </w:r>
      <w:proofErr w:type="gramEnd"/>
      <w:r w:rsidRPr="00571F0A">
        <w:t xml:space="preserve"> antenna’s gain, relative to a half-wave dipole antenna, in the direction.</w:t>
      </w:r>
    </w:p>
    <w:p w14:paraId="2EF503B8" w14:textId="77777777" w:rsidR="00BC78EF" w:rsidRPr="006859A5" w:rsidRDefault="00BC78EF" w:rsidP="00361E6C">
      <w:pPr>
        <w:pStyle w:val="Definition"/>
      </w:pPr>
      <w:r w:rsidRPr="006859A5">
        <w:rPr>
          <w:b/>
          <w:i/>
        </w:rPr>
        <w:lastRenderedPageBreak/>
        <w:t>EMC calculations</w:t>
      </w:r>
      <w:r w:rsidRPr="006859A5">
        <w:t>, in relation to a transmitter, means calculation</w:t>
      </w:r>
      <w:r w:rsidR="00CB362F" w:rsidRPr="006859A5">
        <w:t>s</w:t>
      </w:r>
      <w:r w:rsidRPr="006859A5">
        <w:t xml:space="preserve"> of the </w:t>
      </w:r>
      <w:r w:rsidR="001855D5" w:rsidRPr="006859A5">
        <w:t xml:space="preserve">potential for </w:t>
      </w:r>
      <w:r w:rsidRPr="006859A5">
        <w:t>interference (if any) caused by the operation of the transmitter to radiocommunications made by radiocommunications licensees.</w:t>
      </w:r>
    </w:p>
    <w:p w14:paraId="089C668A" w14:textId="77777777" w:rsidR="00BC78EF" w:rsidRPr="006859A5" w:rsidRDefault="00BC78EF" w:rsidP="00BC78EF">
      <w:pPr>
        <w:pStyle w:val="notetext"/>
      </w:pPr>
      <w:r w:rsidRPr="006859A5">
        <w:t>Note 1:</w:t>
      </w:r>
      <w:r w:rsidRPr="006859A5">
        <w:tab/>
        <w:t xml:space="preserve">See guideline </w:t>
      </w:r>
      <w:r w:rsidR="000E5815">
        <w:t>1</w:t>
      </w:r>
      <w:r w:rsidR="0060263D">
        <w:t>9</w:t>
      </w:r>
      <w:r w:rsidRPr="00405E34">
        <w:t>.</w:t>
      </w:r>
    </w:p>
    <w:p w14:paraId="7316748D" w14:textId="77777777" w:rsidR="00BC78EF" w:rsidRPr="008E3E51" w:rsidRDefault="00BC78EF" w:rsidP="00BC78EF">
      <w:pPr>
        <w:pStyle w:val="notetext"/>
      </w:pPr>
      <w:r w:rsidRPr="006859A5">
        <w:t>Note 2:</w:t>
      </w:r>
      <w:r w:rsidRPr="006859A5">
        <w:tab/>
        <w:t xml:space="preserve">Radiocommunications made by radiocommunications licensees include broadcasting services, national broadcasting services, </w:t>
      </w:r>
      <w:proofErr w:type="spellStart"/>
      <w:r w:rsidRPr="006859A5">
        <w:t>datacasting</w:t>
      </w:r>
      <w:proofErr w:type="spellEnd"/>
      <w:r w:rsidRPr="006859A5">
        <w:t xml:space="preserve"> services and digital radio broadcasting services.</w:t>
      </w:r>
    </w:p>
    <w:p w14:paraId="3F823CCF" w14:textId="77777777" w:rsidR="00BC78EF" w:rsidRDefault="00BC78EF" w:rsidP="00361E6C">
      <w:pPr>
        <w:pStyle w:val="Definition"/>
      </w:pPr>
      <w:r>
        <w:rPr>
          <w:b/>
          <w:i/>
        </w:rPr>
        <w:t>FM radio</w:t>
      </w:r>
      <w:r w:rsidR="002B3EB9">
        <w:rPr>
          <w:b/>
          <w:i/>
        </w:rPr>
        <w:t xml:space="preserve"> band</w:t>
      </w:r>
      <w:r>
        <w:rPr>
          <w:b/>
          <w:i/>
        </w:rPr>
        <w:t xml:space="preserve"> </w:t>
      </w:r>
      <w:r>
        <w:t xml:space="preserve">means the frequency range 87.5 MHz to 108 </w:t>
      </w:r>
      <w:proofErr w:type="spellStart"/>
      <w:r>
        <w:t>MHz.</w:t>
      </w:r>
      <w:proofErr w:type="spellEnd"/>
    </w:p>
    <w:p w14:paraId="0263A725" w14:textId="77777777" w:rsidR="00BC78EF" w:rsidRDefault="00BC78EF" w:rsidP="00BC78EF">
      <w:pPr>
        <w:pStyle w:val="Definition"/>
      </w:pPr>
      <w:r>
        <w:rPr>
          <w:b/>
          <w:i/>
        </w:rPr>
        <w:t xml:space="preserve">FM radio service </w:t>
      </w:r>
      <w:r>
        <w:t>means:</w:t>
      </w:r>
    </w:p>
    <w:p w14:paraId="440FF708" w14:textId="77777777" w:rsidR="00BC78EF" w:rsidRDefault="00BC78EF" w:rsidP="00BC78EF">
      <w:pPr>
        <w:pStyle w:val="paragraph"/>
      </w:pPr>
      <w:r w:rsidRPr="006C5284">
        <w:tab/>
        <w:t>(a)</w:t>
      </w:r>
      <w:r w:rsidRPr="006C5284">
        <w:tab/>
      </w:r>
      <w:proofErr w:type="gramStart"/>
      <w:r>
        <w:t>a</w:t>
      </w:r>
      <w:proofErr w:type="gramEnd"/>
      <w:r>
        <w:t xml:space="preserve"> commercial radio broadcasting service;</w:t>
      </w:r>
    </w:p>
    <w:p w14:paraId="3384B76A" w14:textId="77777777" w:rsidR="00571F0A" w:rsidRDefault="00BC78EF" w:rsidP="00571F0A">
      <w:pPr>
        <w:pStyle w:val="paragraph"/>
      </w:pPr>
      <w:r w:rsidRPr="00571F0A">
        <w:tab/>
      </w:r>
      <w:r w:rsidRPr="0070335F">
        <w:t>(b)</w:t>
      </w:r>
      <w:r w:rsidRPr="0070335F">
        <w:tab/>
      </w:r>
      <w:proofErr w:type="gramStart"/>
      <w:r w:rsidRPr="00571F0A">
        <w:t>a</w:t>
      </w:r>
      <w:proofErr w:type="gramEnd"/>
      <w:r w:rsidRPr="00571F0A">
        <w:t xml:space="preserve"> community radio broadcasting service;</w:t>
      </w:r>
    </w:p>
    <w:p w14:paraId="057D2F42" w14:textId="77777777" w:rsidR="00571F0A" w:rsidRDefault="00BC78EF" w:rsidP="00571F0A">
      <w:pPr>
        <w:pStyle w:val="paragraph"/>
      </w:pPr>
      <w:r w:rsidRPr="00571F0A">
        <w:tab/>
        <w:t>(c)</w:t>
      </w:r>
      <w:r w:rsidRPr="00571F0A">
        <w:tab/>
      </w:r>
      <w:proofErr w:type="gramStart"/>
      <w:r w:rsidRPr="00571F0A">
        <w:t>a</w:t>
      </w:r>
      <w:proofErr w:type="gramEnd"/>
      <w:r w:rsidRPr="00571F0A">
        <w:t xml:space="preserve"> national radio broadcasting service; </w:t>
      </w:r>
      <w:r w:rsidR="00B9241D">
        <w:t>or</w:t>
      </w:r>
    </w:p>
    <w:p w14:paraId="2E8AB0F9" w14:textId="77777777" w:rsidR="00BC78EF" w:rsidRPr="00571F0A" w:rsidRDefault="00BC78EF" w:rsidP="00571F0A">
      <w:pPr>
        <w:pStyle w:val="paragraph"/>
      </w:pPr>
      <w:r w:rsidRPr="00571F0A">
        <w:tab/>
        <w:t>(d)</w:t>
      </w:r>
      <w:r w:rsidRPr="00571F0A">
        <w:tab/>
      </w:r>
      <w:proofErr w:type="gramStart"/>
      <w:r w:rsidRPr="00571F0A">
        <w:t>an</w:t>
      </w:r>
      <w:proofErr w:type="gramEnd"/>
      <w:r w:rsidRPr="00571F0A">
        <w:t xml:space="preserve"> open narrowcasting radio service;</w:t>
      </w:r>
    </w:p>
    <w:p w14:paraId="19B40A90" w14:textId="77777777" w:rsidR="00BC78EF" w:rsidRPr="00571F0A" w:rsidRDefault="00BC78EF" w:rsidP="00232C28">
      <w:pPr>
        <w:spacing w:before="60"/>
        <w:ind w:left="1134"/>
        <w:rPr>
          <w:rFonts w:ascii="Times New Roman" w:hAnsi="Times New Roman" w:cs="Times New Roman"/>
        </w:rPr>
      </w:pPr>
      <w:proofErr w:type="gramStart"/>
      <w:r w:rsidRPr="00571F0A">
        <w:rPr>
          <w:rFonts w:ascii="Times New Roman" w:hAnsi="Times New Roman" w:cs="Times New Roman"/>
        </w:rPr>
        <w:t>transmitted</w:t>
      </w:r>
      <w:proofErr w:type="gramEnd"/>
      <w:r w:rsidRPr="00571F0A">
        <w:rPr>
          <w:rFonts w:ascii="Times New Roman" w:hAnsi="Times New Roman" w:cs="Times New Roman"/>
        </w:rPr>
        <w:t xml:space="preserve"> in</w:t>
      </w:r>
      <w:r w:rsidR="00CB362F">
        <w:rPr>
          <w:rFonts w:ascii="Times New Roman" w:hAnsi="Times New Roman" w:cs="Times New Roman"/>
        </w:rPr>
        <w:t xml:space="preserve"> the</w:t>
      </w:r>
      <w:r w:rsidRPr="00571F0A">
        <w:rPr>
          <w:rFonts w:ascii="Times New Roman" w:hAnsi="Times New Roman" w:cs="Times New Roman"/>
        </w:rPr>
        <w:t xml:space="preserve"> FM radio</w:t>
      </w:r>
      <w:r w:rsidR="00CB362F">
        <w:rPr>
          <w:rFonts w:ascii="Times New Roman" w:hAnsi="Times New Roman" w:cs="Times New Roman"/>
        </w:rPr>
        <w:t xml:space="preserve"> band</w:t>
      </w:r>
      <w:r w:rsidRPr="00571F0A">
        <w:rPr>
          <w:rFonts w:ascii="Times New Roman" w:hAnsi="Times New Roman" w:cs="Times New Roman"/>
        </w:rPr>
        <w:t>.</w:t>
      </w:r>
    </w:p>
    <w:p w14:paraId="2B060271" w14:textId="77777777" w:rsidR="00BC78EF" w:rsidRDefault="00BC78EF" w:rsidP="00361E6C">
      <w:pPr>
        <w:pStyle w:val="Definition"/>
      </w:pPr>
      <w:proofErr w:type="gramStart"/>
      <w:r>
        <w:rPr>
          <w:b/>
          <w:i/>
        </w:rPr>
        <w:t>frequency</w:t>
      </w:r>
      <w:proofErr w:type="gramEnd"/>
      <w:r>
        <w:rPr>
          <w:b/>
          <w:i/>
        </w:rPr>
        <w:t xml:space="preserve"> block</w:t>
      </w:r>
      <w:r>
        <w:t xml:space="preserve"> means a channel that has a bandwidth of 1.536 </w:t>
      </w:r>
      <w:proofErr w:type="spellStart"/>
      <w:r>
        <w:t>MHz.</w:t>
      </w:r>
      <w:proofErr w:type="spellEnd"/>
    </w:p>
    <w:p w14:paraId="20987182" w14:textId="77777777" w:rsidR="00BC78EF" w:rsidRDefault="00BC78EF" w:rsidP="00BC78EF">
      <w:pPr>
        <w:pStyle w:val="notetext"/>
      </w:pPr>
      <w:r w:rsidRPr="008E3E51">
        <w:t>Note:</w:t>
      </w:r>
      <w:r w:rsidRPr="008E3E51">
        <w:tab/>
      </w:r>
      <w:r>
        <w:t>For digital radio, the frequency blocks are identified by the European channel number allocated to the corresponding television channel, and lettered in the sequence A</w:t>
      </w:r>
      <w:r w:rsidR="00F414CF">
        <w:t>,</w:t>
      </w:r>
      <w:r>
        <w:t xml:space="preserve"> B, C</w:t>
      </w:r>
      <w:r w:rsidR="00F414CF">
        <w:t xml:space="preserve"> and</w:t>
      </w:r>
      <w:r>
        <w:t xml:space="preserve"> D. Australian television channels 6, 7, 8, 9 and 9A correspond to European television channels 5, 6, 7, 8 and 9, respectively.  Australian and European television channels have identical numbering for television channels 10, 11 and 12.  Consequently, some frequency block identifiers do not correspond with Australian television channel identifiers.</w:t>
      </w:r>
      <w:r w:rsidR="000E5815">
        <w:t xml:space="preserve"> </w:t>
      </w:r>
      <w:r>
        <w:t xml:space="preserve"> For example, frequency block identifiers 5A, 5B, 5C and 5D correspond with </w:t>
      </w:r>
      <w:r w:rsidR="004E02FD">
        <w:t>Australian television channel 6</w:t>
      </w:r>
      <w:r>
        <w:t>.</w:t>
      </w:r>
    </w:p>
    <w:p w14:paraId="13475482" w14:textId="77777777" w:rsidR="004E02FD" w:rsidRDefault="004E02FD" w:rsidP="00361E6C">
      <w:pPr>
        <w:pStyle w:val="Definition"/>
      </w:pPr>
      <w:proofErr w:type="gramStart"/>
      <w:r>
        <w:rPr>
          <w:b/>
          <w:i/>
        </w:rPr>
        <w:t>interference</w:t>
      </w:r>
      <w:proofErr w:type="gramEnd"/>
      <w:r>
        <w:rPr>
          <w:b/>
          <w:i/>
        </w:rPr>
        <w:t xml:space="preserve"> </w:t>
      </w:r>
      <w:r>
        <w:t>has the meaning given by section 5 of the Radiocommunications Act.</w:t>
      </w:r>
    </w:p>
    <w:p w14:paraId="3281AF42" w14:textId="77777777" w:rsidR="004E02FD" w:rsidRDefault="004E02FD" w:rsidP="00361E6C">
      <w:pPr>
        <w:pStyle w:val="Definition"/>
      </w:pPr>
      <w:r>
        <w:rPr>
          <w:b/>
          <w:i/>
        </w:rPr>
        <w:t xml:space="preserve">LAP </w:t>
      </w:r>
      <w:r>
        <w:t>means a licence area plan.</w:t>
      </w:r>
    </w:p>
    <w:p w14:paraId="342D3B03" w14:textId="77777777" w:rsidR="004E02FD" w:rsidRDefault="004E02FD" w:rsidP="00361E6C">
      <w:pPr>
        <w:pStyle w:val="Definition"/>
      </w:pPr>
      <w:proofErr w:type="gramStart"/>
      <w:r>
        <w:rPr>
          <w:b/>
          <w:i/>
        </w:rPr>
        <w:t>licensee</w:t>
      </w:r>
      <w:proofErr w:type="gramEnd"/>
      <w:r>
        <w:rPr>
          <w:b/>
          <w:i/>
        </w:rPr>
        <w:t xml:space="preserve"> </w:t>
      </w:r>
      <w:r>
        <w:t>means</w:t>
      </w:r>
      <w:r w:rsidR="00CB362F">
        <w:t xml:space="preserve"> each of</w:t>
      </w:r>
      <w:r>
        <w:t>:</w:t>
      </w:r>
    </w:p>
    <w:p w14:paraId="463DB93B" w14:textId="77777777" w:rsidR="00571F0A" w:rsidRDefault="004E02FD" w:rsidP="00571F0A">
      <w:pPr>
        <w:pStyle w:val="paragraph"/>
      </w:pPr>
      <w:r w:rsidRPr="006C5284">
        <w:tab/>
        <w:t>(a)</w:t>
      </w:r>
      <w:r w:rsidRPr="006C5284">
        <w:tab/>
      </w:r>
      <w:proofErr w:type="gramStart"/>
      <w:r w:rsidR="00CB362F">
        <w:t>a</w:t>
      </w:r>
      <w:proofErr w:type="gramEnd"/>
      <w:r w:rsidR="00CB362F">
        <w:t xml:space="preserve"> </w:t>
      </w:r>
      <w:r w:rsidRPr="006C5284">
        <w:t xml:space="preserve">broadcasting </w:t>
      </w:r>
      <w:r>
        <w:t>licensee;</w:t>
      </w:r>
    </w:p>
    <w:p w14:paraId="48F7EFCA" w14:textId="77777777" w:rsidR="00571F0A" w:rsidRDefault="004E02FD" w:rsidP="00571F0A">
      <w:pPr>
        <w:pStyle w:val="paragraph"/>
      </w:pPr>
      <w:r w:rsidRPr="00571F0A">
        <w:tab/>
        <w:t>(b)</w:t>
      </w:r>
      <w:r w:rsidRPr="00571F0A">
        <w:tab/>
      </w:r>
      <w:proofErr w:type="gramStart"/>
      <w:r w:rsidR="00CB362F">
        <w:t>a</w:t>
      </w:r>
      <w:proofErr w:type="gramEnd"/>
      <w:r w:rsidR="00CB362F">
        <w:t xml:space="preserve"> </w:t>
      </w:r>
      <w:proofErr w:type="spellStart"/>
      <w:r w:rsidRPr="00571F0A">
        <w:t>datacasting</w:t>
      </w:r>
      <w:proofErr w:type="spellEnd"/>
      <w:r w:rsidRPr="00571F0A">
        <w:t xml:space="preserve"> licensee;</w:t>
      </w:r>
    </w:p>
    <w:p w14:paraId="6AB6ECAD" w14:textId="77777777" w:rsidR="004E02FD" w:rsidRPr="00571F0A" w:rsidRDefault="004E02FD" w:rsidP="00571F0A">
      <w:pPr>
        <w:pStyle w:val="paragraph"/>
      </w:pPr>
      <w:r w:rsidRPr="00571F0A">
        <w:tab/>
        <w:t>(c)</w:t>
      </w:r>
      <w:r w:rsidRPr="00571F0A">
        <w:tab/>
      </w:r>
      <w:proofErr w:type="gramStart"/>
      <w:r w:rsidR="00CB362F">
        <w:t>a</w:t>
      </w:r>
      <w:proofErr w:type="gramEnd"/>
      <w:r w:rsidR="00CB362F">
        <w:t xml:space="preserve"> </w:t>
      </w:r>
      <w:r w:rsidRPr="00571F0A">
        <w:t>DRMT licensee.</w:t>
      </w:r>
    </w:p>
    <w:p w14:paraId="06A28FF4" w14:textId="77777777" w:rsidR="004E02FD" w:rsidRDefault="004E02FD" w:rsidP="00361E6C">
      <w:pPr>
        <w:pStyle w:val="Definition"/>
      </w:pPr>
      <w:proofErr w:type="gramStart"/>
      <w:r>
        <w:rPr>
          <w:b/>
          <w:i/>
        </w:rPr>
        <w:t>narrowcasting</w:t>
      </w:r>
      <w:proofErr w:type="gramEnd"/>
      <w:r>
        <w:rPr>
          <w:b/>
          <w:i/>
        </w:rPr>
        <w:t xml:space="preserve"> service</w:t>
      </w:r>
      <w:r>
        <w:t xml:space="preserve"> means:</w:t>
      </w:r>
    </w:p>
    <w:p w14:paraId="257934B8" w14:textId="77777777" w:rsidR="00571F0A" w:rsidRDefault="004E02FD" w:rsidP="00571F0A">
      <w:pPr>
        <w:pStyle w:val="paragraph"/>
      </w:pPr>
      <w:r w:rsidRPr="006C5284">
        <w:tab/>
        <w:t>(a)</w:t>
      </w:r>
      <w:r w:rsidRPr="006C5284">
        <w:tab/>
      </w:r>
      <w:proofErr w:type="gramStart"/>
      <w:r>
        <w:t>an</w:t>
      </w:r>
      <w:proofErr w:type="gramEnd"/>
      <w:r>
        <w:t xml:space="preserve"> open narrowcasting service;</w:t>
      </w:r>
    </w:p>
    <w:p w14:paraId="35E84FB6" w14:textId="77777777" w:rsidR="004E02FD" w:rsidRPr="00571F0A" w:rsidRDefault="004E02FD" w:rsidP="00571F0A">
      <w:pPr>
        <w:pStyle w:val="paragraph"/>
      </w:pPr>
      <w:r w:rsidRPr="00571F0A">
        <w:tab/>
        <w:t>(b)</w:t>
      </w:r>
      <w:r w:rsidRPr="00571F0A">
        <w:tab/>
      </w:r>
      <w:proofErr w:type="gramStart"/>
      <w:r w:rsidRPr="00571F0A">
        <w:t>a</w:t>
      </w:r>
      <w:proofErr w:type="gramEnd"/>
      <w:r w:rsidRPr="00571F0A">
        <w:t xml:space="preserve"> subscription narrowcasting service.</w:t>
      </w:r>
    </w:p>
    <w:p w14:paraId="2C46BCEE" w14:textId="77777777" w:rsidR="004E02FD" w:rsidRDefault="004E02FD" w:rsidP="00361E6C">
      <w:pPr>
        <w:pStyle w:val="Definition"/>
      </w:pPr>
      <w:proofErr w:type="gramStart"/>
      <w:r>
        <w:rPr>
          <w:b/>
          <w:i/>
        </w:rPr>
        <w:t>narrowcasting</w:t>
      </w:r>
      <w:proofErr w:type="gramEnd"/>
      <w:r>
        <w:rPr>
          <w:b/>
          <w:i/>
        </w:rPr>
        <w:t xml:space="preserve"> service area</w:t>
      </w:r>
      <w:r>
        <w:t xml:space="preserve">, in relation to a narrowcasting service, means the </w:t>
      </w:r>
      <w:r w:rsidR="004345F5">
        <w:t>area</w:t>
      </w:r>
      <w:r w:rsidR="00427C90">
        <w:t xml:space="preserve"> for the service specified in</w:t>
      </w:r>
      <w:r>
        <w:t>:</w:t>
      </w:r>
    </w:p>
    <w:p w14:paraId="30CAB8B3" w14:textId="77777777" w:rsidR="004E02FD" w:rsidRDefault="004E02FD" w:rsidP="004E02FD">
      <w:pPr>
        <w:pStyle w:val="paragraph"/>
      </w:pPr>
      <w:r>
        <w:tab/>
        <w:t>(a)</w:t>
      </w:r>
      <w:r>
        <w:tab/>
      </w:r>
      <w:proofErr w:type="gramStart"/>
      <w:r w:rsidR="00427C90">
        <w:t>if</w:t>
      </w:r>
      <w:proofErr w:type="gramEnd"/>
      <w:r w:rsidR="00427C90">
        <w:t xml:space="preserve"> the service is planned</w:t>
      </w:r>
      <w:r>
        <w:t xml:space="preserve"> in a LAP</w:t>
      </w:r>
      <w:r w:rsidR="00427C90">
        <w:t xml:space="preserve"> – the LAP</w:t>
      </w:r>
      <w:r>
        <w:t>; or</w:t>
      </w:r>
    </w:p>
    <w:p w14:paraId="6C1C7461" w14:textId="77777777" w:rsidR="004E02FD" w:rsidRPr="004E02FD" w:rsidRDefault="004E02FD" w:rsidP="004E02FD">
      <w:pPr>
        <w:pStyle w:val="paragraph"/>
      </w:pPr>
      <w:r>
        <w:tab/>
        <w:t>(b)</w:t>
      </w:r>
      <w:r>
        <w:tab/>
      </w:r>
      <w:proofErr w:type="gramStart"/>
      <w:r>
        <w:t>in</w:t>
      </w:r>
      <w:proofErr w:type="gramEnd"/>
      <w:r w:rsidR="00427C90">
        <w:t xml:space="preserve"> any other case – </w:t>
      </w:r>
      <w:r>
        <w:t>a transmitter licence</w:t>
      </w:r>
      <w:r w:rsidR="00427C90">
        <w:t xml:space="preserve"> that authorises the operation of a transmitter for transmitting the service</w:t>
      </w:r>
      <w:r>
        <w:t>.</w:t>
      </w:r>
    </w:p>
    <w:p w14:paraId="1AA9A6C6" w14:textId="77777777" w:rsidR="00A12F2D" w:rsidRPr="008E3E51" w:rsidRDefault="00A12F2D" w:rsidP="00A12F2D">
      <w:pPr>
        <w:pStyle w:val="notetext"/>
      </w:pPr>
      <w:r w:rsidRPr="006859A5">
        <w:t>Note:</w:t>
      </w:r>
      <w:r w:rsidRPr="006859A5">
        <w:tab/>
      </w:r>
      <w:r w:rsidR="00205F35">
        <w:t>The area for a narrowcasting service</w:t>
      </w:r>
      <w:r w:rsidR="00251C68">
        <w:t xml:space="preserve"> may be referred to in </w:t>
      </w:r>
      <w:r w:rsidR="00E009CB">
        <w:t xml:space="preserve">a special condition in </w:t>
      </w:r>
      <w:r w:rsidR="00251C68">
        <w:t xml:space="preserve">a LAP or a relevant transmitter licence as </w:t>
      </w:r>
      <w:r w:rsidR="00E009CB">
        <w:t>the “coverage area”,</w:t>
      </w:r>
      <w:r w:rsidR="00251C68">
        <w:t xml:space="preserve"> </w:t>
      </w:r>
      <w:r w:rsidR="002E22F9">
        <w:t>“</w:t>
      </w:r>
      <w:r w:rsidR="00251C68">
        <w:t>coverage radius</w:t>
      </w:r>
      <w:r w:rsidR="002E22F9">
        <w:t>” or “licence area”</w:t>
      </w:r>
      <w:r w:rsidRPr="006859A5">
        <w:t>.</w:t>
      </w:r>
    </w:p>
    <w:p w14:paraId="796FC561" w14:textId="77777777" w:rsidR="004E02FD" w:rsidRDefault="004E02FD" w:rsidP="00060745">
      <w:pPr>
        <w:pStyle w:val="Definition"/>
      </w:pPr>
      <w:r>
        <w:rPr>
          <w:b/>
          <w:i/>
        </w:rPr>
        <w:t>national signal reception area</w:t>
      </w:r>
      <w:r>
        <w:t>, in relation to a transmitter that is operated to transmit a national broadcasting service, means</w:t>
      </w:r>
      <w:r w:rsidR="00060745">
        <w:t xml:space="preserve"> </w:t>
      </w:r>
      <w:r w:rsidRPr="00B27D95">
        <w:t xml:space="preserve">the area in which the median field strength is equal to, or greater than, the </w:t>
      </w:r>
      <w:r>
        <w:t>planned minimum field strength</w:t>
      </w:r>
      <w:r w:rsidR="00364A0E">
        <w:t>.</w:t>
      </w:r>
    </w:p>
    <w:p w14:paraId="4FF41711" w14:textId="77777777" w:rsidR="004E02FD" w:rsidRDefault="00F51635" w:rsidP="00361E6C">
      <w:pPr>
        <w:pStyle w:val="Definition"/>
      </w:pPr>
      <w:proofErr w:type="gramStart"/>
      <w:r>
        <w:rPr>
          <w:b/>
          <w:i/>
        </w:rPr>
        <w:lastRenderedPageBreak/>
        <w:t>nominal</w:t>
      </w:r>
      <w:proofErr w:type="gramEnd"/>
      <w:r>
        <w:rPr>
          <w:b/>
          <w:i/>
        </w:rPr>
        <w:t xml:space="preserve"> location</w:t>
      </w:r>
      <w:r>
        <w:t xml:space="preserve">, for a transmitter, </w:t>
      </w:r>
      <w:r w:rsidR="0070335F">
        <w:t>means the location of the transmitter specified in a LAP or DRCP.</w:t>
      </w:r>
    </w:p>
    <w:p w14:paraId="6225D8B1" w14:textId="77777777" w:rsidR="0070335F" w:rsidRDefault="0070335F" w:rsidP="00361E6C">
      <w:pPr>
        <w:pStyle w:val="Definition"/>
      </w:pPr>
      <w:proofErr w:type="gramStart"/>
      <w:r>
        <w:rPr>
          <w:b/>
          <w:i/>
        </w:rPr>
        <w:t>nominal</w:t>
      </w:r>
      <w:proofErr w:type="gramEnd"/>
      <w:r>
        <w:rPr>
          <w:b/>
          <w:i/>
        </w:rPr>
        <w:t xml:space="preserve"> transmission parameters</w:t>
      </w:r>
      <w:r>
        <w:t>, for a transmitter, means the technical specifications for the transmitter determined in a LAP or DRCP.</w:t>
      </w:r>
    </w:p>
    <w:p w14:paraId="60F6DF42" w14:textId="7250ACFC" w:rsidR="0070335F" w:rsidRPr="008E3E51" w:rsidRDefault="0070335F" w:rsidP="0070335F">
      <w:pPr>
        <w:pStyle w:val="notetext"/>
      </w:pPr>
      <w:r>
        <w:t>Note:</w:t>
      </w:r>
      <w:r>
        <w:tab/>
      </w:r>
      <w:r w:rsidR="007F7FBA">
        <w:t>Where a LAP or DRCP sets out a maximum level for a technical specification, the nominal transmission parameter that relates to that technical specification is the maximum level.</w:t>
      </w:r>
    </w:p>
    <w:p w14:paraId="79DFC276" w14:textId="77777777" w:rsidR="008D4DF2" w:rsidRPr="00131685" w:rsidRDefault="008D4DF2" w:rsidP="008D4DF2">
      <w:pPr>
        <w:pStyle w:val="Definition"/>
      </w:pPr>
      <w:proofErr w:type="gramStart"/>
      <w:r>
        <w:rPr>
          <w:b/>
          <w:i/>
        </w:rPr>
        <w:t>planned</w:t>
      </w:r>
      <w:proofErr w:type="gramEnd"/>
      <w:r>
        <w:rPr>
          <w:b/>
          <w:i/>
        </w:rPr>
        <w:t xml:space="preserve"> minimum field strength</w:t>
      </w:r>
      <w:r>
        <w:t xml:space="preserve">, in relation to a </w:t>
      </w:r>
      <w:r w:rsidR="00893AF6">
        <w:t>service to which these guide</w:t>
      </w:r>
      <w:r w:rsidR="00780684">
        <w:t>l</w:t>
      </w:r>
      <w:r w:rsidR="00893AF6">
        <w:t>ines apply</w:t>
      </w:r>
      <w:r>
        <w:t xml:space="preserve">, </w:t>
      </w:r>
      <w:r w:rsidRPr="00131685">
        <w:t>means</w:t>
      </w:r>
      <w:r w:rsidR="000E5815">
        <w:t>:</w:t>
      </w:r>
    </w:p>
    <w:p w14:paraId="183420C1" w14:textId="77777777" w:rsidR="008D4DF2" w:rsidRDefault="008D4DF2" w:rsidP="008D4DF2">
      <w:pPr>
        <w:pStyle w:val="paragraph"/>
      </w:pPr>
      <w:r>
        <w:tab/>
        <w:t>(a)</w:t>
      </w:r>
      <w:r>
        <w:tab/>
      </w:r>
      <w:proofErr w:type="gramStart"/>
      <w:r>
        <w:t>f</w:t>
      </w:r>
      <w:r w:rsidRPr="00131685">
        <w:t>or</w:t>
      </w:r>
      <w:proofErr w:type="gramEnd"/>
      <w:r>
        <w:t xml:space="preserve"> a transmitter</w:t>
      </w:r>
      <w:r w:rsidR="0008609A">
        <w:t xml:space="preserve"> authorised to be operated</w:t>
      </w:r>
      <w:r>
        <w:t xml:space="preserve"> in</w:t>
      </w:r>
      <w:r w:rsidRPr="00131685">
        <w:t xml:space="preserve"> </w:t>
      </w:r>
      <w:r w:rsidR="0008609A">
        <w:t xml:space="preserve">the </w:t>
      </w:r>
      <w:r w:rsidRPr="00131685">
        <w:t>AM radio</w:t>
      </w:r>
      <w:r w:rsidR="0008609A">
        <w:t xml:space="preserve"> band</w:t>
      </w:r>
      <w:r>
        <w:t xml:space="preserve"> — </w:t>
      </w:r>
      <w:r w:rsidR="000E5815">
        <w:t>54 </w:t>
      </w:r>
      <w:r w:rsidRPr="00B27D95">
        <w:t>dB</w:t>
      </w:r>
      <w:r w:rsidRPr="00B27D95">
        <w:sym w:font="Symbol" w:char="F06D"/>
      </w:r>
      <w:r w:rsidRPr="00B27D95">
        <w:t>V/m</w:t>
      </w:r>
      <w:r>
        <w:t xml:space="preserve"> (0</w:t>
      </w:r>
      <w:r w:rsidRPr="00131685">
        <w:t>.5 mV/m</w:t>
      </w:r>
      <w:r>
        <w:t>)</w:t>
      </w:r>
      <w:r w:rsidRPr="00131685">
        <w:t>; and</w:t>
      </w:r>
    </w:p>
    <w:p w14:paraId="22D95791" w14:textId="77777777" w:rsidR="008D4DF2" w:rsidRPr="00B27D95" w:rsidRDefault="008D4DF2" w:rsidP="008D4DF2">
      <w:pPr>
        <w:pStyle w:val="paragraph"/>
      </w:pPr>
      <w:r>
        <w:tab/>
      </w:r>
      <w:r w:rsidRPr="00B27D95">
        <w:t>(b)</w:t>
      </w:r>
      <w:r w:rsidRPr="00B27D95">
        <w:tab/>
      </w:r>
      <w:proofErr w:type="gramStart"/>
      <w:r w:rsidRPr="00B27D95">
        <w:t>for</w:t>
      </w:r>
      <w:proofErr w:type="gramEnd"/>
      <w:r>
        <w:t xml:space="preserve"> a transmitter </w:t>
      </w:r>
      <w:r w:rsidR="0008609A">
        <w:t xml:space="preserve">authorised to be operated </w:t>
      </w:r>
      <w:r>
        <w:t>in</w:t>
      </w:r>
      <w:r w:rsidRPr="00B27D95">
        <w:t xml:space="preserve"> </w:t>
      </w:r>
      <w:r w:rsidR="0008609A">
        <w:t xml:space="preserve">the </w:t>
      </w:r>
      <w:r w:rsidRPr="00B27D95">
        <w:t>FM radio</w:t>
      </w:r>
      <w:r>
        <w:t xml:space="preserve"> </w:t>
      </w:r>
      <w:r w:rsidR="0008609A">
        <w:t xml:space="preserve">band </w:t>
      </w:r>
      <w:r w:rsidRPr="00B27D95">
        <w:t xml:space="preserve">— </w:t>
      </w:r>
      <w:r w:rsidR="000E5815" w:rsidRPr="00B27D95">
        <w:t>54</w:t>
      </w:r>
      <w:r w:rsidR="000E5815">
        <w:t> </w:t>
      </w:r>
      <w:r w:rsidRPr="00B27D95">
        <w:t>dB</w:t>
      </w:r>
      <w:r w:rsidRPr="00B27D95">
        <w:sym w:font="Symbol" w:char="F06D"/>
      </w:r>
      <w:r w:rsidRPr="00B27D95">
        <w:t>V/m; and</w:t>
      </w:r>
    </w:p>
    <w:p w14:paraId="07012C26" w14:textId="77777777" w:rsidR="008D4DF2" w:rsidRPr="00B27D95" w:rsidRDefault="008D4DF2" w:rsidP="008D4DF2">
      <w:pPr>
        <w:pStyle w:val="paragraph"/>
      </w:pPr>
      <w:r w:rsidRPr="00B27D95">
        <w:tab/>
        <w:t>(c)</w:t>
      </w:r>
      <w:r w:rsidRPr="00B27D95">
        <w:tab/>
      </w:r>
      <w:proofErr w:type="gramStart"/>
      <w:r>
        <w:t>for</w:t>
      </w:r>
      <w:proofErr w:type="gramEnd"/>
      <w:r>
        <w:t xml:space="preserve"> a VHF television transmitter </w:t>
      </w:r>
      <w:r w:rsidRPr="003A0BF1">
        <w:t xml:space="preserve">— </w:t>
      </w:r>
      <w:r>
        <w:t xml:space="preserve">44 </w:t>
      </w:r>
      <w:proofErr w:type="spellStart"/>
      <w:r>
        <w:t>dBμV</w:t>
      </w:r>
      <w:proofErr w:type="spellEnd"/>
      <w:r>
        <w:t>/m</w:t>
      </w:r>
      <w:r w:rsidR="000D5442">
        <w:t>;</w:t>
      </w:r>
      <w:r w:rsidRPr="00B27D95">
        <w:t xml:space="preserve"> and</w:t>
      </w:r>
    </w:p>
    <w:p w14:paraId="53075272" w14:textId="77777777" w:rsidR="008D4DF2" w:rsidRDefault="008D4DF2" w:rsidP="008D4DF2">
      <w:pPr>
        <w:pStyle w:val="paragraph"/>
      </w:pPr>
      <w:r w:rsidRPr="003A0BF1">
        <w:tab/>
        <w:t>(d)</w:t>
      </w:r>
      <w:r w:rsidRPr="003A0BF1">
        <w:tab/>
      </w:r>
      <w:proofErr w:type="gramStart"/>
      <w:r>
        <w:t>for</w:t>
      </w:r>
      <w:proofErr w:type="gramEnd"/>
      <w:r>
        <w:t xml:space="preserve"> a UHF television transmitter:</w:t>
      </w:r>
    </w:p>
    <w:p w14:paraId="5AF2B26F" w14:textId="77777777" w:rsidR="008D4DF2" w:rsidRPr="008D4DF2" w:rsidRDefault="008D4DF2" w:rsidP="008D4DF2">
      <w:pPr>
        <w:pStyle w:val="paragraphsub"/>
      </w:pPr>
      <w:r>
        <w:tab/>
      </w:r>
      <w:r w:rsidRPr="008D4DF2">
        <w:t>(i)</w:t>
      </w:r>
      <w:r w:rsidRPr="008D4DF2">
        <w:tab/>
      </w:r>
      <w:proofErr w:type="gramStart"/>
      <w:r w:rsidRPr="008D4DF2">
        <w:t>if</w:t>
      </w:r>
      <w:proofErr w:type="gramEnd"/>
      <w:r w:rsidRPr="008D4DF2">
        <w:t xml:space="preserve"> the transmitter operates on a frequency less than 610 MHz — </w:t>
      </w:r>
      <w:r w:rsidR="000E5815" w:rsidRPr="008D4DF2">
        <w:t>50</w:t>
      </w:r>
      <w:r w:rsidR="000E5815">
        <w:t> </w:t>
      </w:r>
      <w:proofErr w:type="spellStart"/>
      <w:r w:rsidRPr="008D4DF2">
        <w:t>dBμV</w:t>
      </w:r>
      <w:proofErr w:type="spellEnd"/>
      <w:r w:rsidRPr="008D4DF2">
        <w:t>/m</w:t>
      </w:r>
      <w:r w:rsidR="000E5815">
        <w:t>;</w:t>
      </w:r>
    </w:p>
    <w:p w14:paraId="2BB4300E" w14:textId="77777777" w:rsidR="008D4DF2" w:rsidRPr="003A0BF1" w:rsidRDefault="008D4DF2" w:rsidP="008D4DF2">
      <w:pPr>
        <w:pStyle w:val="paragraphsub"/>
      </w:pPr>
      <w:r w:rsidRPr="008D4DF2">
        <w:tab/>
        <w:t>(ii)</w:t>
      </w:r>
      <w:r w:rsidRPr="008D4DF2">
        <w:tab/>
      </w:r>
      <w:proofErr w:type="gramStart"/>
      <w:r w:rsidRPr="008D4DF2">
        <w:t>if</w:t>
      </w:r>
      <w:proofErr w:type="gramEnd"/>
      <w:r w:rsidRPr="008D4DF2">
        <w:t xml:space="preserve"> the transmitter operates on a frequency </w:t>
      </w:r>
      <w:r w:rsidR="00E009CB">
        <w:t>equal to or greater</w:t>
      </w:r>
      <w:r w:rsidR="00FC71DC" w:rsidRPr="008D4DF2">
        <w:t xml:space="preserve"> </w:t>
      </w:r>
      <w:r w:rsidRPr="008D4DF2">
        <w:t xml:space="preserve">than 610 MHz — 54 </w:t>
      </w:r>
      <w:proofErr w:type="spellStart"/>
      <w:r w:rsidRPr="008D4DF2">
        <w:t>dBμV</w:t>
      </w:r>
      <w:proofErr w:type="spellEnd"/>
      <w:r w:rsidRPr="008D4DF2">
        <w:t>/m; and</w:t>
      </w:r>
    </w:p>
    <w:p w14:paraId="3AA459DC" w14:textId="77777777" w:rsidR="008D4DF2" w:rsidRDefault="008D4DF2" w:rsidP="008D4DF2">
      <w:pPr>
        <w:pStyle w:val="paragraph"/>
      </w:pPr>
      <w:r w:rsidRPr="003A0BF1">
        <w:tab/>
        <w:t>(e)</w:t>
      </w:r>
      <w:r w:rsidRPr="003A0BF1">
        <w:tab/>
      </w:r>
      <w:proofErr w:type="gramStart"/>
      <w:r w:rsidRPr="003A0BF1">
        <w:t>for</w:t>
      </w:r>
      <w:proofErr w:type="gramEnd"/>
      <w:r w:rsidRPr="003A0BF1">
        <w:t xml:space="preserve"> </w:t>
      </w:r>
      <w:r>
        <w:t xml:space="preserve">a transmitter operated under a DRMT licence </w:t>
      </w:r>
      <w:r w:rsidRPr="003A0BF1">
        <w:t xml:space="preserve">— </w:t>
      </w:r>
      <w:r w:rsidR="000B1E08">
        <w:t>60</w:t>
      </w:r>
      <w:r w:rsidR="000B1E08" w:rsidRPr="003A0BF1">
        <w:t xml:space="preserve"> </w:t>
      </w:r>
      <w:r w:rsidRPr="003A0BF1">
        <w:t>dB</w:t>
      </w:r>
      <w:r w:rsidRPr="003A0BF1">
        <w:sym w:font="Symbol" w:char="F06D"/>
      </w:r>
      <w:r w:rsidRPr="003A0BF1">
        <w:t>V/m</w:t>
      </w:r>
      <w:r>
        <w:t>;</w:t>
      </w:r>
    </w:p>
    <w:p w14:paraId="4E181F6B" w14:textId="77777777" w:rsidR="008D4DF2" w:rsidRDefault="008D4DF2" w:rsidP="00AF73A8">
      <w:pPr>
        <w:pStyle w:val="Definition"/>
        <w:spacing w:before="60"/>
      </w:pPr>
      <w:proofErr w:type="gramStart"/>
      <w:r>
        <w:t>u</w:t>
      </w:r>
      <w:r w:rsidRPr="00131685">
        <w:t>nless</w:t>
      </w:r>
      <w:proofErr w:type="gramEnd"/>
      <w:r w:rsidRPr="00131685">
        <w:t xml:space="preserve"> otherwise specified in</w:t>
      </w:r>
      <w:r>
        <w:t>:</w:t>
      </w:r>
    </w:p>
    <w:p w14:paraId="0E7A2530" w14:textId="77777777" w:rsidR="008D4DF2" w:rsidRDefault="008D4DF2" w:rsidP="008D4DF2">
      <w:pPr>
        <w:pStyle w:val="paragraph"/>
      </w:pPr>
      <w:r>
        <w:tab/>
        <w:t>(f)</w:t>
      </w:r>
      <w:r>
        <w:tab/>
      </w:r>
      <w:proofErr w:type="gramStart"/>
      <w:r>
        <w:t>the</w:t>
      </w:r>
      <w:proofErr w:type="gramEnd"/>
      <w:r w:rsidRPr="00131685">
        <w:t xml:space="preserve"> LAP</w:t>
      </w:r>
      <w:r>
        <w:t xml:space="preserve"> that relates to the transmitter;</w:t>
      </w:r>
      <w:r w:rsidRPr="00131685">
        <w:t xml:space="preserve"> or</w:t>
      </w:r>
      <w:r>
        <w:t xml:space="preserve"> </w:t>
      </w:r>
    </w:p>
    <w:p w14:paraId="7EF169B1" w14:textId="77777777" w:rsidR="008D4DF2" w:rsidRDefault="008D4DF2" w:rsidP="008D4DF2">
      <w:pPr>
        <w:pStyle w:val="paragraph"/>
      </w:pPr>
      <w:r>
        <w:tab/>
        <w:t>(g)</w:t>
      </w:r>
      <w:r>
        <w:tab/>
      </w:r>
      <w:proofErr w:type="gramStart"/>
      <w:r>
        <w:t>the</w:t>
      </w:r>
      <w:proofErr w:type="gramEnd"/>
      <w:r>
        <w:t xml:space="preserve"> DRCP that relates to the transmitter; or</w:t>
      </w:r>
    </w:p>
    <w:p w14:paraId="0E70A18A" w14:textId="77777777" w:rsidR="008D4DF2" w:rsidRDefault="008D4DF2" w:rsidP="008D4DF2">
      <w:pPr>
        <w:pStyle w:val="paragraph"/>
      </w:pPr>
      <w:r>
        <w:tab/>
        <w:t>(h)</w:t>
      </w:r>
      <w:r>
        <w:tab/>
      </w:r>
      <w:proofErr w:type="gramStart"/>
      <w:r>
        <w:t>the</w:t>
      </w:r>
      <w:proofErr w:type="gramEnd"/>
      <w:r w:rsidRPr="00131685">
        <w:t xml:space="preserve"> transmitter licence</w:t>
      </w:r>
      <w:r>
        <w:t xml:space="preserve"> that authorises the operation of the transmitter.</w:t>
      </w:r>
    </w:p>
    <w:p w14:paraId="11F1F6E3" w14:textId="77777777" w:rsidR="00E038A5" w:rsidRDefault="00E038A5" w:rsidP="00E038A5">
      <w:pPr>
        <w:pStyle w:val="notetext"/>
      </w:pPr>
      <w:r>
        <w:t>Note 1:</w:t>
      </w:r>
      <w:r>
        <w:tab/>
        <w:t>The planned m</w:t>
      </w:r>
      <w:r w:rsidR="00285610">
        <w:t>inimum</w:t>
      </w:r>
      <w:r>
        <w:t xml:space="preserve"> field strength is the minimum median field strength planned for a service</w:t>
      </w:r>
      <w:r w:rsidR="002916CE">
        <w:t xml:space="preserve"> for which</w:t>
      </w:r>
      <w:r>
        <w:t xml:space="preserve"> protection against interference may be afforded</w:t>
      </w:r>
      <w:r w:rsidR="002916CE">
        <w:t>.</w:t>
      </w:r>
    </w:p>
    <w:p w14:paraId="0A992E72" w14:textId="77777777" w:rsidR="00E038A5" w:rsidRDefault="00E038A5" w:rsidP="00E038A5">
      <w:pPr>
        <w:pStyle w:val="notetext"/>
      </w:pPr>
      <w:r>
        <w:t>Note 2:</w:t>
      </w:r>
      <w:r>
        <w:tab/>
        <w:t xml:space="preserve">A higher median field strength may be specified for some broadcasting services.  For example, an interference-limited service, or a service intended to serve an area for which protection to the </w:t>
      </w:r>
      <w:r w:rsidR="00507149">
        <w:t>planned minimum field strength</w:t>
      </w:r>
      <w:r>
        <w:t xml:space="preserve"> is not required, might have a higher median field strength specified in the relevant LAP.</w:t>
      </w:r>
    </w:p>
    <w:p w14:paraId="319785EF" w14:textId="77777777" w:rsidR="00E038A5" w:rsidRDefault="00E038A5" w:rsidP="00E038A5">
      <w:pPr>
        <w:pStyle w:val="notetext"/>
      </w:pPr>
      <w:r>
        <w:t>Example for note 2:</w:t>
      </w:r>
      <w:r>
        <w:tab/>
        <w:t xml:space="preserve">A </w:t>
      </w:r>
      <w:r w:rsidR="002916CE">
        <w:t xml:space="preserve">repeater </w:t>
      </w:r>
      <w:r>
        <w:t>that services several suburbs with deficient coverage, but whose coverage area is enclosed within that of a much higher powered transmitter that covers most of a much larger metropolitan area.</w:t>
      </w:r>
    </w:p>
    <w:p w14:paraId="1CF9F659" w14:textId="77777777" w:rsidR="00E038A5" w:rsidRDefault="00E038A5" w:rsidP="00E038A5">
      <w:pPr>
        <w:pStyle w:val="notetext"/>
      </w:pPr>
      <w:r>
        <w:t>Note 3:</w:t>
      </w:r>
      <w:r>
        <w:tab/>
        <w:t xml:space="preserve">In the case of </w:t>
      </w:r>
      <w:r w:rsidR="000B6F17">
        <w:t xml:space="preserve">the </w:t>
      </w:r>
      <w:r>
        <w:t>AM radio</w:t>
      </w:r>
      <w:r w:rsidR="000B6F17">
        <w:t xml:space="preserve"> band</w:t>
      </w:r>
      <w:r>
        <w:t xml:space="preserve">, the field strength to be considered is that of the </w:t>
      </w:r>
      <w:r w:rsidR="002916CE">
        <w:t xml:space="preserve">day-time </w:t>
      </w:r>
      <w:r>
        <w:t>ground wave signal (not the sky wave signal).</w:t>
      </w:r>
    </w:p>
    <w:p w14:paraId="3C6C639D" w14:textId="77777777" w:rsidR="00901A50" w:rsidRPr="008E3E51" w:rsidRDefault="00901A50" w:rsidP="00E038A5">
      <w:pPr>
        <w:pStyle w:val="notetext"/>
      </w:pPr>
      <w:r>
        <w:t>Note 4:</w:t>
      </w:r>
      <w:r>
        <w:tab/>
      </w:r>
      <w:r w:rsidR="00907932">
        <w:t>The</w:t>
      </w:r>
      <w:r>
        <w:t xml:space="preserve"> planned minimum field strength</w:t>
      </w:r>
      <w:r w:rsidR="00907932">
        <w:t xml:space="preserve"> for all services except AM radio </w:t>
      </w:r>
      <w:r w:rsidR="0048713E">
        <w:t>is</w:t>
      </w:r>
      <w:r>
        <w:t xml:space="preserve"> </w:t>
      </w:r>
      <w:r w:rsidR="0048713E">
        <w:t>calculated</w:t>
      </w:r>
      <w:r>
        <w:t xml:space="preserve"> at a height of 10 metres above ground. </w:t>
      </w:r>
    </w:p>
    <w:p w14:paraId="2536491E" w14:textId="0E6F1324" w:rsidR="00F13583" w:rsidRDefault="00F13583" w:rsidP="00F13583">
      <w:pPr>
        <w:pStyle w:val="Definition"/>
        <w:rPr>
          <w:b/>
          <w:i/>
        </w:rPr>
      </w:pPr>
      <w:proofErr w:type="gramStart"/>
      <w:r>
        <w:rPr>
          <w:b/>
          <w:i/>
        </w:rPr>
        <w:t>radio</w:t>
      </w:r>
      <w:proofErr w:type="gramEnd"/>
      <w:r>
        <w:rPr>
          <w:b/>
          <w:i/>
        </w:rPr>
        <w:t xml:space="preserve"> emission </w:t>
      </w:r>
      <w:r>
        <w:t>has the meaning given by section 5 of the Radiocommunications Act.</w:t>
      </w:r>
    </w:p>
    <w:p w14:paraId="2E9FB787" w14:textId="77777777" w:rsidR="00E038A5" w:rsidRDefault="00E038A5" w:rsidP="00E038A5">
      <w:pPr>
        <w:pStyle w:val="Definition"/>
      </w:pPr>
      <w:proofErr w:type="spellStart"/>
      <w:proofErr w:type="gramStart"/>
      <w:r>
        <w:rPr>
          <w:b/>
          <w:i/>
        </w:rPr>
        <w:t>radiocommunication</w:t>
      </w:r>
      <w:proofErr w:type="spellEnd"/>
      <w:proofErr w:type="gramEnd"/>
      <w:r>
        <w:t xml:space="preserve"> has the meaning given by section 5 of the Radiocommunications Act.</w:t>
      </w:r>
    </w:p>
    <w:p w14:paraId="40506F4A" w14:textId="77777777" w:rsidR="00E038A5" w:rsidRDefault="00E038A5" w:rsidP="00E038A5">
      <w:pPr>
        <w:pStyle w:val="Definition"/>
      </w:pPr>
      <w:r>
        <w:rPr>
          <w:b/>
          <w:i/>
        </w:rPr>
        <w:t xml:space="preserve">Radiocommunications Act </w:t>
      </w:r>
      <w:r>
        <w:t xml:space="preserve">means the </w:t>
      </w:r>
      <w:r w:rsidRPr="00E038A5">
        <w:rPr>
          <w:i/>
        </w:rPr>
        <w:t>Radiocommunications Act 1992</w:t>
      </w:r>
      <w:r>
        <w:t>.</w:t>
      </w:r>
    </w:p>
    <w:p w14:paraId="68CA3B07" w14:textId="77777777" w:rsidR="00571B48" w:rsidRDefault="00571B48" w:rsidP="00E038A5">
      <w:pPr>
        <w:pStyle w:val="Definition"/>
        <w:rPr>
          <w:b/>
          <w:i/>
        </w:rPr>
      </w:pPr>
      <w:proofErr w:type="gramStart"/>
      <w:r>
        <w:rPr>
          <w:b/>
          <w:i/>
        </w:rPr>
        <w:t>radiocommunications</w:t>
      </w:r>
      <w:proofErr w:type="gramEnd"/>
      <w:r>
        <w:rPr>
          <w:b/>
          <w:i/>
        </w:rPr>
        <w:t xml:space="preserve"> device</w:t>
      </w:r>
      <w:r w:rsidRPr="00E038A5">
        <w:t xml:space="preserve"> </w:t>
      </w:r>
      <w:r>
        <w:t>has the meaning given by section 5 of the Radiocommunications Act</w:t>
      </w:r>
      <w:r w:rsidR="00D30EFA">
        <w:t>.</w:t>
      </w:r>
    </w:p>
    <w:p w14:paraId="314770E2" w14:textId="3E9F3CA4" w:rsidR="00E038A5" w:rsidRPr="00E038A5" w:rsidRDefault="00E038A5" w:rsidP="00E038A5">
      <w:pPr>
        <w:pStyle w:val="Definition"/>
        <w:rPr>
          <w:b/>
        </w:rPr>
      </w:pPr>
      <w:proofErr w:type="gramStart"/>
      <w:r>
        <w:rPr>
          <w:b/>
          <w:i/>
        </w:rPr>
        <w:lastRenderedPageBreak/>
        <w:t>radiocommunications</w:t>
      </w:r>
      <w:proofErr w:type="gramEnd"/>
      <w:r>
        <w:rPr>
          <w:b/>
          <w:i/>
        </w:rPr>
        <w:t xml:space="preserve"> licensee</w:t>
      </w:r>
      <w:r w:rsidRPr="00E038A5">
        <w:t xml:space="preserve"> </w:t>
      </w:r>
      <w:r w:rsidR="00BB1D9C" w:rsidRPr="00E038A5">
        <w:t>mean</w:t>
      </w:r>
      <w:r w:rsidR="00BB1D9C">
        <w:t xml:space="preserve">s a </w:t>
      </w:r>
      <w:r w:rsidR="00514839">
        <w:t>“</w:t>
      </w:r>
      <w:r w:rsidR="00BB1D9C">
        <w:t>licensee</w:t>
      </w:r>
      <w:r w:rsidR="00514839">
        <w:t>”</w:t>
      </w:r>
      <w:r w:rsidR="00BB1D9C">
        <w:t xml:space="preserve"> within the meaning</w:t>
      </w:r>
      <w:r w:rsidR="00BB1D9C" w:rsidRPr="00E038A5">
        <w:t xml:space="preserve"> </w:t>
      </w:r>
      <w:r w:rsidRPr="00E038A5">
        <w:t xml:space="preserve">given </w:t>
      </w:r>
      <w:r w:rsidR="00514839">
        <w:t>t</w:t>
      </w:r>
      <w:r w:rsidR="00596E3F">
        <w:t xml:space="preserve">o that term </w:t>
      </w:r>
      <w:r w:rsidRPr="00E038A5">
        <w:t>by section 5 of the Radiocommunications Act.</w:t>
      </w:r>
    </w:p>
    <w:p w14:paraId="65EFBEB1" w14:textId="77777777" w:rsidR="00B16395" w:rsidRDefault="00B16395" w:rsidP="00733FC9">
      <w:pPr>
        <w:pStyle w:val="Definition"/>
      </w:pPr>
      <w:proofErr w:type="gramStart"/>
      <w:r>
        <w:rPr>
          <w:b/>
          <w:i/>
        </w:rPr>
        <w:t>technical</w:t>
      </w:r>
      <w:proofErr w:type="gramEnd"/>
      <w:r>
        <w:rPr>
          <w:b/>
          <w:i/>
        </w:rPr>
        <w:t xml:space="preserve"> operating specifications</w:t>
      </w:r>
      <w:r>
        <w:t>, in relation to a transmitter, means all the characteristics of the transmitter in operation, including the site of the transmitter, the height of the transmitting antenna, the frequency on which the transmitter transmits, and the radiation pattern of the transmission.</w:t>
      </w:r>
    </w:p>
    <w:p w14:paraId="397370EE" w14:textId="77777777" w:rsidR="00B16395" w:rsidRDefault="00B16395" w:rsidP="00733FC9">
      <w:pPr>
        <w:pStyle w:val="Definition"/>
      </w:pPr>
      <w:proofErr w:type="gramStart"/>
      <w:r>
        <w:rPr>
          <w:b/>
          <w:i/>
        </w:rPr>
        <w:t>television</w:t>
      </w:r>
      <w:proofErr w:type="gramEnd"/>
      <w:r>
        <w:rPr>
          <w:b/>
          <w:i/>
        </w:rPr>
        <w:t xml:space="preserve"> broadcasting service</w:t>
      </w:r>
      <w:r>
        <w:t xml:space="preserve"> means:</w:t>
      </w:r>
    </w:p>
    <w:p w14:paraId="1CC03221" w14:textId="77777777" w:rsidR="00B16395" w:rsidRDefault="00B16395" w:rsidP="00B16395">
      <w:pPr>
        <w:pStyle w:val="paragraph"/>
      </w:pPr>
      <w:r>
        <w:tab/>
      </w:r>
      <w:r w:rsidRPr="00B27D95">
        <w:t>(a)</w:t>
      </w:r>
      <w:r w:rsidRPr="00B27D95">
        <w:tab/>
      </w:r>
      <w:proofErr w:type="gramStart"/>
      <w:r>
        <w:t>a</w:t>
      </w:r>
      <w:proofErr w:type="gramEnd"/>
      <w:r>
        <w:t xml:space="preserve"> commercial television broadcasting service;</w:t>
      </w:r>
    </w:p>
    <w:p w14:paraId="144FE366" w14:textId="77777777" w:rsidR="00B16395" w:rsidRDefault="00B16395" w:rsidP="00B16395">
      <w:pPr>
        <w:pStyle w:val="paragraph"/>
      </w:pPr>
      <w:r>
        <w:tab/>
        <w:t>(b)</w:t>
      </w:r>
      <w:r>
        <w:tab/>
      </w:r>
      <w:proofErr w:type="gramStart"/>
      <w:r>
        <w:t>a</w:t>
      </w:r>
      <w:proofErr w:type="gramEnd"/>
      <w:r>
        <w:t xml:space="preserve"> community television broadcasting service;</w:t>
      </w:r>
    </w:p>
    <w:p w14:paraId="57D37780" w14:textId="77777777" w:rsidR="00B16395" w:rsidRDefault="00B16395" w:rsidP="00B16395">
      <w:pPr>
        <w:pStyle w:val="paragraph"/>
      </w:pPr>
      <w:r>
        <w:tab/>
        <w:t>(c)</w:t>
      </w:r>
      <w:r>
        <w:tab/>
      </w:r>
      <w:proofErr w:type="gramStart"/>
      <w:r>
        <w:t>a</w:t>
      </w:r>
      <w:proofErr w:type="gramEnd"/>
      <w:r>
        <w:t xml:space="preserve"> national television broadcasting service;</w:t>
      </w:r>
    </w:p>
    <w:p w14:paraId="669C5339" w14:textId="77777777" w:rsidR="00B16395" w:rsidRDefault="00B16395" w:rsidP="00B16395">
      <w:pPr>
        <w:pStyle w:val="paragraph"/>
      </w:pPr>
      <w:r>
        <w:tab/>
        <w:t>(d)</w:t>
      </w:r>
      <w:r>
        <w:tab/>
      </w:r>
      <w:proofErr w:type="gramStart"/>
      <w:r>
        <w:t>an</w:t>
      </w:r>
      <w:proofErr w:type="gramEnd"/>
      <w:r>
        <w:t xml:space="preserve"> open narrowcasting television service.</w:t>
      </w:r>
    </w:p>
    <w:p w14:paraId="163196DD" w14:textId="77777777" w:rsidR="00B16395" w:rsidRPr="00B16395" w:rsidRDefault="00B16395" w:rsidP="00B16395">
      <w:pPr>
        <w:pStyle w:val="Definition"/>
      </w:pPr>
      <w:proofErr w:type="gramStart"/>
      <w:r w:rsidRPr="00B16395">
        <w:rPr>
          <w:b/>
          <w:i/>
        </w:rPr>
        <w:t>transmitter</w:t>
      </w:r>
      <w:proofErr w:type="gramEnd"/>
      <w:r w:rsidRPr="00B16395">
        <w:rPr>
          <w:b/>
          <w:i/>
        </w:rPr>
        <w:t xml:space="preserve"> </w:t>
      </w:r>
      <w:r>
        <w:t>has the meaning given by subsection 8(2) of the Radiocommunications Act.</w:t>
      </w:r>
    </w:p>
    <w:p w14:paraId="07755802" w14:textId="77777777" w:rsidR="00576492" w:rsidRDefault="00B16395" w:rsidP="00576492">
      <w:pPr>
        <w:pStyle w:val="Definition"/>
      </w:pPr>
      <w:proofErr w:type="gramStart"/>
      <w:r w:rsidRPr="00B16395">
        <w:rPr>
          <w:b/>
          <w:i/>
        </w:rPr>
        <w:t>transmitter</w:t>
      </w:r>
      <w:proofErr w:type="gramEnd"/>
      <w:r>
        <w:rPr>
          <w:b/>
          <w:i/>
        </w:rPr>
        <w:t xml:space="preserve"> licence</w:t>
      </w:r>
      <w:r>
        <w:t xml:space="preserve"> means any of the following licences:</w:t>
      </w:r>
    </w:p>
    <w:p w14:paraId="3BBDEF49" w14:textId="77777777" w:rsidR="00576492" w:rsidRDefault="00863831" w:rsidP="00232C28">
      <w:pPr>
        <w:pStyle w:val="paragraph"/>
      </w:pPr>
      <w:r>
        <w:tab/>
      </w:r>
      <w:r w:rsidR="00576492">
        <w:t>(a)</w:t>
      </w:r>
      <w:r w:rsidR="00576492">
        <w:tab/>
      </w:r>
      <w:proofErr w:type="gramStart"/>
      <w:r w:rsidR="00576492">
        <w:t>a</w:t>
      </w:r>
      <w:proofErr w:type="gramEnd"/>
      <w:r w:rsidR="00576492">
        <w:t xml:space="preserve"> licence issued under section 101A of the Radiocommunications Act;</w:t>
      </w:r>
    </w:p>
    <w:p w14:paraId="0091A3F5" w14:textId="77777777" w:rsidR="00576492" w:rsidRDefault="00576492" w:rsidP="00576492">
      <w:pPr>
        <w:pStyle w:val="paragraph"/>
      </w:pPr>
      <w:r>
        <w:tab/>
        <w:t>(b)</w:t>
      </w:r>
      <w:r>
        <w:tab/>
      </w:r>
      <w:proofErr w:type="gramStart"/>
      <w:r>
        <w:t>a</w:t>
      </w:r>
      <w:proofErr w:type="gramEnd"/>
      <w:r>
        <w:t xml:space="preserve"> licence issued under section 102 of the Radiocommunications Act;</w:t>
      </w:r>
    </w:p>
    <w:p w14:paraId="6E4B98B6" w14:textId="77777777" w:rsidR="00576492" w:rsidRDefault="00576492" w:rsidP="00576492">
      <w:pPr>
        <w:pStyle w:val="paragraph"/>
      </w:pPr>
      <w:r>
        <w:tab/>
        <w:t>(c)</w:t>
      </w:r>
      <w:r>
        <w:tab/>
      </w:r>
      <w:proofErr w:type="gramStart"/>
      <w:r>
        <w:t>a</w:t>
      </w:r>
      <w:proofErr w:type="gramEnd"/>
      <w:r>
        <w:t xml:space="preserve"> </w:t>
      </w:r>
      <w:proofErr w:type="spellStart"/>
      <w:r>
        <w:t>datacasting</w:t>
      </w:r>
      <w:proofErr w:type="spellEnd"/>
      <w:r>
        <w:t xml:space="preserve"> transmitter licence;</w:t>
      </w:r>
    </w:p>
    <w:p w14:paraId="652E6C7C" w14:textId="77777777" w:rsidR="00576492" w:rsidRDefault="00576492" w:rsidP="00576492">
      <w:pPr>
        <w:pStyle w:val="paragraph"/>
      </w:pPr>
      <w:r>
        <w:tab/>
        <w:t>(d)</w:t>
      </w:r>
      <w:r>
        <w:tab/>
      </w:r>
      <w:proofErr w:type="gramStart"/>
      <w:r>
        <w:t>a</w:t>
      </w:r>
      <w:proofErr w:type="gramEnd"/>
      <w:r>
        <w:t xml:space="preserve"> digital radio multiplex transmitter licence; </w:t>
      </w:r>
    </w:p>
    <w:p w14:paraId="4104CBDB" w14:textId="77777777" w:rsidR="000C1578" w:rsidRDefault="00576492" w:rsidP="00576492">
      <w:pPr>
        <w:pStyle w:val="paragraph"/>
      </w:pPr>
      <w:r>
        <w:tab/>
        <w:t>(e)</w:t>
      </w:r>
      <w:r>
        <w:tab/>
      </w:r>
      <w:proofErr w:type="gramStart"/>
      <w:r>
        <w:t>a</w:t>
      </w:r>
      <w:proofErr w:type="gramEnd"/>
      <w:r>
        <w:t xml:space="preserve"> licence issued under section 100 of the </w:t>
      </w:r>
      <w:r w:rsidR="000D5442">
        <w:t xml:space="preserve">Radiocommunications </w:t>
      </w:r>
      <w:r>
        <w:t>Act that authorises the transmission of a narrowcasting service.</w:t>
      </w:r>
    </w:p>
    <w:p w14:paraId="700D5F3B" w14:textId="77777777" w:rsidR="008064BD" w:rsidRDefault="008064BD" w:rsidP="00B16395">
      <w:pPr>
        <w:pStyle w:val="Definition"/>
      </w:pPr>
      <w:r>
        <w:rPr>
          <w:b/>
          <w:i/>
        </w:rPr>
        <w:t>UHF</w:t>
      </w:r>
      <w:r w:rsidRPr="00131685">
        <w:t xml:space="preserve"> </w:t>
      </w:r>
      <w:r>
        <w:t xml:space="preserve">has the meaning given by Schedule 1 to the </w:t>
      </w:r>
      <w:r w:rsidRPr="008064BD">
        <w:rPr>
          <w:i/>
        </w:rPr>
        <w:t>Radiocommunications (Interpretation) Determination 2015</w:t>
      </w:r>
      <w:r>
        <w:t>.</w:t>
      </w:r>
    </w:p>
    <w:p w14:paraId="4C0B4FFF" w14:textId="77777777" w:rsidR="000C1578" w:rsidRPr="000C1578" w:rsidRDefault="000C1578" w:rsidP="00B16395">
      <w:pPr>
        <w:pStyle w:val="Definition"/>
      </w:pPr>
      <w:r>
        <w:rPr>
          <w:b/>
          <w:i/>
        </w:rPr>
        <w:t>UHF television transmitter</w:t>
      </w:r>
      <w:r>
        <w:t xml:space="preserve"> means a transmitter authorised to operate in UHF. </w:t>
      </w:r>
    </w:p>
    <w:p w14:paraId="6908C353" w14:textId="77777777" w:rsidR="00B16395" w:rsidRDefault="00B16395" w:rsidP="00B16395">
      <w:pPr>
        <w:pStyle w:val="Definition"/>
      </w:pPr>
      <w:proofErr w:type="gramStart"/>
      <w:r w:rsidRPr="00D551D5">
        <w:rPr>
          <w:b/>
          <w:i/>
        </w:rPr>
        <w:t>urban</w:t>
      </w:r>
      <w:proofErr w:type="gramEnd"/>
      <w:r w:rsidRPr="00D551D5">
        <w:rPr>
          <w:b/>
          <w:i/>
        </w:rPr>
        <w:t xml:space="preserve"> centre</w:t>
      </w:r>
      <w:r w:rsidRPr="00131685">
        <w:t xml:space="preserve"> means an area designated by the Australian Bureau of Statistics as an urban centre </w:t>
      </w:r>
      <w:r>
        <w:t xml:space="preserve">in the </w:t>
      </w:r>
      <w:r w:rsidR="00A41B6E">
        <w:t xml:space="preserve">2011 </w:t>
      </w:r>
      <w:r w:rsidRPr="000076F5">
        <w:t>Census</w:t>
      </w:r>
      <w:r>
        <w:t>.</w:t>
      </w:r>
    </w:p>
    <w:p w14:paraId="103A3141" w14:textId="77777777" w:rsidR="00E548B3" w:rsidRDefault="00E548B3" w:rsidP="00E548B3">
      <w:pPr>
        <w:pStyle w:val="Definition"/>
      </w:pPr>
      <w:r>
        <w:rPr>
          <w:b/>
          <w:i/>
        </w:rPr>
        <w:t>VHF</w:t>
      </w:r>
      <w:r w:rsidRPr="00131685">
        <w:t xml:space="preserve"> </w:t>
      </w:r>
      <w:r>
        <w:t xml:space="preserve">has the meaning given by Schedule 1 to the </w:t>
      </w:r>
      <w:r w:rsidRPr="008064BD">
        <w:rPr>
          <w:i/>
        </w:rPr>
        <w:t>Radiocommunications (Interpretation) Determination 2015</w:t>
      </w:r>
      <w:r>
        <w:t>.</w:t>
      </w:r>
    </w:p>
    <w:p w14:paraId="238045E2" w14:textId="77777777" w:rsidR="000C1578" w:rsidRPr="000C1578" w:rsidRDefault="000C1578" w:rsidP="00E548B3">
      <w:pPr>
        <w:pStyle w:val="Definition"/>
      </w:pPr>
      <w:r>
        <w:rPr>
          <w:b/>
          <w:i/>
        </w:rPr>
        <w:t>VHF television transmitter</w:t>
      </w:r>
      <w:r>
        <w:t xml:space="preserve"> means a transmitter authorised to operate in VHF.</w:t>
      </w:r>
    </w:p>
    <w:p w14:paraId="0B05BC95" w14:textId="77777777" w:rsidR="00B16395" w:rsidRPr="008E3E51" w:rsidRDefault="00B16395" w:rsidP="00FA3429">
      <w:pPr>
        <w:pStyle w:val="notetext"/>
      </w:pPr>
      <w:r w:rsidRPr="008E3E51">
        <w:t>Note:</w:t>
      </w:r>
      <w:r w:rsidRPr="008E3E51">
        <w:tab/>
        <w:t xml:space="preserve">A number of </w:t>
      </w:r>
      <w:r>
        <w:t xml:space="preserve">other </w:t>
      </w:r>
      <w:r w:rsidRPr="008E3E51">
        <w:t xml:space="preserve">expressions used in </w:t>
      </w:r>
      <w:r>
        <w:t>these guidelines</w:t>
      </w:r>
      <w:r w:rsidRPr="008E3E51">
        <w:t xml:space="preserve"> are defined in the </w:t>
      </w:r>
      <w:r>
        <w:t xml:space="preserve">Broadcasting Services </w:t>
      </w:r>
      <w:r w:rsidRPr="008E3E51">
        <w:t>Act, including the following:</w:t>
      </w:r>
    </w:p>
    <w:p w14:paraId="76204C8F" w14:textId="77777777" w:rsidR="00B16395" w:rsidRDefault="00B16395" w:rsidP="002B0CA5">
      <w:pPr>
        <w:pStyle w:val="notepara"/>
        <w:numPr>
          <w:ilvl w:val="0"/>
          <w:numId w:val="21"/>
        </w:numPr>
      </w:pPr>
      <w:r>
        <w:t>ACMA;</w:t>
      </w:r>
    </w:p>
    <w:p w14:paraId="5025FF23" w14:textId="77777777" w:rsidR="000D654B" w:rsidRPr="008E3E51" w:rsidRDefault="000D654B" w:rsidP="002B0CA5">
      <w:pPr>
        <w:pStyle w:val="notepara"/>
        <w:numPr>
          <w:ilvl w:val="0"/>
          <w:numId w:val="21"/>
        </w:numPr>
      </w:pPr>
      <w:r>
        <w:t>broadcasting service</w:t>
      </w:r>
      <w:r w:rsidR="00863831">
        <w:t>;</w:t>
      </w:r>
    </w:p>
    <w:p w14:paraId="5CB9BED9" w14:textId="77777777" w:rsidR="00B16395" w:rsidRDefault="00B16395" w:rsidP="00B16395">
      <w:pPr>
        <w:pStyle w:val="notepara"/>
      </w:pPr>
      <w:r w:rsidRPr="008E3E51">
        <w:t>(</w:t>
      </w:r>
      <w:r w:rsidR="000D654B">
        <w:t>c</w:t>
      </w:r>
      <w:r w:rsidRPr="008E3E51">
        <w:t>)</w:t>
      </w:r>
      <w:r w:rsidRPr="008E3E51">
        <w:tab/>
      </w:r>
      <w:proofErr w:type="gramStart"/>
      <w:r>
        <w:t>broadcasting</w:t>
      </w:r>
      <w:proofErr w:type="gramEnd"/>
      <w:r>
        <w:t xml:space="preserve"> services bands;</w:t>
      </w:r>
    </w:p>
    <w:p w14:paraId="5CDB8291" w14:textId="77777777" w:rsidR="00B16395" w:rsidRDefault="00B16395" w:rsidP="00B16395">
      <w:pPr>
        <w:pStyle w:val="notepara"/>
      </w:pPr>
      <w:r>
        <w:t>(</w:t>
      </w:r>
      <w:r w:rsidR="000D654B">
        <w:t>d</w:t>
      </w:r>
      <w:r>
        <w:t>)</w:t>
      </w:r>
      <w:r>
        <w:tab/>
      </w:r>
      <w:proofErr w:type="gramStart"/>
      <w:r>
        <w:t>commercial</w:t>
      </w:r>
      <w:proofErr w:type="gramEnd"/>
      <w:r>
        <w:t xml:space="preserve"> broadcasting service;</w:t>
      </w:r>
    </w:p>
    <w:p w14:paraId="6C2CD88E" w14:textId="77777777" w:rsidR="00B16395" w:rsidRDefault="00B16395" w:rsidP="00B16395">
      <w:pPr>
        <w:pStyle w:val="notepara"/>
      </w:pPr>
      <w:r>
        <w:t>(</w:t>
      </w:r>
      <w:r w:rsidR="000D654B">
        <w:t>e</w:t>
      </w:r>
      <w:r>
        <w:t>)</w:t>
      </w:r>
      <w:r>
        <w:tab/>
      </w:r>
      <w:proofErr w:type="gramStart"/>
      <w:r>
        <w:t>commercial</w:t>
      </w:r>
      <w:proofErr w:type="gramEnd"/>
      <w:r>
        <w:t xml:space="preserve"> radio broadcasting service;</w:t>
      </w:r>
    </w:p>
    <w:p w14:paraId="0F7C9E4C" w14:textId="77777777" w:rsidR="00B16395" w:rsidRDefault="00B16395" w:rsidP="00B16395">
      <w:pPr>
        <w:pStyle w:val="notepara"/>
      </w:pPr>
      <w:r>
        <w:t>(</w:t>
      </w:r>
      <w:r w:rsidR="000D654B">
        <w:t>f</w:t>
      </w:r>
      <w:r>
        <w:t>)</w:t>
      </w:r>
      <w:r>
        <w:tab/>
      </w:r>
      <w:proofErr w:type="gramStart"/>
      <w:r>
        <w:t>community</w:t>
      </w:r>
      <w:proofErr w:type="gramEnd"/>
      <w:r>
        <w:t xml:space="preserve"> broadcasting service;</w:t>
      </w:r>
    </w:p>
    <w:p w14:paraId="3AD193DD" w14:textId="77777777" w:rsidR="00B16395" w:rsidRDefault="00B16395" w:rsidP="00B16395">
      <w:pPr>
        <w:pStyle w:val="notepara"/>
      </w:pPr>
      <w:r>
        <w:t>(</w:t>
      </w:r>
      <w:r w:rsidR="000D654B">
        <w:t>g</w:t>
      </w:r>
      <w:r>
        <w:t>)</w:t>
      </w:r>
      <w:r>
        <w:tab/>
      </w:r>
      <w:proofErr w:type="gramStart"/>
      <w:r>
        <w:t>community</w:t>
      </w:r>
      <w:proofErr w:type="gramEnd"/>
      <w:r>
        <w:t xml:space="preserve"> radio broadcasting service;</w:t>
      </w:r>
    </w:p>
    <w:p w14:paraId="15225F5A" w14:textId="77777777" w:rsidR="00B16395" w:rsidRDefault="00B16395" w:rsidP="00B16395">
      <w:pPr>
        <w:pStyle w:val="notepara"/>
      </w:pPr>
      <w:r>
        <w:t>(</w:t>
      </w:r>
      <w:r w:rsidR="000D654B">
        <w:t>h</w:t>
      </w:r>
      <w:r>
        <w:t>)</w:t>
      </w:r>
      <w:r>
        <w:tab/>
      </w:r>
      <w:proofErr w:type="spellStart"/>
      <w:proofErr w:type="gramStart"/>
      <w:r>
        <w:t>datacasting</w:t>
      </w:r>
      <w:proofErr w:type="spellEnd"/>
      <w:proofErr w:type="gramEnd"/>
      <w:r>
        <w:t xml:space="preserve"> transmitter licence;</w:t>
      </w:r>
    </w:p>
    <w:p w14:paraId="62B0BFE8" w14:textId="77777777" w:rsidR="00ED0CE4" w:rsidRDefault="00ED0CE4" w:rsidP="00B16395">
      <w:pPr>
        <w:pStyle w:val="notepara"/>
      </w:pPr>
      <w:r>
        <w:t>(i)</w:t>
      </w:r>
      <w:r>
        <w:tab/>
      </w:r>
      <w:proofErr w:type="gramStart"/>
      <w:r>
        <w:t>digital</w:t>
      </w:r>
      <w:proofErr w:type="gramEnd"/>
      <w:r>
        <w:t xml:space="preserve"> radio multiplex transmitter licence;</w:t>
      </w:r>
    </w:p>
    <w:p w14:paraId="31BF1AAC" w14:textId="77777777" w:rsidR="00B16395" w:rsidRDefault="00B16395" w:rsidP="00B16395">
      <w:pPr>
        <w:pStyle w:val="notepara"/>
      </w:pPr>
      <w:r>
        <w:t>(</w:t>
      </w:r>
      <w:r w:rsidR="00ED0CE4">
        <w:t>j</w:t>
      </w:r>
      <w:r>
        <w:t>)</w:t>
      </w:r>
      <w:r>
        <w:tab/>
      </w:r>
      <w:proofErr w:type="gramStart"/>
      <w:r>
        <w:t>licence</w:t>
      </w:r>
      <w:proofErr w:type="gramEnd"/>
      <w:r>
        <w:t xml:space="preserve"> area;</w:t>
      </w:r>
    </w:p>
    <w:p w14:paraId="0B6F07D6" w14:textId="77777777" w:rsidR="00B16395" w:rsidRDefault="00B16395" w:rsidP="00B16395">
      <w:pPr>
        <w:pStyle w:val="notepara"/>
      </w:pPr>
      <w:r>
        <w:t>(</w:t>
      </w:r>
      <w:r w:rsidR="00ED0CE4">
        <w:t>k</w:t>
      </w:r>
      <w:r w:rsidR="000C1578">
        <w:t>)</w:t>
      </w:r>
      <w:r>
        <w:tab/>
      </w:r>
      <w:proofErr w:type="gramStart"/>
      <w:r>
        <w:t>licence</w:t>
      </w:r>
      <w:proofErr w:type="gramEnd"/>
      <w:r>
        <w:t xml:space="preserve"> area plan; </w:t>
      </w:r>
    </w:p>
    <w:p w14:paraId="3D8C5DEE" w14:textId="77777777" w:rsidR="00B16395" w:rsidRDefault="00B16395" w:rsidP="00B16395">
      <w:pPr>
        <w:pStyle w:val="notepara"/>
      </w:pPr>
      <w:r>
        <w:t>(</w:t>
      </w:r>
      <w:r w:rsidR="00ED0CE4">
        <w:t>l</w:t>
      </w:r>
      <w:r w:rsidR="006A5450">
        <w:t xml:space="preserve">) </w:t>
      </w:r>
      <w:r w:rsidR="0024451F">
        <w:tab/>
      </w:r>
      <w:proofErr w:type="gramStart"/>
      <w:r>
        <w:t>national</w:t>
      </w:r>
      <w:proofErr w:type="gramEnd"/>
      <w:r>
        <w:t xml:space="preserve"> broadcasting service;</w:t>
      </w:r>
    </w:p>
    <w:p w14:paraId="4CFC4E59" w14:textId="77777777" w:rsidR="00B16395" w:rsidRDefault="00B16395" w:rsidP="00B16395">
      <w:pPr>
        <w:pStyle w:val="notepara"/>
      </w:pPr>
      <w:r>
        <w:t>(</w:t>
      </w:r>
      <w:r w:rsidR="00ED0CE4">
        <w:t>m</w:t>
      </w:r>
      <w:r>
        <w:t>)</w:t>
      </w:r>
      <w:r>
        <w:tab/>
      </w:r>
      <w:proofErr w:type="gramStart"/>
      <w:r>
        <w:t>national</w:t>
      </w:r>
      <w:proofErr w:type="gramEnd"/>
      <w:r>
        <w:t xml:space="preserve"> radio broadcasting service;</w:t>
      </w:r>
    </w:p>
    <w:p w14:paraId="065692D6" w14:textId="77777777" w:rsidR="00B16395" w:rsidRDefault="00B16395" w:rsidP="00B16395">
      <w:pPr>
        <w:pStyle w:val="notepara"/>
      </w:pPr>
      <w:r>
        <w:t>(</w:t>
      </w:r>
      <w:r w:rsidR="00ED0CE4">
        <w:t>n</w:t>
      </w:r>
      <w:r>
        <w:t>)</w:t>
      </w:r>
      <w:r w:rsidR="006A5450">
        <w:t xml:space="preserve"> </w:t>
      </w:r>
      <w:r w:rsidR="0024451F">
        <w:tab/>
      </w:r>
      <w:proofErr w:type="gramStart"/>
      <w:r>
        <w:t>open</w:t>
      </w:r>
      <w:proofErr w:type="gramEnd"/>
      <w:r>
        <w:t xml:space="preserve"> narrowcasting service;</w:t>
      </w:r>
    </w:p>
    <w:p w14:paraId="424BE1CD" w14:textId="77777777" w:rsidR="00B16395" w:rsidRDefault="00B16395" w:rsidP="00B16395">
      <w:pPr>
        <w:pStyle w:val="notepara"/>
      </w:pPr>
      <w:r>
        <w:t>(</w:t>
      </w:r>
      <w:r w:rsidR="00ED0CE4">
        <w:t>o</w:t>
      </w:r>
      <w:r>
        <w:t>)</w:t>
      </w:r>
      <w:r w:rsidR="006A5450">
        <w:t xml:space="preserve"> </w:t>
      </w:r>
      <w:r w:rsidR="0024451F">
        <w:tab/>
      </w:r>
      <w:proofErr w:type="gramStart"/>
      <w:r>
        <w:t>subscription</w:t>
      </w:r>
      <w:proofErr w:type="gramEnd"/>
      <w:r>
        <w:t xml:space="preserve"> narrowcasting service;</w:t>
      </w:r>
    </w:p>
    <w:p w14:paraId="742248F1" w14:textId="77777777" w:rsidR="00B16395" w:rsidRDefault="00B16395" w:rsidP="00B16395">
      <w:pPr>
        <w:pStyle w:val="notepara"/>
      </w:pPr>
      <w:r>
        <w:lastRenderedPageBreak/>
        <w:t>(</w:t>
      </w:r>
      <w:r w:rsidR="00ED0CE4">
        <w:t>p</w:t>
      </w:r>
      <w:r>
        <w:t>)</w:t>
      </w:r>
      <w:r w:rsidR="006A5450">
        <w:t xml:space="preserve"> </w:t>
      </w:r>
      <w:r w:rsidR="0024451F">
        <w:tab/>
      </w:r>
      <w:proofErr w:type="gramStart"/>
      <w:r>
        <w:t>television</w:t>
      </w:r>
      <w:proofErr w:type="gramEnd"/>
      <w:r>
        <w:t xml:space="preserve"> licence area plan.</w:t>
      </w:r>
    </w:p>
    <w:p w14:paraId="62552CBA" w14:textId="77777777" w:rsidR="00F85BA8" w:rsidRDefault="00F85BA8" w:rsidP="00F85BA8">
      <w:pPr>
        <w:pStyle w:val="subsection"/>
      </w:pPr>
      <w:r w:rsidRPr="008A271D">
        <w:tab/>
        <w:t>(</w:t>
      </w:r>
      <w:r w:rsidR="00023000">
        <w:t>2</w:t>
      </w:r>
      <w:r w:rsidRPr="00A1630E">
        <w:t>)</w:t>
      </w:r>
      <w:r w:rsidRPr="00A1630E">
        <w:tab/>
      </w:r>
      <w:r>
        <w:t>For the purposes of calculating CMF for a transmitter:</w:t>
      </w:r>
    </w:p>
    <w:p w14:paraId="78A1BA0D" w14:textId="77777777" w:rsidR="00F85BA8" w:rsidRDefault="00F85BA8" w:rsidP="00F85BA8">
      <w:pPr>
        <w:pStyle w:val="paragraph"/>
      </w:pPr>
      <w:r w:rsidRPr="00A1630E">
        <w:tab/>
        <w:t>(a)</w:t>
      </w:r>
      <w:r w:rsidRPr="00A1630E">
        <w:tab/>
      </w:r>
      <w:proofErr w:type="gramStart"/>
      <w:r w:rsidR="00EA043A">
        <w:t>the</w:t>
      </w:r>
      <w:proofErr w:type="gramEnd"/>
      <w:r w:rsidR="00EA043A">
        <w:t xml:space="preserve"> field strength </w:t>
      </w:r>
      <w:r w:rsidR="0094559F">
        <w:t>must</w:t>
      </w:r>
      <w:r w:rsidR="00EA043A">
        <w:t xml:space="preserve"> be </w:t>
      </w:r>
      <w:r w:rsidRPr="00A1630E">
        <w:t>measured at a distance from the transmitter’s antenna where the reactive effects are negligi</w:t>
      </w:r>
      <w:r>
        <w:t>ble; and</w:t>
      </w:r>
    </w:p>
    <w:p w14:paraId="6F6B86CC" w14:textId="77777777" w:rsidR="00E77D98" w:rsidRDefault="00F85BA8" w:rsidP="005F1E34">
      <w:pPr>
        <w:pStyle w:val="paragraph"/>
      </w:pPr>
      <w:r>
        <w:tab/>
        <w:t>(b)</w:t>
      </w:r>
      <w:r>
        <w:tab/>
      </w:r>
      <w:proofErr w:type="gramStart"/>
      <w:r>
        <w:t>assume</w:t>
      </w:r>
      <w:proofErr w:type="gramEnd"/>
      <w:r>
        <w:t xml:space="preserve"> that the finite conductivity of the ground has no effect on propagation.</w:t>
      </w:r>
    </w:p>
    <w:p w14:paraId="0B1F268A" w14:textId="77777777" w:rsidR="00361E6C" w:rsidRPr="00DC75F3" w:rsidRDefault="00361E6C" w:rsidP="00424625">
      <w:pPr>
        <w:pStyle w:val="subsection"/>
        <w:rPr>
          <w:sz w:val="24"/>
          <w:szCs w:val="24"/>
        </w:rPr>
      </w:pPr>
      <w:proofErr w:type="gramStart"/>
      <w:r w:rsidRPr="00DC75F3">
        <w:rPr>
          <w:rStyle w:val="CharPartNo"/>
          <w:b/>
          <w:sz w:val="24"/>
          <w:szCs w:val="24"/>
        </w:rPr>
        <w:t>7</w:t>
      </w:r>
      <w:r w:rsidRPr="00DC75F3">
        <w:rPr>
          <w:b/>
          <w:sz w:val="24"/>
          <w:szCs w:val="24"/>
        </w:rPr>
        <w:t xml:space="preserve">  References</w:t>
      </w:r>
      <w:proofErr w:type="gramEnd"/>
      <w:r w:rsidRPr="00DC75F3">
        <w:rPr>
          <w:b/>
          <w:sz w:val="24"/>
          <w:szCs w:val="24"/>
        </w:rPr>
        <w:t xml:space="preserve"> to other instruments</w:t>
      </w:r>
    </w:p>
    <w:p w14:paraId="45163B4C" w14:textId="77777777" w:rsidR="00361E6C" w:rsidRPr="009B3E70" w:rsidRDefault="00361E6C" w:rsidP="00361E6C">
      <w:pPr>
        <w:pStyle w:val="subsection"/>
      </w:pPr>
      <w:r>
        <w:tab/>
      </w:r>
      <w:r>
        <w:tab/>
        <w:t>In this instrument, unless the contrary intention appears</w:t>
      </w:r>
      <w:r w:rsidRPr="009B3E70">
        <w:t>:</w:t>
      </w:r>
    </w:p>
    <w:p w14:paraId="00EDB12C" w14:textId="77777777" w:rsidR="00361E6C" w:rsidRPr="009B3E70" w:rsidRDefault="00361E6C" w:rsidP="00361E6C">
      <w:pPr>
        <w:pStyle w:val="paragraph"/>
      </w:pPr>
      <w:r w:rsidRPr="009B3E70">
        <w:tab/>
        <w:t>(a)</w:t>
      </w:r>
      <w:r w:rsidRPr="009B3E70">
        <w:tab/>
      </w:r>
      <w:proofErr w:type="gramStart"/>
      <w:r>
        <w:t>a</w:t>
      </w:r>
      <w:proofErr w:type="gramEnd"/>
      <w:r>
        <w:t xml:space="preserve"> reference to any other legislative instrument is a reference to that other legislative instrument as in force from time to time; and</w:t>
      </w:r>
    </w:p>
    <w:p w14:paraId="39B2A14D" w14:textId="77777777" w:rsidR="00361E6C" w:rsidRPr="009B3E70" w:rsidRDefault="00361E6C" w:rsidP="00361E6C">
      <w:pPr>
        <w:pStyle w:val="paragraph"/>
        <w:tabs>
          <w:tab w:val="left" w:pos="2160"/>
          <w:tab w:val="left" w:pos="2880"/>
          <w:tab w:val="left" w:pos="3600"/>
          <w:tab w:val="center" w:pos="4513"/>
        </w:tabs>
      </w:pPr>
      <w:r w:rsidRPr="009B3E70">
        <w:tab/>
        <w:t>(b)</w:t>
      </w:r>
      <w:r w:rsidRPr="009B3E70">
        <w:tab/>
      </w:r>
      <w:proofErr w:type="gramStart"/>
      <w:r>
        <w:t>a</w:t>
      </w:r>
      <w:proofErr w:type="gramEnd"/>
      <w:r>
        <w:t xml:space="preserve"> reference to any other kind of instrument </w:t>
      </w:r>
      <w:r w:rsidR="00B16395">
        <w:t xml:space="preserve">or writing </w:t>
      </w:r>
      <w:r>
        <w:t>is a reference to</w:t>
      </w:r>
      <w:r w:rsidR="00B16395">
        <w:t xml:space="preserve"> that other kind of instrument or writing </w:t>
      </w:r>
      <w:r>
        <w:t xml:space="preserve">as in force </w:t>
      </w:r>
      <w:r w:rsidR="00207A60">
        <w:t xml:space="preserve">or in existence </w:t>
      </w:r>
      <w:r>
        <w:t xml:space="preserve">at the </w:t>
      </w:r>
      <w:r w:rsidR="00B16395">
        <w:t>commencement of this instrument</w:t>
      </w:r>
      <w:r w:rsidR="00A24192">
        <w:t>.</w:t>
      </w:r>
    </w:p>
    <w:p w14:paraId="14E2E948" w14:textId="77777777" w:rsidR="00361E6C" w:rsidRDefault="00361E6C" w:rsidP="00361E6C">
      <w:pPr>
        <w:pStyle w:val="notetext"/>
      </w:pPr>
      <w:r w:rsidRPr="008E3E51">
        <w:t>Note</w:t>
      </w:r>
      <w:r>
        <w:t xml:space="preserve"> 1</w:t>
      </w:r>
      <w:r w:rsidRPr="008E3E51">
        <w:t>:</w:t>
      </w:r>
      <w:r w:rsidRPr="008E3E51">
        <w:tab/>
      </w:r>
      <w:r w:rsidRPr="00696F3B">
        <w:t xml:space="preserve">For references to Commonwealth Acts, see section 10 of the </w:t>
      </w:r>
      <w:r w:rsidRPr="00696F3B">
        <w:rPr>
          <w:i/>
        </w:rPr>
        <w:t>Acts Interpretation Act 1901</w:t>
      </w:r>
      <w:r w:rsidRPr="00696F3B">
        <w:t xml:space="preserve">; and see also subsection 13(1) of the </w:t>
      </w:r>
      <w:r>
        <w:rPr>
          <w:i/>
        </w:rPr>
        <w:t>Legislation</w:t>
      </w:r>
      <w:r w:rsidRPr="00696F3B">
        <w:rPr>
          <w:i/>
        </w:rPr>
        <w:t xml:space="preserve"> Act 2003</w:t>
      </w:r>
      <w:r w:rsidRPr="00696F3B">
        <w:t xml:space="preserve"> for the application of the </w:t>
      </w:r>
      <w:r w:rsidRPr="00696F3B">
        <w:rPr>
          <w:i/>
        </w:rPr>
        <w:t>Acts Interpretation Act 1901</w:t>
      </w:r>
      <w:r w:rsidRPr="00696F3B">
        <w:t xml:space="preserve"> to legislative instruments.</w:t>
      </w:r>
    </w:p>
    <w:p w14:paraId="601C3A15" w14:textId="115FDAB3" w:rsidR="00361E6C" w:rsidRPr="008E3E51" w:rsidRDefault="00361E6C" w:rsidP="00361E6C">
      <w:pPr>
        <w:pStyle w:val="notetext"/>
      </w:pPr>
      <w:r w:rsidRPr="008E3E51">
        <w:t>Note</w:t>
      </w:r>
      <w:r>
        <w:t xml:space="preserve"> 2</w:t>
      </w:r>
      <w:r w:rsidRPr="008E3E51">
        <w:t>:</w:t>
      </w:r>
      <w:r w:rsidRPr="008E3E51">
        <w:tab/>
      </w:r>
      <w:r>
        <w:t>All</w:t>
      </w:r>
      <w:r w:rsidRPr="00696F3B">
        <w:t xml:space="preserve"> Commonwealth Acts</w:t>
      </w:r>
      <w:r>
        <w:t xml:space="preserve"> and legislative instruments are registered on the Federal Register of Legislation</w:t>
      </w:r>
      <w:r w:rsidR="00E3629C">
        <w:t>,</w:t>
      </w:r>
      <w:r w:rsidR="00626025">
        <w:t xml:space="preserve"> which may be accessed at www.legislation.gov.au</w:t>
      </w:r>
      <w:r>
        <w:t xml:space="preserve">. </w:t>
      </w:r>
    </w:p>
    <w:p w14:paraId="35ED2A0C" w14:textId="77777777" w:rsidR="00695ED6" w:rsidRPr="00E63CF7" w:rsidRDefault="003210E3" w:rsidP="00695ED6">
      <w:pPr>
        <w:pStyle w:val="ActHead5"/>
      </w:pPr>
      <w:proofErr w:type="gramStart"/>
      <w:r>
        <w:rPr>
          <w:rStyle w:val="CharPartNo"/>
        </w:rPr>
        <w:t xml:space="preserve">8  </w:t>
      </w:r>
      <w:r w:rsidR="004C4466" w:rsidRPr="00E63CF7">
        <w:t>Site</w:t>
      </w:r>
      <w:proofErr w:type="gramEnd"/>
      <w:r w:rsidR="004C4466" w:rsidRPr="00E63CF7">
        <w:t xml:space="preserve"> tolerance</w:t>
      </w:r>
    </w:p>
    <w:p w14:paraId="6672CFD8" w14:textId="77777777" w:rsidR="00695ED6" w:rsidRDefault="00695ED6" w:rsidP="00695ED6">
      <w:pPr>
        <w:pStyle w:val="subsection"/>
        <w:numPr>
          <w:ilvl w:val="0"/>
          <w:numId w:val="15"/>
        </w:numPr>
        <w:tabs>
          <w:tab w:val="clear" w:pos="1021"/>
        </w:tabs>
      </w:pPr>
      <w:r>
        <w:t xml:space="preserve">If a licence area plan refers to these guidelines in </w:t>
      </w:r>
      <w:r w:rsidR="00381E1A">
        <w:t xml:space="preserve">relation to site tolerance, </w:t>
      </w:r>
      <w:proofErr w:type="spellStart"/>
      <w:r w:rsidR="00381E1A">
        <w:t>subguideline</w:t>
      </w:r>
      <w:proofErr w:type="spellEnd"/>
      <w:r>
        <w:t xml:space="preserve"> (2) applies.</w:t>
      </w:r>
    </w:p>
    <w:p w14:paraId="5D9C883B" w14:textId="45D55D12" w:rsidR="00695ED6" w:rsidRPr="00A749E6" w:rsidRDefault="00695ED6" w:rsidP="00695ED6">
      <w:pPr>
        <w:pStyle w:val="subsection"/>
        <w:numPr>
          <w:ilvl w:val="0"/>
          <w:numId w:val="15"/>
        </w:numPr>
        <w:tabs>
          <w:tab w:val="clear" w:pos="1021"/>
        </w:tabs>
      </w:pPr>
      <w:r>
        <w:t>For the purposes of that licence area plan, a person will be taken to operate a transmitter in accordance with a technical specification determined in the licence area plan if, in relation to that technical specification, the transmitter is operated in accordance with these guidelines, as they apply to or modify that technical specification,</w:t>
      </w:r>
      <w:r w:rsidR="002118AB">
        <w:t xml:space="preserve"> or as they allow the person to act otherwise than in accordance with that specification,</w:t>
      </w:r>
      <w:r>
        <w:t xml:space="preserve"> subject to any conditions set out in these guidelines.</w:t>
      </w:r>
    </w:p>
    <w:bookmarkEnd w:id="3"/>
    <w:p w14:paraId="59231573" w14:textId="77777777" w:rsidR="00E63CF7" w:rsidRDefault="00E63CF7" w:rsidP="00E63CF7">
      <w:pPr>
        <w:sectPr w:rsidR="00E63CF7" w:rsidSect="00E63CF7">
          <w:headerReference w:type="even" r:id="rId11"/>
          <w:headerReference w:type="default" r:id="rId12"/>
          <w:footerReference w:type="default" r:id="rId13"/>
          <w:headerReference w:type="first" r:id="rId14"/>
          <w:pgSz w:w="11907" w:h="16839" w:code="9"/>
          <w:pgMar w:top="1440" w:right="1842" w:bottom="1440" w:left="1701" w:header="708" w:footer="708" w:gutter="0"/>
          <w:cols w:space="708"/>
          <w:docGrid w:linePitch="360"/>
        </w:sectPr>
      </w:pPr>
    </w:p>
    <w:p w14:paraId="31FACAB3" w14:textId="77777777" w:rsidR="00E24424" w:rsidRDefault="00E24424" w:rsidP="00361E6C">
      <w:pPr>
        <w:pStyle w:val="ActHead5"/>
        <w:spacing w:before="0"/>
        <w:ind w:left="0" w:firstLine="0"/>
        <w:rPr>
          <w:rStyle w:val="CharSectno"/>
          <w:sz w:val="32"/>
          <w:szCs w:val="32"/>
        </w:rPr>
        <w:sectPr w:rsidR="00E24424" w:rsidSect="00E63CF7">
          <w:headerReference w:type="even" r:id="rId15"/>
          <w:headerReference w:type="default" r:id="rId16"/>
          <w:headerReference w:type="first" r:id="rId17"/>
          <w:type w:val="continuous"/>
          <w:pgSz w:w="11907" w:h="16839" w:code="9"/>
          <w:pgMar w:top="1440" w:right="1842" w:bottom="1440" w:left="1701" w:header="708" w:footer="708" w:gutter="0"/>
          <w:cols w:space="708"/>
          <w:docGrid w:linePitch="360"/>
        </w:sectPr>
      </w:pPr>
    </w:p>
    <w:p w14:paraId="7D3EFA68" w14:textId="77777777" w:rsidR="00361E6C" w:rsidRDefault="00E63CF7" w:rsidP="00361E6C">
      <w:pPr>
        <w:pStyle w:val="ActHead5"/>
        <w:spacing w:before="0"/>
        <w:ind w:left="0" w:firstLine="0"/>
        <w:rPr>
          <w:sz w:val="32"/>
          <w:szCs w:val="32"/>
        </w:rPr>
      </w:pPr>
      <w:r>
        <w:rPr>
          <w:rStyle w:val="CharSectno"/>
          <w:sz w:val="32"/>
          <w:szCs w:val="32"/>
        </w:rPr>
        <w:lastRenderedPageBreak/>
        <w:t>P</w:t>
      </w:r>
      <w:r w:rsidR="00361E6C" w:rsidRPr="00B7359B">
        <w:rPr>
          <w:rStyle w:val="CharSectno"/>
          <w:sz w:val="32"/>
          <w:szCs w:val="32"/>
        </w:rPr>
        <w:t xml:space="preserve">art </w:t>
      </w:r>
      <w:r w:rsidR="00361E6C">
        <w:rPr>
          <w:rStyle w:val="CharSectno"/>
          <w:sz w:val="32"/>
          <w:szCs w:val="32"/>
        </w:rPr>
        <w:t>2</w:t>
      </w:r>
      <w:r w:rsidR="00361E6C" w:rsidRPr="00B7359B">
        <w:rPr>
          <w:sz w:val="32"/>
          <w:szCs w:val="32"/>
        </w:rPr>
        <w:t>—</w:t>
      </w:r>
      <w:r w:rsidR="00F85BA8">
        <w:rPr>
          <w:sz w:val="32"/>
          <w:szCs w:val="32"/>
        </w:rPr>
        <w:t>Start up procedures</w:t>
      </w:r>
    </w:p>
    <w:p w14:paraId="74196FA0" w14:textId="77777777" w:rsidR="00F85BA8" w:rsidRPr="00815057" w:rsidRDefault="003210E3" w:rsidP="00F85BA8">
      <w:pPr>
        <w:pStyle w:val="ActHead5"/>
      </w:pPr>
      <w:proofErr w:type="gramStart"/>
      <w:r>
        <w:rPr>
          <w:rStyle w:val="CharPartNo"/>
        </w:rPr>
        <w:t>9</w:t>
      </w:r>
      <w:r w:rsidR="00F85BA8">
        <w:t xml:space="preserve">  </w:t>
      </w:r>
      <w:r w:rsidR="00F85BA8" w:rsidRPr="00815057">
        <w:t>Application</w:t>
      </w:r>
      <w:proofErr w:type="gramEnd"/>
      <w:r w:rsidR="00F85BA8" w:rsidRPr="00815057">
        <w:t xml:space="preserve"> of Part </w:t>
      </w:r>
      <w:r w:rsidR="00F85BA8">
        <w:t>2</w:t>
      </w:r>
    </w:p>
    <w:p w14:paraId="0EDC331B" w14:textId="77777777" w:rsidR="00361E6C" w:rsidRPr="00F85BA8" w:rsidRDefault="00361E6C" w:rsidP="00361E6C">
      <w:pPr>
        <w:pStyle w:val="subsection"/>
      </w:pPr>
      <w:r w:rsidRPr="00F85BA8">
        <w:tab/>
      </w:r>
      <w:r w:rsidRPr="00F85BA8">
        <w:tab/>
      </w:r>
      <w:r w:rsidR="00F85BA8">
        <w:t xml:space="preserve">This Part applies to a licensee </w:t>
      </w:r>
      <w:r w:rsidR="000B76A9">
        <w:t xml:space="preserve">of, </w:t>
      </w:r>
      <w:r w:rsidR="00F85BA8">
        <w:t>or an authorised person in relation to</w:t>
      </w:r>
      <w:r w:rsidR="000B76A9">
        <w:t>,</w:t>
      </w:r>
      <w:r w:rsidR="00F85BA8">
        <w:t xml:space="preserve"> a transmitter licence in circumstances where:</w:t>
      </w:r>
    </w:p>
    <w:p w14:paraId="30A14E87" w14:textId="77777777" w:rsidR="00F85BA8" w:rsidRPr="00F85BA8" w:rsidRDefault="00F85BA8" w:rsidP="00F85BA8">
      <w:pPr>
        <w:pStyle w:val="paragraph"/>
      </w:pPr>
      <w:r w:rsidRPr="00F85BA8">
        <w:tab/>
        <w:t>(a)</w:t>
      </w:r>
      <w:r w:rsidRPr="00F85BA8">
        <w:tab/>
      </w:r>
      <w:proofErr w:type="gramStart"/>
      <w:r w:rsidRPr="00F85BA8">
        <w:t>the</w:t>
      </w:r>
      <w:proofErr w:type="gramEnd"/>
      <w:r w:rsidRPr="00F85BA8">
        <w:t xml:space="preserve"> licensee or authorised person is planning to establish a transmitter to transmit:</w:t>
      </w:r>
    </w:p>
    <w:p w14:paraId="374E61F7" w14:textId="77777777" w:rsidR="00F85BA8" w:rsidRPr="00F85BA8" w:rsidRDefault="00F85BA8" w:rsidP="00F85BA8">
      <w:pPr>
        <w:pStyle w:val="paragraphsub"/>
      </w:pPr>
      <w:r w:rsidRPr="00F85BA8">
        <w:tab/>
        <w:t>(i)</w:t>
      </w:r>
      <w:r w:rsidRPr="00F85BA8">
        <w:tab/>
      </w:r>
      <w:proofErr w:type="gramStart"/>
      <w:r w:rsidRPr="00F85BA8">
        <w:t>a</w:t>
      </w:r>
      <w:proofErr w:type="gramEnd"/>
      <w:r w:rsidRPr="00F85BA8">
        <w:t xml:space="preserve"> broadcasting service; or</w:t>
      </w:r>
    </w:p>
    <w:p w14:paraId="5511212A" w14:textId="77777777" w:rsidR="00F85BA8" w:rsidRPr="00F85BA8" w:rsidRDefault="00F85BA8" w:rsidP="00F85BA8">
      <w:pPr>
        <w:pStyle w:val="paragraphsub"/>
      </w:pPr>
      <w:r w:rsidRPr="00F85BA8">
        <w:tab/>
        <w:t>(ii)</w:t>
      </w:r>
      <w:r w:rsidRPr="00F85BA8">
        <w:tab/>
      </w:r>
      <w:proofErr w:type="gramStart"/>
      <w:r w:rsidRPr="00F85BA8">
        <w:t>a</w:t>
      </w:r>
      <w:proofErr w:type="gramEnd"/>
      <w:r w:rsidRPr="00F85BA8">
        <w:t xml:space="preserve"> </w:t>
      </w:r>
      <w:proofErr w:type="spellStart"/>
      <w:r w:rsidRPr="00F85BA8">
        <w:t>datacasting</w:t>
      </w:r>
      <w:proofErr w:type="spellEnd"/>
      <w:r w:rsidRPr="00F85BA8">
        <w:t xml:space="preserve"> service; or</w:t>
      </w:r>
    </w:p>
    <w:p w14:paraId="0D321955" w14:textId="77777777" w:rsidR="00F85BA8" w:rsidRPr="00247B91" w:rsidRDefault="00F85BA8" w:rsidP="00F85BA8">
      <w:pPr>
        <w:pStyle w:val="paragraphsub"/>
        <w:rPr>
          <w:highlight w:val="green"/>
        </w:rPr>
      </w:pPr>
      <w:r w:rsidRPr="00F85BA8">
        <w:tab/>
        <w:t>(iii)</w:t>
      </w:r>
      <w:r w:rsidRPr="00F85BA8">
        <w:tab/>
      </w:r>
      <w:proofErr w:type="gramStart"/>
      <w:r w:rsidRPr="00F85BA8">
        <w:t>a</w:t>
      </w:r>
      <w:proofErr w:type="gramEnd"/>
      <w:r w:rsidRPr="00F85BA8">
        <w:t xml:space="preserve"> digital radio broadcasting service; or</w:t>
      </w:r>
    </w:p>
    <w:p w14:paraId="560299E2" w14:textId="77777777" w:rsidR="00F85BA8" w:rsidRPr="00F85BA8" w:rsidRDefault="00F85BA8" w:rsidP="00F85BA8">
      <w:pPr>
        <w:pStyle w:val="paragraph"/>
      </w:pPr>
      <w:r w:rsidRPr="00F85BA8">
        <w:tab/>
        <w:t>(b)</w:t>
      </w:r>
      <w:r w:rsidRPr="00F85BA8">
        <w:tab/>
      </w:r>
      <w:proofErr w:type="gramStart"/>
      <w:r w:rsidRPr="00F85BA8">
        <w:t>the</w:t>
      </w:r>
      <w:proofErr w:type="gramEnd"/>
      <w:r w:rsidRPr="00F85BA8">
        <w:t xml:space="preserve"> licensee or authorised person is planning to change the technical operating specifications of a transmitter which is authorised for transmitting:</w:t>
      </w:r>
    </w:p>
    <w:p w14:paraId="3CD6624C" w14:textId="77777777" w:rsidR="00F85BA8" w:rsidRPr="00F85BA8" w:rsidRDefault="00F85BA8" w:rsidP="00F85BA8">
      <w:pPr>
        <w:pStyle w:val="paragraphsub"/>
      </w:pPr>
      <w:r w:rsidRPr="00F85BA8">
        <w:tab/>
        <w:t>(i)</w:t>
      </w:r>
      <w:r w:rsidRPr="00F85BA8">
        <w:tab/>
      </w:r>
      <w:proofErr w:type="gramStart"/>
      <w:r w:rsidRPr="00F85BA8">
        <w:t>a</w:t>
      </w:r>
      <w:proofErr w:type="gramEnd"/>
      <w:r w:rsidRPr="00F85BA8">
        <w:t xml:space="preserve"> broadcasting service; or</w:t>
      </w:r>
    </w:p>
    <w:p w14:paraId="0785C65E" w14:textId="77777777" w:rsidR="00F85BA8" w:rsidRPr="00F85BA8" w:rsidRDefault="00F85BA8" w:rsidP="00F85BA8">
      <w:pPr>
        <w:pStyle w:val="paragraphsub"/>
      </w:pPr>
      <w:r w:rsidRPr="00F85BA8">
        <w:tab/>
        <w:t>(ii)</w:t>
      </w:r>
      <w:r w:rsidRPr="00F85BA8">
        <w:tab/>
      </w:r>
      <w:proofErr w:type="gramStart"/>
      <w:r w:rsidRPr="00F85BA8">
        <w:t>a</w:t>
      </w:r>
      <w:proofErr w:type="gramEnd"/>
      <w:r w:rsidRPr="00F85BA8">
        <w:t xml:space="preserve"> </w:t>
      </w:r>
      <w:proofErr w:type="spellStart"/>
      <w:r w:rsidRPr="00F85BA8">
        <w:t>datacasting</w:t>
      </w:r>
      <w:proofErr w:type="spellEnd"/>
      <w:r w:rsidRPr="00F85BA8">
        <w:t xml:space="preserve"> service; or</w:t>
      </w:r>
    </w:p>
    <w:p w14:paraId="3217C5F0" w14:textId="77777777" w:rsidR="00F85BA8" w:rsidRPr="00F85BA8" w:rsidRDefault="00F85BA8" w:rsidP="00F85BA8">
      <w:pPr>
        <w:pStyle w:val="paragraphsub"/>
      </w:pPr>
      <w:r w:rsidRPr="00F85BA8">
        <w:tab/>
        <w:t>(iii)</w:t>
      </w:r>
      <w:r w:rsidRPr="00F85BA8">
        <w:tab/>
      </w:r>
      <w:proofErr w:type="gramStart"/>
      <w:r w:rsidRPr="00F85BA8">
        <w:t>a</w:t>
      </w:r>
      <w:proofErr w:type="gramEnd"/>
      <w:r w:rsidRPr="00F85BA8">
        <w:t xml:space="preserve"> digital radio broadcasting service.</w:t>
      </w:r>
    </w:p>
    <w:p w14:paraId="55114E18" w14:textId="77777777" w:rsidR="00F85BA8" w:rsidRPr="00815057" w:rsidRDefault="003210E3" w:rsidP="00F85BA8">
      <w:pPr>
        <w:pStyle w:val="ActHead5"/>
      </w:pPr>
      <w:proofErr w:type="gramStart"/>
      <w:r>
        <w:rPr>
          <w:rStyle w:val="CharPartNo"/>
        </w:rPr>
        <w:t>10</w:t>
      </w:r>
      <w:r>
        <w:t xml:space="preserve">  </w:t>
      </w:r>
      <w:proofErr w:type="spellStart"/>
      <w:r w:rsidR="00F85BA8">
        <w:t>Start</w:t>
      </w:r>
      <w:proofErr w:type="gramEnd"/>
      <w:r w:rsidR="00F85BA8">
        <w:t xml:space="preserve"> up</w:t>
      </w:r>
      <w:proofErr w:type="spellEnd"/>
      <w:r w:rsidR="00F85BA8">
        <w:t xml:space="preserve"> procedures</w:t>
      </w:r>
    </w:p>
    <w:p w14:paraId="13EDDA9E" w14:textId="77777777" w:rsidR="00F85BA8" w:rsidRDefault="00F85BA8" w:rsidP="00F85BA8">
      <w:pPr>
        <w:pStyle w:val="subsection"/>
      </w:pPr>
      <w:r w:rsidRPr="00F85BA8">
        <w:tab/>
      </w:r>
      <w:r w:rsidRPr="00F85BA8">
        <w:tab/>
      </w:r>
      <w:r>
        <w:t>A licensee or authorised person to which this Part applies must:</w:t>
      </w:r>
    </w:p>
    <w:p w14:paraId="26E8A875" w14:textId="77777777" w:rsidR="007E7643" w:rsidRDefault="00F85BA8" w:rsidP="00F85BA8">
      <w:pPr>
        <w:pStyle w:val="paragraph"/>
      </w:pPr>
      <w:r>
        <w:tab/>
      </w:r>
      <w:r w:rsidR="007E7643">
        <w:t>(a)</w:t>
      </w:r>
      <w:r w:rsidR="007E7643">
        <w:tab/>
      </w:r>
      <w:proofErr w:type="gramStart"/>
      <w:r w:rsidR="007E7643">
        <w:t>conduct</w:t>
      </w:r>
      <w:proofErr w:type="gramEnd"/>
      <w:r w:rsidR="007E7643" w:rsidRPr="00F85BA8">
        <w:t xml:space="preserve"> test transmissions for a period of at least </w:t>
      </w:r>
      <w:r w:rsidR="007E7643">
        <w:t>168 continuous hours</w:t>
      </w:r>
      <w:r w:rsidR="007E7643" w:rsidRPr="00F85BA8">
        <w:t>;</w:t>
      </w:r>
    </w:p>
    <w:p w14:paraId="469347CD" w14:textId="77777777" w:rsidR="00F85BA8" w:rsidRPr="00F85BA8" w:rsidRDefault="007E7643" w:rsidP="00F85BA8">
      <w:pPr>
        <w:pStyle w:val="paragraph"/>
      </w:pPr>
      <w:r>
        <w:tab/>
      </w:r>
      <w:r w:rsidR="00F85BA8">
        <w:t>(</w:t>
      </w:r>
      <w:r>
        <w:t>b</w:t>
      </w:r>
      <w:r w:rsidR="00F85BA8">
        <w:t>)</w:t>
      </w:r>
      <w:r w:rsidR="00F85BA8">
        <w:tab/>
      </w:r>
      <w:proofErr w:type="gramStart"/>
      <w:r w:rsidR="00F85BA8" w:rsidRPr="00F85BA8">
        <w:t>take</w:t>
      </w:r>
      <w:proofErr w:type="gramEnd"/>
      <w:r w:rsidR="00F85BA8" w:rsidRPr="00F85BA8">
        <w:t xml:space="preserve"> reasonable steps to notify </w:t>
      </w:r>
      <w:r w:rsidR="000B76A9">
        <w:t xml:space="preserve">each </w:t>
      </w:r>
      <w:r w:rsidR="00F85BA8" w:rsidRPr="00F85BA8">
        <w:t>potentially affected p</w:t>
      </w:r>
      <w:r w:rsidR="000B76A9">
        <w:t>erson</w:t>
      </w:r>
      <w:r w:rsidR="00F85BA8" w:rsidRPr="00F85BA8">
        <w:t xml:space="preserve"> prior to the commencement of test transmissions</w:t>
      </w:r>
      <w:r w:rsidR="000B76A9">
        <w:t>;</w:t>
      </w:r>
    </w:p>
    <w:p w14:paraId="1B365F43" w14:textId="4E8D5175" w:rsidR="000B76A9" w:rsidRPr="00901BA9" w:rsidRDefault="000B76A9" w:rsidP="000B76A9">
      <w:pPr>
        <w:pStyle w:val="notetext"/>
      </w:pPr>
      <w:r w:rsidRPr="00EF360D">
        <w:t>Note</w:t>
      </w:r>
      <w:r>
        <w:t>:</w:t>
      </w:r>
      <w:r>
        <w:tab/>
      </w:r>
      <w:r w:rsidRPr="00EF360D">
        <w:t xml:space="preserve">The ACMA may request the licensee or authorised person </w:t>
      </w:r>
      <w:r w:rsidR="002E40B0">
        <w:t xml:space="preserve">to </w:t>
      </w:r>
      <w:r w:rsidRPr="00EF360D">
        <w:t>submit evidence of steps taken to provide notice of the test transmissions</w:t>
      </w:r>
      <w:r>
        <w:t>.</w:t>
      </w:r>
      <w:r w:rsidRPr="00901BA9">
        <w:t xml:space="preserve"> </w:t>
      </w:r>
    </w:p>
    <w:p w14:paraId="0FF15460" w14:textId="77777777" w:rsidR="00F85BA8" w:rsidRPr="00F85BA8" w:rsidRDefault="00F85BA8" w:rsidP="00F85BA8">
      <w:pPr>
        <w:pStyle w:val="paragraph"/>
      </w:pPr>
      <w:r w:rsidRPr="00F85BA8">
        <w:tab/>
        <w:t>(</w:t>
      </w:r>
      <w:r w:rsidR="00A435F7">
        <w:t>c</w:t>
      </w:r>
      <w:r w:rsidRPr="00F85BA8">
        <w:t>)</w:t>
      </w:r>
      <w:r w:rsidRPr="00F85BA8">
        <w:tab/>
      </w:r>
      <w:proofErr w:type="gramStart"/>
      <w:r w:rsidRPr="00F85BA8">
        <w:t>without</w:t>
      </w:r>
      <w:proofErr w:type="gramEnd"/>
      <w:r w:rsidRPr="00F85BA8">
        <w:t xml:space="preserve"> limiting paragraph (</w:t>
      </w:r>
      <w:r w:rsidR="00A435F7">
        <w:t>b</w:t>
      </w:r>
      <w:r w:rsidRPr="00F85BA8">
        <w:t>), prior to the commencement of test transmissions, place a notice on the licensee’s website or an industry website that states:</w:t>
      </w:r>
    </w:p>
    <w:p w14:paraId="383EA1D8" w14:textId="77777777" w:rsidR="00F85BA8" w:rsidRPr="00F85BA8" w:rsidRDefault="00F85BA8" w:rsidP="00F85BA8">
      <w:pPr>
        <w:pStyle w:val="paragraphsub"/>
      </w:pPr>
      <w:r w:rsidRPr="00F85BA8">
        <w:tab/>
        <w:t>(i)</w:t>
      </w:r>
      <w:r w:rsidRPr="00F85BA8">
        <w:tab/>
      </w:r>
      <w:proofErr w:type="gramStart"/>
      <w:r w:rsidRPr="00F85BA8">
        <w:t>the</w:t>
      </w:r>
      <w:proofErr w:type="gramEnd"/>
      <w:r w:rsidRPr="00F85BA8">
        <w:t xml:space="preserve"> date and time of commencement of the test transmissions;</w:t>
      </w:r>
    </w:p>
    <w:p w14:paraId="55D3B36F" w14:textId="77777777" w:rsidR="00F85BA8" w:rsidRPr="00F85BA8" w:rsidRDefault="00F85BA8" w:rsidP="00F85BA8">
      <w:pPr>
        <w:pStyle w:val="paragraphsub"/>
      </w:pPr>
      <w:r w:rsidRPr="00F85BA8">
        <w:tab/>
        <w:t>(ii)</w:t>
      </w:r>
      <w:r w:rsidRPr="00F85BA8">
        <w:tab/>
      </w:r>
      <w:proofErr w:type="gramStart"/>
      <w:r w:rsidRPr="00F85BA8">
        <w:t>the</w:t>
      </w:r>
      <w:proofErr w:type="gramEnd"/>
      <w:r w:rsidRPr="00F85BA8">
        <w:t xml:space="preserve"> proposed duration of the test transmissions;</w:t>
      </w:r>
    </w:p>
    <w:p w14:paraId="35978C9B" w14:textId="77777777" w:rsidR="00F85BA8" w:rsidRPr="00F85BA8" w:rsidRDefault="00F85BA8" w:rsidP="00F85BA8">
      <w:pPr>
        <w:pStyle w:val="paragraphsub"/>
      </w:pPr>
      <w:r w:rsidRPr="00F85BA8">
        <w:tab/>
        <w:t>(iii)</w:t>
      </w:r>
      <w:r w:rsidRPr="00F85BA8">
        <w:tab/>
      </w:r>
      <w:proofErr w:type="gramStart"/>
      <w:r w:rsidRPr="00F85BA8">
        <w:t>the</w:t>
      </w:r>
      <w:proofErr w:type="gramEnd"/>
      <w:r w:rsidRPr="00F85BA8">
        <w:t xml:space="preserve"> frequency to be used for the test transmissions; and </w:t>
      </w:r>
    </w:p>
    <w:p w14:paraId="11F9E3A3" w14:textId="77777777" w:rsidR="00F85BA8" w:rsidRDefault="00F85BA8" w:rsidP="00F85BA8">
      <w:pPr>
        <w:pStyle w:val="paragraphsub"/>
      </w:pPr>
      <w:r w:rsidRPr="00F85BA8">
        <w:tab/>
        <w:t>(iv)</w:t>
      </w:r>
      <w:r w:rsidRPr="00F85BA8">
        <w:tab/>
      </w:r>
      <w:proofErr w:type="gramStart"/>
      <w:r w:rsidRPr="00F85BA8">
        <w:t>the</w:t>
      </w:r>
      <w:proofErr w:type="gramEnd"/>
      <w:r w:rsidRPr="00F85BA8">
        <w:t xml:space="preserve"> email address and telephone number of a person to contact in relation to the test</w:t>
      </w:r>
      <w:r w:rsidR="006E7D70">
        <w:t xml:space="preserve"> transmission</w:t>
      </w:r>
      <w:r w:rsidRPr="00F85BA8">
        <w:t>s;</w:t>
      </w:r>
    </w:p>
    <w:p w14:paraId="3A9EA913" w14:textId="77777777" w:rsidR="00F85BA8" w:rsidRPr="00F85BA8" w:rsidRDefault="00F85BA8" w:rsidP="005C010D">
      <w:pPr>
        <w:pStyle w:val="paragraph"/>
      </w:pPr>
      <w:r w:rsidRPr="00F85BA8">
        <w:tab/>
        <w:t>(</w:t>
      </w:r>
      <w:r w:rsidR="00A435F7">
        <w:t>d</w:t>
      </w:r>
      <w:r w:rsidRPr="00F85BA8">
        <w:t>)</w:t>
      </w:r>
      <w:r w:rsidRPr="00F85BA8">
        <w:tab/>
      </w:r>
      <w:proofErr w:type="gramStart"/>
      <w:r w:rsidRPr="00F85BA8">
        <w:t>prior</w:t>
      </w:r>
      <w:proofErr w:type="gramEnd"/>
      <w:r w:rsidRPr="00F85BA8">
        <w:t xml:space="preserve"> to the commencement of any test transmissions, </w:t>
      </w:r>
      <w:r w:rsidR="0022271A">
        <w:t>provide</w:t>
      </w:r>
      <w:r w:rsidR="0022271A" w:rsidRPr="00F85BA8">
        <w:t xml:space="preserve"> </w:t>
      </w:r>
      <w:r w:rsidRPr="00F85BA8">
        <w:t xml:space="preserve">the ACMA </w:t>
      </w:r>
      <w:r w:rsidR="0022271A">
        <w:t xml:space="preserve">with a copy of the notice referred to in </w:t>
      </w:r>
      <w:r w:rsidR="006424D1">
        <w:t>paragraph (c)</w:t>
      </w:r>
      <w:r w:rsidRPr="00F85BA8">
        <w:t xml:space="preserve">; </w:t>
      </w:r>
    </w:p>
    <w:p w14:paraId="73C914F7" w14:textId="77777777" w:rsidR="00F85BA8" w:rsidRPr="00F85BA8" w:rsidRDefault="00F85BA8" w:rsidP="00F85BA8">
      <w:pPr>
        <w:pStyle w:val="paragraph"/>
      </w:pPr>
      <w:r>
        <w:tab/>
      </w:r>
      <w:r w:rsidR="00B933FE">
        <w:t>(</w:t>
      </w:r>
      <w:r w:rsidR="00A435F7">
        <w:t>e</w:t>
      </w:r>
      <w:r>
        <w:t>)</w:t>
      </w:r>
      <w:r>
        <w:tab/>
      </w:r>
      <w:r w:rsidRPr="00F85BA8">
        <w:t xml:space="preserve">include, in any test transmissions required </w:t>
      </w:r>
      <w:r w:rsidR="000B76A9">
        <w:t>to be conducted by</w:t>
      </w:r>
      <w:r w:rsidRPr="00F85BA8">
        <w:t xml:space="preserve"> this Part, regular voice announcements, or, in the case of a television broadcasting service, voice or visual information, identifying the licensee or authorised person and providing sufficient details for members of the public to contact the licensee or authorised person if the test transmissions cause interference to radiocommunications transmitted by another radiocommunications licensee;</w:t>
      </w:r>
    </w:p>
    <w:p w14:paraId="04364A7C" w14:textId="77777777" w:rsidR="00F85BA8" w:rsidRDefault="00F85BA8" w:rsidP="00F85BA8">
      <w:pPr>
        <w:pStyle w:val="paragraph"/>
      </w:pPr>
      <w:bookmarkStart w:id="8" w:name="_Ref25054562"/>
      <w:r>
        <w:tab/>
        <w:t>(</w:t>
      </w:r>
      <w:r w:rsidR="006A1309">
        <w:t>f</w:t>
      </w:r>
      <w:r>
        <w:t>)</w:t>
      </w:r>
      <w:r>
        <w:tab/>
      </w:r>
      <w:r w:rsidRPr="00F85BA8">
        <w:t xml:space="preserve">conduct test transmissions in accordance with the technical operating specifications </w:t>
      </w:r>
      <w:r w:rsidR="000B76A9">
        <w:t xml:space="preserve">specified or </w:t>
      </w:r>
      <w:bookmarkEnd w:id="8"/>
      <w:r w:rsidR="00D147F2">
        <w:t xml:space="preserve">set out in a relevant DRCP, LAP or </w:t>
      </w:r>
      <w:r w:rsidR="00916B4E">
        <w:t xml:space="preserve">transmitter </w:t>
      </w:r>
      <w:r w:rsidR="00D147F2">
        <w:t>licence</w:t>
      </w:r>
      <w:r w:rsidR="00192171">
        <w:t>,</w:t>
      </w:r>
      <w:r w:rsidR="00192171" w:rsidRPr="00192171">
        <w:t xml:space="preserve"> </w:t>
      </w:r>
      <w:r w:rsidR="00192171">
        <w:t>as modified by these guidelines, or as these guidelines apply to the specifications,</w:t>
      </w:r>
      <w:r w:rsidR="004341E9" w:rsidRPr="004341E9">
        <w:t xml:space="preserve"> </w:t>
      </w:r>
      <w:r w:rsidR="004341E9" w:rsidRPr="00F85BA8">
        <w:t xml:space="preserve">for a period of at least </w:t>
      </w:r>
      <w:r w:rsidR="004341E9">
        <w:t>168 continuous hours</w:t>
      </w:r>
      <w:r w:rsidRPr="00F85BA8">
        <w:t>;</w:t>
      </w:r>
    </w:p>
    <w:p w14:paraId="31D4292D" w14:textId="77777777" w:rsidR="00F85BA8" w:rsidRPr="00F85BA8" w:rsidRDefault="004341E9" w:rsidP="00293B26">
      <w:pPr>
        <w:pStyle w:val="notetext"/>
      </w:pPr>
      <w:r w:rsidRPr="008E3E51">
        <w:t>Note:</w:t>
      </w:r>
      <w:r w:rsidRPr="008E3E51">
        <w:tab/>
      </w:r>
      <w:r>
        <w:t>If any part of the period mentioned in paragraph (</w:t>
      </w:r>
      <w:r w:rsidR="00366363">
        <w:t>a</w:t>
      </w:r>
      <w:r>
        <w:t xml:space="preserve">) is not conducted in accordance with the </w:t>
      </w:r>
      <w:r w:rsidR="00FC045F">
        <w:t>technical operating specifications</w:t>
      </w:r>
      <w:r>
        <w:t xml:space="preserve">, it is not included for the purposes of paragraph </w:t>
      </w:r>
      <w:r w:rsidR="00366363">
        <w:t>(f</w:t>
      </w:r>
      <w:r>
        <w:t>).  For example, if</w:t>
      </w:r>
      <w:r w:rsidR="00EC3D2F">
        <w:t>,</w:t>
      </w:r>
      <w:r>
        <w:t xml:space="preserve"> </w:t>
      </w:r>
      <w:r w:rsidR="00EC3D2F">
        <w:t>for the purposes of the test transmissions required by paragraph (</w:t>
      </w:r>
      <w:r w:rsidR="00366363">
        <w:t>a</w:t>
      </w:r>
      <w:r w:rsidR="00EC3D2F">
        <w:t xml:space="preserve">), </w:t>
      </w:r>
      <w:r>
        <w:t>a transmitter is operated at less than the maximum power specified in the relevant LAP</w:t>
      </w:r>
      <w:r w:rsidR="00EC3D2F">
        <w:t xml:space="preserve"> </w:t>
      </w:r>
      <w:r w:rsidR="00EC3D2F">
        <w:lastRenderedPageBreak/>
        <w:t>for a period of 24 hours</w:t>
      </w:r>
      <w:r>
        <w:t xml:space="preserve">, </w:t>
      </w:r>
      <w:r w:rsidR="00EC3D2F">
        <w:t xml:space="preserve">that period does not count towards the </w:t>
      </w:r>
      <w:r w:rsidR="004C23D5">
        <w:t xml:space="preserve">minimum duration for the </w:t>
      </w:r>
      <w:r w:rsidR="00EC3D2F">
        <w:t>test transmissions required by paragraph (</w:t>
      </w:r>
      <w:r w:rsidR="00366363">
        <w:t>f</w:t>
      </w:r>
      <w:r w:rsidR="00EC3D2F">
        <w:t>).</w:t>
      </w:r>
    </w:p>
    <w:p w14:paraId="333C6AAE" w14:textId="77777777" w:rsidR="00F85BA8" w:rsidRPr="00F85BA8" w:rsidRDefault="00F85BA8" w:rsidP="00F85BA8">
      <w:pPr>
        <w:pStyle w:val="paragraph"/>
      </w:pPr>
      <w:r w:rsidRPr="00F85BA8">
        <w:tab/>
        <w:t>(</w:t>
      </w:r>
      <w:r w:rsidR="006A1309">
        <w:t>g</w:t>
      </w:r>
      <w:r w:rsidRPr="00F85BA8">
        <w:t>)</w:t>
      </w:r>
      <w:r w:rsidRPr="00F85BA8">
        <w:tab/>
      </w:r>
      <w:proofErr w:type="gramStart"/>
      <w:r w:rsidRPr="00F85BA8">
        <w:t>if</w:t>
      </w:r>
      <w:proofErr w:type="gramEnd"/>
      <w:r w:rsidRPr="00F85BA8">
        <w:t xml:space="preserve">, during the test transmissions, the operation of the transmitter caused interference to a broadcasting </w:t>
      </w:r>
      <w:r w:rsidR="004C5FF4">
        <w:t xml:space="preserve">service </w:t>
      </w:r>
      <w:r w:rsidRPr="00F85BA8">
        <w:t xml:space="preserve">or </w:t>
      </w:r>
      <w:proofErr w:type="spellStart"/>
      <w:r w:rsidRPr="00F85BA8">
        <w:t>datacasting</w:t>
      </w:r>
      <w:proofErr w:type="spellEnd"/>
      <w:r w:rsidRPr="00F85BA8">
        <w:t xml:space="preserve"> service</w:t>
      </w:r>
      <w:r w:rsidR="00293B26">
        <w:t xml:space="preserve"> –</w:t>
      </w:r>
      <w:r w:rsidRPr="00F85BA8">
        <w:t xml:space="preserve"> </w:t>
      </w:r>
      <w:r w:rsidR="00030718">
        <w:t xml:space="preserve">before </w:t>
      </w:r>
      <w:r w:rsidR="00CA69E8">
        <w:t xml:space="preserve">the </w:t>
      </w:r>
      <w:r w:rsidR="00030718">
        <w:t>conclusion of th</w:t>
      </w:r>
      <w:r w:rsidR="00CA69E8">
        <w:t>e</w:t>
      </w:r>
      <w:r w:rsidR="00030718">
        <w:t xml:space="preserve"> test transmissions</w:t>
      </w:r>
      <w:r w:rsidRPr="00F85BA8">
        <w:t xml:space="preserve"> adjust, or fit devices to, one or more of:</w:t>
      </w:r>
    </w:p>
    <w:p w14:paraId="2FD56C0E" w14:textId="77777777" w:rsidR="00F85BA8" w:rsidRPr="00F85BA8" w:rsidRDefault="00F85BA8" w:rsidP="00F85BA8">
      <w:pPr>
        <w:pStyle w:val="paragraphsub"/>
      </w:pPr>
      <w:r w:rsidRPr="00F85BA8">
        <w:tab/>
        <w:t>(i)</w:t>
      </w:r>
      <w:r w:rsidRPr="00F85BA8">
        <w:tab/>
      </w:r>
      <w:proofErr w:type="gramStart"/>
      <w:r w:rsidRPr="00F85BA8">
        <w:t>the</w:t>
      </w:r>
      <w:proofErr w:type="gramEnd"/>
      <w:r w:rsidRPr="00F85BA8">
        <w:t xml:space="preserve"> transmitter;</w:t>
      </w:r>
    </w:p>
    <w:p w14:paraId="299F1C92" w14:textId="77777777" w:rsidR="00F85BA8" w:rsidRPr="00F85BA8" w:rsidRDefault="00F85BA8" w:rsidP="00F85BA8">
      <w:pPr>
        <w:pStyle w:val="paragraphsub"/>
      </w:pPr>
      <w:r w:rsidRPr="00F85BA8">
        <w:tab/>
        <w:t>(ii)</w:t>
      </w:r>
      <w:r w:rsidRPr="00F85BA8">
        <w:tab/>
      </w:r>
      <w:proofErr w:type="gramStart"/>
      <w:r w:rsidRPr="00F85BA8">
        <w:t>a</w:t>
      </w:r>
      <w:proofErr w:type="gramEnd"/>
      <w:r w:rsidRPr="00F85BA8">
        <w:t xml:space="preserve"> receiver of </w:t>
      </w:r>
      <w:r w:rsidR="00ED7EE2">
        <w:t>the</w:t>
      </w:r>
      <w:r w:rsidRPr="00F85BA8">
        <w:t xml:space="preserve"> service to which interference was caused; or</w:t>
      </w:r>
    </w:p>
    <w:p w14:paraId="5817CB74" w14:textId="77777777" w:rsidR="00F85BA8" w:rsidRDefault="00F85BA8" w:rsidP="00293B26">
      <w:pPr>
        <w:pStyle w:val="paragraph"/>
      </w:pPr>
      <w:r w:rsidRPr="00F85BA8">
        <w:tab/>
      </w:r>
      <w:r w:rsidR="00ED7EE2">
        <w:tab/>
      </w:r>
      <w:proofErr w:type="gramStart"/>
      <w:r w:rsidRPr="00F85BA8">
        <w:t>undertake</w:t>
      </w:r>
      <w:proofErr w:type="gramEnd"/>
      <w:r w:rsidRPr="00F85BA8">
        <w:t xml:space="preserve"> other measures in order to eliminate or minimise the interference</w:t>
      </w:r>
      <w:r w:rsidR="00293B26">
        <w:t xml:space="preserve"> </w:t>
      </w:r>
      <w:r w:rsidR="00ED7EE2" w:rsidRPr="00F85BA8">
        <w:t>at the licensee’s own expense</w:t>
      </w:r>
      <w:r w:rsidRPr="00F85BA8">
        <w:t>;</w:t>
      </w:r>
    </w:p>
    <w:p w14:paraId="23E506BF" w14:textId="77777777" w:rsidR="008872C2" w:rsidRPr="00F85BA8" w:rsidRDefault="008872C2" w:rsidP="008872C2">
      <w:pPr>
        <w:pStyle w:val="notetext"/>
      </w:pPr>
      <w:r w:rsidRPr="008E3E51">
        <w:t>Note:</w:t>
      </w:r>
      <w:r w:rsidRPr="008E3E51">
        <w:tab/>
      </w:r>
      <w:r>
        <w:t>It may be an offence under section 197 of the Radiocommunications Act to engage i</w:t>
      </w:r>
      <w:r w:rsidR="00ED7EE2">
        <w:t>n</w:t>
      </w:r>
      <w:r>
        <w:t xml:space="preserve"> conduct and be reckless as to whether the conduct will result in substantial interference with radiocommunications.</w:t>
      </w:r>
    </w:p>
    <w:p w14:paraId="24408C8E" w14:textId="77777777" w:rsidR="00F85BA8" w:rsidRDefault="00F85BA8" w:rsidP="00F85BA8">
      <w:pPr>
        <w:pStyle w:val="paragraph"/>
      </w:pPr>
      <w:r>
        <w:tab/>
        <w:t>(</w:t>
      </w:r>
      <w:r w:rsidR="006A1309">
        <w:t>h</w:t>
      </w:r>
      <w:r>
        <w:t>)</w:t>
      </w:r>
      <w:r>
        <w:tab/>
        <w:t xml:space="preserve">if, during the test transmissions, </w:t>
      </w:r>
      <w:r w:rsidRPr="00F85BA8">
        <w:t>the operation of the transmitter caused interference to radiocommunications transmitted by another radiocommunications licensee</w:t>
      </w:r>
      <w:r w:rsidR="00293B26">
        <w:t xml:space="preserve"> – </w:t>
      </w:r>
      <w:r w:rsidR="00CA69E8">
        <w:t>before the conclusion of those test transmissions,</w:t>
      </w:r>
      <w:r w:rsidRPr="00F85BA8">
        <w:t xml:space="preserve"> undertake measures to minimise such interference to a level acceptable to that other licensee;</w:t>
      </w:r>
      <w:r w:rsidR="00377309">
        <w:t xml:space="preserve"> and</w:t>
      </w:r>
    </w:p>
    <w:p w14:paraId="5B5CDBC8" w14:textId="77777777" w:rsidR="008872C2" w:rsidRPr="00F85BA8" w:rsidRDefault="008872C2" w:rsidP="008872C2">
      <w:pPr>
        <w:pStyle w:val="notetext"/>
      </w:pPr>
      <w:r w:rsidRPr="008E3E51">
        <w:t>Note:</w:t>
      </w:r>
      <w:r w:rsidRPr="008E3E51">
        <w:tab/>
      </w:r>
      <w:r>
        <w:t>It may be an offence under section 197 of the Radiocommunications Act to engage i</w:t>
      </w:r>
      <w:r w:rsidR="00AC2D2F">
        <w:t>n</w:t>
      </w:r>
      <w:r>
        <w:t xml:space="preserve"> conduct and be reckless as to whether the conduct will result in substantial interference with radiocommunications.</w:t>
      </w:r>
    </w:p>
    <w:p w14:paraId="14686A57" w14:textId="77777777" w:rsidR="00F85BA8" w:rsidRDefault="00F85BA8" w:rsidP="00F85BA8">
      <w:pPr>
        <w:pStyle w:val="paragraph"/>
      </w:pPr>
      <w:r>
        <w:tab/>
        <w:t>(</w:t>
      </w:r>
      <w:r w:rsidR="004A1D0B">
        <w:t>i</w:t>
      </w:r>
      <w:r>
        <w:t>)</w:t>
      </w:r>
      <w:r>
        <w:tab/>
      </w:r>
      <w:proofErr w:type="gramStart"/>
      <w:r w:rsidRPr="00F85BA8">
        <w:t>prepare</w:t>
      </w:r>
      <w:proofErr w:type="gramEnd"/>
      <w:r w:rsidRPr="00F85BA8">
        <w:t xml:space="preserve"> interference assessment reports and documentation of any relevant calculations and provide such reports and documentation to the ACMA on request. </w:t>
      </w:r>
    </w:p>
    <w:p w14:paraId="04C4478D" w14:textId="683CDC8C" w:rsidR="00DC75F3" w:rsidRDefault="00DC75F3" w:rsidP="007A051A">
      <w:pPr>
        <w:pStyle w:val="ActHead5"/>
        <w:spacing w:before="0"/>
        <w:ind w:left="0" w:firstLine="0"/>
        <w:rPr>
          <w:rStyle w:val="CharSectno"/>
          <w:sz w:val="32"/>
          <w:szCs w:val="32"/>
        </w:rPr>
      </w:pPr>
    </w:p>
    <w:p w14:paraId="01E5D7DB" w14:textId="58E51326" w:rsidR="00DC75F3" w:rsidRDefault="00DC75F3" w:rsidP="00DC75F3">
      <w:pPr>
        <w:tabs>
          <w:tab w:val="left" w:pos="5070"/>
        </w:tabs>
        <w:rPr>
          <w:lang w:eastAsia="en-AU"/>
        </w:rPr>
      </w:pPr>
      <w:r>
        <w:rPr>
          <w:lang w:eastAsia="en-AU"/>
        </w:rPr>
        <w:tab/>
      </w:r>
    </w:p>
    <w:p w14:paraId="5207D0A2" w14:textId="10DBBCC2" w:rsidR="00E24424" w:rsidRPr="00DC75F3" w:rsidRDefault="00DC75F3" w:rsidP="00DC75F3">
      <w:pPr>
        <w:tabs>
          <w:tab w:val="left" w:pos="5070"/>
        </w:tabs>
        <w:rPr>
          <w:lang w:eastAsia="en-AU"/>
        </w:rPr>
        <w:sectPr w:rsidR="00E24424" w:rsidRPr="00DC75F3" w:rsidSect="00E24424">
          <w:headerReference w:type="default" r:id="rId18"/>
          <w:pgSz w:w="11907" w:h="16839" w:code="9"/>
          <w:pgMar w:top="1440" w:right="1842" w:bottom="1440" w:left="1701" w:header="708" w:footer="708" w:gutter="0"/>
          <w:cols w:space="708"/>
          <w:docGrid w:linePitch="360"/>
        </w:sectPr>
      </w:pPr>
      <w:r>
        <w:rPr>
          <w:lang w:eastAsia="en-AU"/>
        </w:rPr>
        <w:tab/>
      </w:r>
    </w:p>
    <w:p w14:paraId="78F9ABAF" w14:textId="77777777" w:rsidR="007A051A" w:rsidRDefault="007A051A" w:rsidP="007A051A">
      <w:pPr>
        <w:pStyle w:val="ActHead5"/>
        <w:spacing w:before="0"/>
        <w:ind w:left="0" w:firstLine="0"/>
        <w:rPr>
          <w:sz w:val="32"/>
          <w:szCs w:val="32"/>
        </w:rPr>
      </w:pPr>
      <w:r w:rsidRPr="00B7359B">
        <w:rPr>
          <w:rStyle w:val="CharSectno"/>
          <w:sz w:val="32"/>
          <w:szCs w:val="32"/>
        </w:rPr>
        <w:lastRenderedPageBreak/>
        <w:t xml:space="preserve">Part </w:t>
      </w:r>
      <w:r>
        <w:rPr>
          <w:rStyle w:val="CharSectno"/>
          <w:sz w:val="32"/>
          <w:szCs w:val="32"/>
        </w:rPr>
        <w:t>3</w:t>
      </w:r>
      <w:r w:rsidRPr="00B7359B">
        <w:rPr>
          <w:sz w:val="32"/>
          <w:szCs w:val="32"/>
        </w:rPr>
        <w:t>—</w:t>
      </w:r>
      <w:r>
        <w:rPr>
          <w:sz w:val="32"/>
          <w:szCs w:val="32"/>
        </w:rPr>
        <w:t>Coverage and interference</w:t>
      </w:r>
    </w:p>
    <w:p w14:paraId="1D3C5302" w14:textId="77777777" w:rsidR="00EF360D" w:rsidRPr="00815057" w:rsidRDefault="00EF360D" w:rsidP="00EF360D">
      <w:pPr>
        <w:pStyle w:val="ActHead5"/>
      </w:pPr>
      <w:proofErr w:type="gramStart"/>
      <w:r w:rsidRPr="00EF360D">
        <w:rPr>
          <w:rStyle w:val="CharPartNo"/>
        </w:rPr>
        <w:t>1</w:t>
      </w:r>
      <w:r w:rsidR="003210E3">
        <w:rPr>
          <w:rStyle w:val="CharPartNo"/>
        </w:rPr>
        <w:t>1</w:t>
      </w:r>
      <w:r>
        <w:t xml:space="preserve">  </w:t>
      </w:r>
      <w:r w:rsidR="00E77154">
        <w:t>Minimum</w:t>
      </w:r>
      <w:proofErr w:type="gramEnd"/>
      <w:r>
        <w:t xml:space="preserve"> coverage criterion – transmitter located at the nominal location</w:t>
      </w:r>
    </w:p>
    <w:p w14:paraId="2E494613" w14:textId="77777777" w:rsidR="00EF360D" w:rsidRPr="0089608B" w:rsidRDefault="00EF360D" w:rsidP="00EF360D">
      <w:pPr>
        <w:pStyle w:val="subsection"/>
      </w:pPr>
      <w:r w:rsidRPr="00EF360D">
        <w:tab/>
      </w:r>
      <w:r w:rsidRPr="0089608B">
        <w:t>(1)</w:t>
      </w:r>
      <w:r w:rsidRPr="0089608B">
        <w:tab/>
        <w:t xml:space="preserve">Subject to </w:t>
      </w:r>
      <w:proofErr w:type="spellStart"/>
      <w:r w:rsidRPr="0089608B">
        <w:t>subguideline</w:t>
      </w:r>
      <w:proofErr w:type="spellEnd"/>
      <w:r w:rsidRPr="0089608B">
        <w:t xml:space="preserve"> (2), this guideline applies in relation to a transmitter licence, </w:t>
      </w:r>
      <w:r w:rsidRPr="00DF1A3F">
        <w:t xml:space="preserve">other than a </w:t>
      </w:r>
      <w:proofErr w:type="spellStart"/>
      <w:r w:rsidR="00CC2FD3" w:rsidRPr="00DF1A3F">
        <w:t>datacasting</w:t>
      </w:r>
      <w:proofErr w:type="spellEnd"/>
      <w:r w:rsidR="00CC2FD3" w:rsidRPr="00DF1A3F">
        <w:t xml:space="preserve"> </w:t>
      </w:r>
      <w:r w:rsidRPr="00DF1A3F">
        <w:t>transmitter licence.</w:t>
      </w:r>
    </w:p>
    <w:p w14:paraId="4C121248" w14:textId="77777777" w:rsidR="00EF360D" w:rsidRPr="0089608B" w:rsidRDefault="00EF360D" w:rsidP="00EF360D">
      <w:pPr>
        <w:pStyle w:val="subsection"/>
      </w:pPr>
      <w:r w:rsidRPr="0089608B">
        <w:tab/>
        <w:t>(2)</w:t>
      </w:r>
      <w:r w:rsidRPr="0089608B">
        <w:tab/>
        <w:t>This guideline applies unless otherwise specified in a LAP or DRCP that relates to the transmitter licence, or in the transmitter licence.</w:t>
      </w:r>
    </w:p>
    <w:p w14:paraId="6C5423A7" w14:textId="77777777" w:rsidR="00EF360D" w:rsidRPr="0089608B" w:rsidRDefault="00EF360D" w:rsidP="00EF360D">
      <w:pPr>
        <w:pStyle w:val="subsection"/>
      </w:pPr>
      <w:r w:rsidRPr="0089608B">
        <w:tab/>
        <w:t>(3)</w:t>
      </w:r>
      <w:r w:rsidRPr="0089608B">
        <w:tab/>
        <w:t>If:</w:t>
      </w:r>
    </w:p>
    <w:p w14:paraId="72E8B327" w14:textId="77777777" w:rsidR="00EF360D" w:rsidRPr="0089608B" w:rsidRDefault="00EF360D" w:rsidP="00EF360D">
      <w:pPr>
        <w:pStyle w:val="paragraph"/>
      </w:pPr>
      <w:r w:rsidRPr="0089608B">
        <w:tab/>
        <w:t>(a)</w:t>
      </w:r>
      <w:r w:rsidRPr="0089608B">
        <w:tab/>
      </w:r>
      <w:proofErr w:type="gramStart"/>
      <w:r w:rsidRPr="0089608B">
        <w:t>a</w:t>
      </w:r>
      <w:proofErr w:type="gramEnd"/>
      <w:r w:rsidRPr="0089608B">
        <w:t xml:space="preserve"> transmitter authorised by a transmitter licence is located at the nominal location specified in the LAP or DRCP that relates to the licence; and</w:t>
      </w:r>
    </w:p>
    <w:p w14:paraId="642DD82D" w14:textId="77777777" w:rsidR="00EF360D" w:rsidRPr="008E5639" w:rsidRDefault="00EF360D" w:rsidP="00EF360D">
      <w:pPr>
        <w:pStyle w:val="paragraph"/>
      </w:pPr>
      <w:r w:rsidRPr="0089608B">
        <w:tab/>
        <w:t>(b)</w:t>
      </w:r>
      <w:r w:rsidRPr="0089608B">
        <w:tab/>
      </w:r>
      <w:proofErr w:type="gramStart"/>
      <w:r w:rsidRPr="0089608B">
        <w:t>the</w:t>
      </w:r>
      <w:proofErr w:type="gramEnd"/>
      <w:r w:rsidRPr="0089608B">
        <w:t xml:space="preserve"> LAP or DRCP specifies an omnidirectional </w:t>
      </w:r>
      <w:r w:rsidR="00481840">
        <w:t xml:space="preserve">output radiation </w:t>
      </w:r>
      <w:r w:rsidRPr="008E5639">
        <w:t>pattern for th</w:t>
      </w:r>
      <w:r w:rsidR="00E56F48" w:rsidRPr="008E5639">
        <w:t>e</w:t>
      </w:r>
      <w:r w:rsidRPr="008E5639">
        <w:t xml:space="preserve"> transmitter;</w:t>
      </w:r>
    </w:p>
    <w:p w14:paraId="4DCB1DAC" w14:textId="77777777" w:rsidR="00CC2FD3" w:rsidRPr="008E5639" w:rsidRDefault="00EF360D" w:rsidP="00EF360D">
      <w:pPr>
        <w:pStyle w:val="subsection"/>
        <w:spacing w:before="60"/>
      </w:pPr>
      <w:r w:rsidRPr="008E5639">
        <w:tab/>
      </w:r>
      <w:r w:rsidRPr="008E5639">
        <w:tab/>
      </w:r>
      <w:proofErr w:type="gramStart"/>
      <w:r w:rsidRPr="008E5639">
        <w:t>a</w:t>
      </w:r>
      <w:proofErr w:type="gramEnd"/>
      <w:r w:rsidRPr="008E5639">
        <w:t xml:space="preserve"> transmission made by the transmitter must be</w:t>
      </w:r>
      <w:r w:rsidR="006177C4">
        <w:t xml:space="preserve"> at or </w:t>
      </w:r>
      <w:r w:rsidR="00CC2FD3" w:rsidRPr="008E5639">
        <w:t>between:</w:t>
      </w:r>
    </w:p>
    <w:p w14:paraId="043E3BD6" w14:textId="77777777" w:rsidR="00CC2FD3" w:rsidRPr="008E5639" w:rsidRDefault="00CC2FD3" w:rsidP="00CC2FD3">
      <w:pPr>
        <w:pStyle w:val="paragraph"/>
      </w:pPr>
      <w:r w:rsidRPr="008E5639">
        <w:tab/>
        <w:t>(c)</w:t>
      </w:r>
      <w:r w:rsidRPr="008E5639">
        <w:tab/>
        <w:t>5 dB below the maximum CMF or ERP specified in the LAP or DRCP; and</w:t>
      </w:r>
    </w:p>
    <w:p w14:paraId="628A26E1" w14:textId="77777777" w:rsidR="00CC2FD3" w:rsidRPr="008E5639" w:rsidRDefault="00CC2FD3" w:rsidP="00CC2FD3">
      <w:pPr>
        <w:pStyle w:val="paragraph"/>
      </w:pPr>
      <w:r w:rsidRPr="008E5639">
        <w:tab/>
        <w:t>(d)</w:t>
      </w:r>
      <w:r w:rsidRPr="008E5639">
        <w:tab/>
      </w:r>
      <w:proofErr w:type="gramStart"/>
      <w:r w:rsidRPr="008E5639">
        <w:t>the</w:t>
      </w:r>
      <w:proofErr w:type="gramEnd"/>
      <w:r w:rsidRPr="008E5639">
        <w:t xml:space="preserve"> maximum CMF or ERP specified in the LAP or DRCP.</w:t>
      </w:r>
    </w:p>
    <w:p w14:paraId="69027109" w14:textId="77777777" w:rsidR="00EF360D" w:rsidRPr="008E5639" w:rsidRDefault="00EF360D" w:rsidP="00EF360D">
      <w:pPr>
        <w:pStyle w:val="subsection"/>
      </w:pPr>
      <w:r w:rsidRPr="008E5639">
        <w:tab/>
        <w:t>(4)</w:t>
      </w:r>
      <w:r w:rsidRPr="008E5639">
        <w:tab/>
        <w:t>If:</w:t>
      </w:r>
    </w:p>
    <w:p w14:paraId="1DB7444F" w14:textId="77777777" w:rsidR="00EF360D" w:rsidRPr="008E5639" w:rsidRDefault="00EF360D" w:rsidP="00EF360D">
      <w:pPr>
        <w:pStyle w:val="paragraph"/>
      </w:pPr>
      <w:r w:rsidRPr="008E5639">
        <w:tab/>
        <w:t>(a)</w:t>
      </w:r>
      <w:r w:rsidRPr="008E5639">
        <w:tab/>
      </w:r>
      <w:proofErr w:type="gramStart"/>
      <w:r w:rsidRPr="008E5639">
        <w:t>a</w:t>
      </w:r>
      <w:proofErr w:type="gramEnd"/>
      <w:r w:rsidRPr="008E5639">
        <w:t xml:space="preserve"> transmitter authorised by a transmitter licence is located at the nominal location specified in the LAP or DRCP that relates to the licence; and</w:t>
      </w:r>
    </w:p>
    <w:p w14:paraId="1AC43C9B" w14:textId="77777777" w:rsidR="00EF360D" w:rsidRPr="00340B91" w:rsidRDefault="00EF360D" w:rsidP="00EF360D">
      <w:pPr>
        <w:pStyle w:val="paragraph"/>
      </w:pPr>
      <w:r w:rsidRPr="008E5639">
        <w:tab/>
        <w:t>(b)</w:t>
      </w:r>
      <w:r w:rsidRPr="008E5639">
        <w:tab/>
      </w:r>
      <w:proofErr w:type="gramStart"/>
      <w:r w:rsidRPr="008E5639">
        <w:t>the</w:t>
      </w:r>
      <w:proofErr w:type="gramEnd"/>
      <w:r w:rsidRPr="008E5639">
        <w:t xml:space="preserve"> LAP or DRCP specifies a directional </w:t>
      </w:r>
      <w:r w:rsidR="00481840">
        <w:t>output radiation</w:t>
      </w:r>
      <w:r w:rsidR="00481840" w:rsidRPr="00340B91">
        <w:t xml:space="preserve"> </w:t>
      </w:r>
      <w:r w:rsidRPr="00340B91">
        <w:t>pattern for the transmitter;</w:t>
      </w:r>
    </w:p>
    <w:p w14:paraId="7555B8BB" w14:textId="77777777" w:rsidR="009B7A11" w:rsidRPr="00340B91" w:rsidRDefault="00EF360D" w:rsidP="00EF360D">
      <w:pPr>
        <w:pStyle w:val="subsection"/>
        <w:spacing w:before="60"/>
      </w:pPr>
      <w:r w:rsidRPr="00340B91">
        <w:tab/>
      </w:r>
      <w:r w:rsidRPr="00340B91">
        <w:tab/>
      </w:r>
      <w:proofErr w:type="gramStart"/>
      <w:r w:rsidRPr="00340B91">
        <w:t>a</w:t>
      </w:r>
      <w:proofErr w:type="gramEnd"/>
      <w:r w:rsidRPr="00340B91">
        <w:t xml:space="preserve"> transmission made by the transmitter must be</w:t>
      </w:r>
      <w:r w:rsidR="009B7A11" w:rsidRPr="00340B91">
        <w:t xml:space="preserve"> </w:t>
      </w:r>
      <w:r w:rsidR="006177C4">
        <w:t xml:space="preserve">at or </w:t>
      </w:r>
      <w:r w:rsidR="009B7A11" w:rsidRPr="00340B91">
        <w:t>between:</w:t>
      </w:r>
    </w:p>
    <w:p w14:paraId="749CE780" w14:textId="77777777" w:rsidR="009B7A11" w:rsidRPr="00340B91" w:rsidRDefault="009B7A11" w:rsidP="009B7A11">
      <w:pPr>
        <w:pStyle w:val="paragraph"/>
      </w:pPr>
      <w:r w:rsidRPr="00340B91">
        <w:tab/>
        <w:t>(c)</w:t>
      </w:r>
      <w:r w:rsidRPr="00340B91">
        <w:tab/>
      </w:r>
      <w:r w:rsidR="00EF360D" w:rsidRPr="00340B91">
        <w:t xml:space="preserve">5 dB below the maximum CMF or ERP specified in the LAP or DRCP over at least </w:t>
      </w:r>
      <w:r w:rsidR="00881147">
        <w:t>6</w:t>
      </w:r>
      <w:r w:rsidR="00EF360D" w:rsidRPr="00340B91">
        <w:t>0 per cent of each arc specified in the LAP or DRCP for the pattern</w:t>
      </w:r>
      <w:r w:rsidRPr="00340B91">
        <w:t>; and</w:t>
      </w:r>
    </w:p>
    <w:p w14:paraId="426A0639" w14:textId="77777777" w:rsidR="00EF360D" w:rsidRDefault="009B7A11" w:rsidP="009B7A11">
      <w:pPr>
        <w:pStyle w:val="paragraph"/>
      </w:pPr>
      <w:r w:rsidRPr="00340B91">
        <w:tab/>
        <w:t>(d)</w:t>
      </w:r>
      <w:r w:rsidRPr="00340B91">
        <w:tab/>
      </w:r>
      <w:proofErr w:type="gramStart"/>
      <w:r w:rsidRPr="00340B91">
        <w:t>the</w:t>
      </w:r>
      <w:proofErr w:type="gramEnd"/>
      <w:r w:rsidRPr="00340B91">
        <w:t xml:space="preserve"> maximum CMF or ERP specified in the LAP or DRCP over at least </w:t>
      </w:r>
      <w:r w:rsidR="00881147">
        <w:t>6</w:t>
      </w:r>
      <w:r w:rsidRPr="00340B91">
        <w:t>0 per cent of each arc specified in the LAP or DRCP for the pattern</w:t>
      </w:r>
      <w:r w:rsidR="00EF360D" w:rsidRPr="00340B91">
        <w:t>.</w:t>
      </w:r>
    </w:p>
    <w:p w14:paraId="787D81C2" w14:textId="77777777" w:rsidR="00EF360D" w:rsidRPr="00815057" w:rsidRDefault="00EF360D" w:rsidP="00EF360D">
      <w:pPr>
        <w:pStyle w:val="ActHead5"/>
      </w:pPr>
      <w:proofErr w:type="gramStart"/>
      <w:r w:rsidRPr="00EF360D">
        <w:rPr>
          <w:rStyle w:val="CharPartNo"/>
        </w:rPr>
        <w:t>1</w:t>
      </w:r>
      <w:r w:rsidR="003210E3">
        <w:rPr>
          <w:rStyle w:val="CharPartNo"/>
        </w:rPr>
        <w:t>2</w:t>
      </w:r>
      <w:r>
        <w:t xml:space="preserve">  Minimum</w:t>
      </w:r>
      <w:proofErr w:type="gramEnd"/>
      <w:r>
        <w:t xml:space="preserve"> coverage criterion – transmitter not located at the nominal location</w:t>
      </w:r>
    </w:p>
    <w:p w14:paraId="01E7F381" w14:textId="77777777" w:rsidR="00EF360D" w:rsidRPr="00131685" w:rsidRDefault="00EF360D" w:rsidP="00EF360D">
      <w:pPr>
        <w:pStyle w:val="subsection"/>
      </w:pPr>
      <w:r>
        <w:tab/>
      </w:r>
      <w:r w:rsidRPr="00131685">
        <w:tab/>
      </w:r>
      <w:r w:rsidRPr="00EF360D">
        <w:t xml:space="preserve">If a transmitter, other than a transmitter operated to provide a </w:t>
      </w:r>
      <w:proofErr w:type="spellStart"/>
      <w:r w:rsidRPr="00EF360D">
        <w:t>datacasting</w:t>
      </w:r>
      <w:proofErr w:type="spellEnd"/>
      <w:r w:rsidRPr="00EF360D">
        <w:t xml:space="preserve"> service</w:t>
      </w:r>
      <w:r w:rsidR="0037241B">
        <w:t xml:space="preserve"> </w:t>
      </w:r>
      <w:r w:rsidRPr="00EF360D">
        <w:t>is not located at the nominal location specified in the LAP or DRCP that relates to the transmitter licence that authorises operation of the transmitter, the licensee must provide a service to those urban centres in the licence area</w:t>
      </w:r>
      <w:r w:rsidR="00AF6DCD">
        <w:t xml:space="preserve"> or designated BSA radio area</w:t>
      </w:r>
      <w:r w:rsidRPr="00EF360D">
        <w:t xml:space="preserve"> </w:t>
      </w:r>
      <w:r w:rsidR="00CE1DD0">
        <w:t xml:space="preserve">that relates to the service and </w:t>
      </w:r>
      <w:r w:rsidRPr="00EF360D">
        <w:t xml:space="preserve">that would have received </w:t>
      </w:r>
      <w:r w:rsidR="00CE1DD0">
        <w:t>the</w:t>
      </w:r>
      <w:r w:rsidRPr="00EF360D">
        <w:t xml:space="preserve"> service from a transmitter operating from the nominal location at the minimum CMF or ERP </w:t>
      </w:r>
      <w:r w:rsidR="00A203DE">
        <w:t>permitted by</w:t>
      </w:r>
      <w:r w:rsidRPr="00EF360D">
        <w:t xml:space="preserve"> guideline 1</w:t>
      </w:r>
      <w:r w:rsidR="00893816">
        <w:t>1</w:t>
      </w:r>
      <w:r w:rsidRPr="00EF360D">
        <w:t>.</w:t>
      </w:r>
    </w:p>
    <w:p w14:paraId="3A755170" w14:textId="6E8562EC" w:rsidR="00EF360D" w:rsidRPr="00131685" w:rsidRDefault="00EF360D" w:rsidP="00EF360D">
      <w:pPr>
        <w:pStyle w:val="notetext"/>
      </w:pPr>
      <w:r w:rsidRPr="00EF360D">
        <w:t>Note</w:t>
      </w:r>
      <w:r>
        <w:t>:</w:t>
      </w:r>
      <w:r>
        <w:tab/>
      </w:r>
      <w:r w:rsidRPr="00EF360D">
        <w:t xml:space="preserve">No </w:t>
      </w:r>
      <w:r>
        <w:t>m</w:t>
      </w:r>
      <w:r w:rsidRPr="00EF360D">
        <w:t xml:space="preserve">inimum </w:t>
      </w:r>
      <w:r w:rsidR="00CD6653">
        <w:t>coverage criterion</w:t>
      </w:r>
      <w:r w:rsidRPr="00EF360D">
        <w:t xml:space="preserve"> requirements are applicable to </w:t>
      </w:r>
      <w:proofErr w:type="spellStart"/>
      <w:r w:rsidRPr="00EF360D">
        <w:t>datacasting</w:t>
      </w:r>
      <w:proofErr w:type="spellEnd"/>
      <w:r w:rsidRPr="00EF360D">
        <w:t xml:space="preserve"> services. However, protection of a </w:t>
      </w:r>
      <w:proofErr w:type="spellStart"/>
      <w:r w:rsidRPr="00EF360D">
        <w:t>datacasting</w:t>
      </w:r>
      <w:proofErr w:type="spellEnd"/>
      <w:r w:rsidRPr="00EF360D">
        <w:t xml:space="preserve"> service against interference from other services will </w:t>
      </w:r>
      <w:r w:rsidR="00757C7A">
        <w:t xml:space="preserve">generally </w:t>
      </w:r>
      <w:r w:rsidRPr="00EF360D">
        <w:t xml:space="preserve">only be provided on the basis that the </w:t>
      </w:r>
      <w:proofErr w:type="spellStart"/>
      <w:r w:rsidRPr="00EF360D">
        <w:t>datacasting</w:t>
      </w:r>
      <w:proofErr w:type="spellEnd"/>
      <w:r w:rsidRPr="00EF360D">
        <w:t xml:space="preserve"> service provides a median field strength equal to, or greater than, the planned minimum field strength.</w:t>
      </w:r>
    </w:p>
    <w:p w14:paraId="41C20AA9" w14:textId="77777777" w:rsidR="00EF360D" w:rsidRPr="00815057" w:rsidRDefault="00EF360D" w:rsidP="00EF360D">
      <w:pPr>
        <w:pStyle w:val="ActHead5"/>
      </w:pPr>
      <w:proofErr w:type="gramStart"/>
      <w:r w:rsidRPr="00EF360D">
        <w:rPr>
          <w:rStyle w:val="CharPartNo"/>
        </w:rPr>
        <w:t>1</w:t>
      </w:r>
      <w:r w:rsidR="003210E3">
        <w:rPr>
          <w:rStyle w:val="CharPartNo"/>
        </w:rPr>
        <w:t>3</w:t>
      </w:r>
      <w:r>
        <w:t xml:space="preserve">  Overspill</w:t>
      </w:r>
      <w:proofErr w:type="gramEnd"/>
      <w:r>
        <w:t xml:space="preserve"> criterion – transmitter </w:t>
      </w:r>
      <w:r w:rsidR="00317F84">
        <w:t xml:space="preserve">not </w:t>
      </w:r>
      <w:r>
        <w:t>located at the nominal location</w:t>
      </w:r>
    </w:p>
    <w:p w14:paraId="4C1FBF20" w14:textId="77777777" w:rsidR="007A008C" w:rsidRDefault="00893816" w:rsidP="00232C28">
      <w:pPr>
        <w:pStyle w:val="subsection"/>
      </w:pPr>
      <w:r>
        <w:tab/>
        <w:t>(1)</w:t>
      </w:r>
      <w:r>
        <w:tab/>
      </w:r>
      <w:r w:rsidR="00FF3628" w:rsidRPr="00DE21B9">
        <w:t xml:space="preserve">This guideline applies </w:t>
      </w:r>
      <w:r w:rsidR="00DE21B9">
        <w:t>in relation to</w:t>
      </w:r>
      <w:r w:rsidR="00FF3628">
        <w:t xml:space="preserve"> a transmitter, other than a transmitter operated to provide a </w:t>
      </w:r>
      <w:proofErr w:type="spellStart"/>
      <w:r w:rsidR="00FF3628">
        <w:t>datacasting</w:t>
      </w:r>
      <w:proofErr w:type="spellEnd"/>
      <w:r w:rsidR="00FF3628">
        <w:t xml:space="preserve"> service, </w:t>
      </w:r>
      <w:r w:rsidR="00DE21B9">
        <w:t xml:space="preserve">that </w:t>
      </w:r>
      <w:r w:rsidR="00FF3628">
        <w:t>is not located</w:t>
      </w:r>
      <w:r w:rsidR="008C4018">
        <w:t xml:space="preserve"> at the nominal location specified in the LAP or DRCP that relates to the transmitter licence that </w:t>
      </w:r>
      <w:r w:rsidR="007A008C">
        <w:t>authorises operation of the transmitter</w:t>
      </w:r>
      <w:r w:rsidR="00DE21B9">
        <w:t xml:space="preserve"> (</w:t>
      </w:r>
      <w:r w:rsidR="00DE21B9" w:rsidRPr="00DE21B9">
        <w:rPr>
          <w:b/>
          <w:i/>
        </w:rPr>
        <w:t>relevant transmitter licence</w:t>
      </w:r>
      <w:r w:rsidR="00DE21B9">
        <w:t>)</w:t>
      </w:r>
      <w:r w:rsidR="007A008C">
        <w:t>.</w:t>
      </w:r>
    </w:p>
    <w:p w14:paraId="78F3FE45" w14:textId="77777777" w:rsidR="00317F84" w:rsidRDefault="00893816" w:rsidP="00232C28">
      <w:pPr>
        <w:pStyle w:val="subsection"/>
      </w:pPr>
      <w:r>
        <w:tab/>
        <w:t>(2)</w:t>
      </w:r>
      <w:r>
        <w:tab/>
      </w:r>
      <w:r w:rsidR="00DE21B9">
        <w:t>The</w:t>
      </w:r>
      <w:r w:rsidR="007A008C">
        <w:t xml:space="preserve"> licensee </w:t>
      </w:r>
      <w:r w:rsidR="00DE21B9">
        <w:t xml:space="preserve">of the relevant transmitter licence </w:t>
      </w:r>
      <w:r w:rsidR="007A008C" w:rsidRPr="007A008C">
        <w:t xml:space="preserve">must ensure that the estimated population able to receive a broadcasting service transmitted by the transmitter </w:t>
      </w:r>
      <w:r w:rsidR="007A008C" w:rsidRPr="007A008C">
        <w:lastRenderedPageBreak/>
        <w:t>outside the licence area</w:t>
      </w:r>
      <w:r w:rsidR="00B55B82">
        <w:t xml:space="preserve"> or </w:t>
      </w:r>
      <w:r w:rsidR="00BC625C">
        <w:t>designated BSA radio area</w:t>
      </w:r>
      <w:r w:rsidR="007A008C" w:rsidRPr="007A008C">
        <w:t xml:space="preserve"> </w:t>
      </w:r>
      <w:r w:rsidR="00DE21B9">
        <w:t>of</w:t>
      </w:r>
      <w:r w:rsidR="007A008C" w:rsidRPr="007A008C">
        <w:t xml:space="preserve"> the licence does not exceed the estimated population that would be able to receive the service outside th</w:t>
      </w:r>
      <w:r w:rsidR="00DE21B9">
        <w:t>at</w:t>
      </w:r>
      <w:r w:rsidR="007A008C" w:rsidRPr="007A008C">
        <w:t xml:space="preserve"> area if the transmitter were located at the nominal location</w:t>
      </w:r>
      <w:r w:rsidR="00BC625C">
        <w:t>.</w:t>
      </w:r>
    </w:p>
    <w:p w14:paraId="436EA07E" w14:textId="77777777" w:rsidR="0017063A" w:rsidRDefault="00893816" w:rsidP="0017063A">
      <w:pPr>
        <w:pStyle w:val="subsection"/>
      </w:pPr>
      <w:r>
        <w:tab/>
        <w:t>(3)</w:t>
      </w:r>
      <w:r>
        <w:tab/>
      </w:r>
      <w:r w:rsidR="00867E2C">
        <w:t xml:space="preserve">In this guideline, </w:t>
      </w:r>
      <w:r w:rsidR="001B14ED">
        <w:t xml:space="preserve">a person is able to </w:t>
      </w:r>
      <w:r w:rsidR="001B14ED" w:rsidRPr="00424625">
        <w:rPr>
          <w:bCs/>
          <w:iCs/>
        </w:rPr>
        <w:t>receive</w:t>
      </w:r>
      <w:r w:rsidR="001B14ED" w:rsidRPr="00CE09AA">
        <w:t xml:space="preserve"> </w:t>
      </w:r>
      <w:r w:rsidR="001B14ED">
        <w:t>a broadcasting service transmitted by a transmitter if a receiver at the person’s location would receive a signal level</w:t>
      </w:r>
      <w:r w:rsidR="0017063A">
        <w:t>:</w:t>
      </w:r>
    </w:p>
    <w:p w14:paraId="060FCC55" w14:textId="77777777" w:rsidR="00ED3E04" w:rsidRDefault="0017063A" w:rsidP="005B3152">
      <w:pPr>
        <w:pStyle w:val="subsection"/>
        <w:tabs>
          <w:tab w:val="clear" w:pos="1021"/>
          <w:tab w:val="right" w:pos="1560"/>
        </w:tabs>
        <w:spacing w:before="40"/>
        <w:ind w:left="1560" w:hanging="284"/>
      </w:pPr>
      <w:r>
        <w:t>(a)</w:t>
      </w:r>
      <w:r w:rsidR="002128F5">
        <w:t xml:space="preserve"> </w:t>
      </w:r>
      <w:proofErr w:type="gramStart"/>
      <w:r w:rsidR="002128F5">
        <w:t>greater</w:t>
      </w:r>
      <w:proofErr w:type="gramEnd"/>
      <w:r w:rsidR="002128F5">
        <w:t xml:space="preserve"> than 68 </w:t>
      </w:r>
      <w:proofErr w:type="spellStart"/>
      <w:r w:rsidR="002128F5">
        <w:t>dBμV</w:t>
      </w:r>
      <w:proofErr w:type="spellEnd"/>
      <w:r w:rsidR="002128F5">
        <w:t>/m (2.5 mV/m) where the service is an AM radio service;</w:t>
      </w:r>
    </w:p>
    <w:p w14:paraId="271E8217" w14:textId="77777777" w:rsidR="00ED3E04" w:rsidRDefault="00ED3E04" w:rsidP="00424625">
      <w:pPr>
        <w:pStyle w:val="subsection"/>
        <w:tabs>
          <w:tab w:val="clear" w:pos="1021"/>
          <w:tab w:val="right" w:pos="1560"/>
        </w:tabs>
        <w:spacing w:before="40"/>
        <w:ind w:left="1560" w:hanging="284"/>
      </w:pPr>
      <w:r>
        <w:t xml:space="preserve">(b) </w:t>
      </w:r>
      <w:proofErr w:type="gramStart"/>
      <w:r>
        <w:t>greater</w:t>
      </w:r>
      <w:proofErr w:type="gramEnd"/>
      <w:r>
        <w:t xml:space="preserve"> than 64 </w:t>
      </w:r>
      <w:proofErr w:type="spellStart"/>
      <w:r>
        <w:t>dBμV</w:t>
      </w:r>
      <w:proofErr w:type="spellEnd"/>
      <w:r>
        <w:t>/m where the service is a digital radio service;</w:t>
      </w:r>
    </w:p>
    <w:p w14:paraId="58718272" w14:textId="77777777" w:rsidR="00B347EC" w:rsidRPr="00B347EC" w:rsidRDefault="00406243" w:rsidP="00B347EC">
      <w:pPr>
        <w:pStyle w:val="ActHead5"/>
        <w:tabs>
          <w:tab w:val="left" w:pos="5910"/>
        </w:tabs>
        <w:spacing w:before="40"/>
        <w:ind w:left="1560" w:hanging="284"/>
        <w:rPr>
          <w:b w:val="0"/>
          <w:kern w:val="0"/>
          <w:sz w:val="22"/>
        </w:rPr>
      </w:pPr>
      <w:r w:rsidRPr="00B347EC">
        <w:rPr>
          <w:b w:val="0"/>
          <w:kern w:val="0"/>
          <w:sz w:val="22"/>
        </w:rPr>
        <w:t>(</w:t>
      </w:r>
      <w:proofErr w:type="gramStart"/>
      <w:r w:rsidRPr="00B347EC">
        <w:rPr>
          <w:b w:val="0"/>
          <w:kern w:val="0"/>
          <w:sz w:val="22"/>
        </w:rPr>
        <w:t>c</w:t>
      </w:r>
      <w:proofErr w:type="gramEnd"/>
      <w:r w:rsidRPr="00B347EC">
        <w:rPr>
          <w:b w:val="0"/>
          <w:kern w:val="0"/>
          <w:sz w:val="22"/>
        </w:rPr>
        <w:t xml:space="preserve">) </w:t>
      </w:r>
      <w:r w:rsidR="00003E06" w:rsidRPr="00B347EC">
        <w:rPr>
          <w:b w:val="0"/>
          <w:kern w:val="0"/>
          <w:sz w:val="22"/>
        </w:rPr>
        <w:t>greater than the planned minimum field strength, for all other broadcasting services.</w:t>
      </w:r>
    </w:p>
    <w:p w14:paraId="15A6444E" w14:textId="424411E8" w:rsidR="00317F84" w:rsidRPr="00815057" w:rsidRDefault="00317F84" w:rsidP="002A6959">
      <w:pPr>
        <w:pStyle w:val="ActHead5"/>
        <w:tabs>
          <w:tab w:val="left" w:pos="5910"/>
        </w:tabs>
      </w:pPr>
      <w:proofErr w:type="gramStart"/>
      <w:r w:rsidRPr="00EF360D">
        <w:rPr>
          <w:rStyle w:val="CharPartNo"/>
        </w:rPr>
        <w:t>1</w:t>
      </w:r>
      <w:r w:rsidR="003210E3">
        <w:rPr>
          <w:rStyle w:val="CharPartNo"/>
        </w:rPr>
        <w:t>4</w:t>
      </w:r>
      <w:r>
        <w:t xml:space="preserve">  Overspill</w:t>
      </w:r>
      <w:proofErr w:type="gramEnd"/>
      <w:r>
        <w:t xml:space="preserve"> criterion – </w:t>
      </w:r>
      <w:r w:rsidR="007A508F">
        <w:t xml:space="preserve">transmitter </w:t>
      </w:r>
      <w:r w:rsidR="00C550BD">
        <w:t>with no nominal location specified</w:t>
      </w:r>
    </w:p>
    <w:p w14:paraId="2697259A" w14:textId="77777777" w:rsidR="00413D8F" w:rsidRPr="00413D8F" w:rsidRDefault="00EF360D" w:rsidP="00413D8F">
      <w:pPr>
        <w:pStyle w:val="subsection"/>
      </w:pPr>
      <w:r w:rsidRPr="00317F84">
        <w:tab/>
      </w:r>
      <w:r w:rsidRPr="00317F84">
        <w:tab/>
      </w:r>
      <w:r w:rsidR="00413D8F" w:rsidRPr="00413D8F">
        <w:t xml:space="preserve">If, for a transmitter, </w:t>
      </w:r>
      <w:r w:rsidR="006C4C67" w:rsidRPr="00413D8F">
        <w:t>there is no nominal location specified in a LAP or DRCP that relates to the transmitter licence that authorises operation of the transmitter</w:t>
      </w:r>
      <w:r w:rsidR="00413D8F" w:rsidRPr="00413D8F">
        <w:t xml:space="preserve">, </w:t>
      </w:r>
      <w:r w:rsidR="006C4C67" w:rsidRPr="00413D8F">
        <w:t>the median field strength of a transmission made by the transmitter in any urban centre outside the licence area</w:t>
      </w:r>
      <w:r w:rsidR="007853A7">
        <w:t xml:space="preserve"> or</w:t>
      </w:r>
      <w:r w:rsidR="007853A7" w:rsidRPr="00413D8F">
        <w:t xml:space="preserve"> </w:t>
      </w:r>
      <w:r w:rsidR="00413D8F" w:rsidRPr="00413D8F">
        <w:t>designated BSA radio area for the licence must not exceed the greater of the:</w:t>
      </w:r>
    </w:p>
    <w:p w14:paraId="0F8A4071" w14:textId="77777777" w:rsidR="00C21D6E" w:rsidRDefault="00C21D6E" w:rsidP="00232C28">
      <w:pPr>
        <w:pStyle w:val="paragraph"/>
      </w:pPr>
      <w:r>
        <w:tab/>
        <w:t>(a)</w:t>
      </w:r>
      <w:r>
        <w:tab/>
      </w:r>
      <w:proofErr w:type="gramStart"/>
      <w:r w:rsidR="00413D8F" w:rsidRPr="00413D8F">
        <w:t>planned</w:t>
      </w:r>
      <w:proofErr w:type="gramEnd"/>
      <w:r w:rsidR="00413D8F" w:rsidRPr="00413D8F">
        <w:t xml:space="preserve"> minimum field strength; or</w:t>
      </w:r>
    </w:p>
    <w:p w14:paraId="45D6EB11" w14:textId="77777777" w:rsidR="00EF360D" w:rsidRDefault="00C21D6E" w:rsidP="00232C28">
      <w:pPr>
        <w:pStyle w:val="paragraph"/>
      </w:pPr>
      <w:r>
        <w:tab/>
        <w:t>(b)</w:t>
      </w:r>
      <w:r>
        <w:tab/>
      </w:r>
      <w:proofErr w:type="gramStart"/>
      <w:r w:rsidR="00413D8F" w:rsidRPr="00413D8F">
        <w:t>field</w:t>
      </w:r>
      <w:proofErr w:type="gramEnd"/>
      <w:r w:rsidR="00413D8F" w:rsidRPr="00413D8F">
        <w:t xml:space="preserve"> strength that would </w:t>
      </w:r>
      <w:r w:rsidR="00A70114">
        <w:t xml:space="preserve">be </w:t>
      </w:r>
      <w:r w:rsidR="00413D8F" w:rsidRPr="00413D8F">
        <w:t>achieved by a transmitter operating with the nominal transmission parameters.</w:t>
      </w:r>
    </w:p>
    <w:p w14:paraId="6104D7F8" w14:textId="77777777" w:rsidR="00317F84" w:rsidRPr="00815057" w:rsidRDefault="00317F84" w:rsidP="00317F84">
      <w:pPr>
        <w:pStyle w:val="ActHead5"/>
      </w:pPr>
      <w:proofErr w:type="gramStart"/>
      <w:r w:rsidRPr="00EF360D">
        <w:rPr>
          <w:rStyle w:val="CharPartNo"/>
        </w:rPr>
        <w:t>1</w:t>
      </w:r>
      <w:r w:rsidR="003210E3">
        <w:rPr>
          <w:rStyle w:val="CharPartNo"/>
        </w:rPr>
        <w:t>5</w:t>
      </w:r>
      <w:r>
        <w:t xml:space="preserve">  Overspill</w:t>
      </w:r>
      <w:proofErr w:type="gramEnd"/>
      <w:r>
        <w:t xml:space="preserve"> criterion – </w:t>
      </w:r>
      <w:proofErr w:type="spellStart"/>
      <w:r>
        <w:t>datacasting</w:t>
      </w:r>
      <w:proofErr w:type="spellEnd"/>
      <w:r>
        <w:t xml:space="preserve"> services</w:t>
      </w:r>
    </w:p>
    <w:p w14:paraId="11DE3B69" w14:textId="77777777" w:rsidR="00EF360D" w:rsidRDefault="00D713A1" w:rsidP="0081725F">
      <w:pPr>
        <w:pStyle w:val="subsection"/>
      </w:pPr>
      <w:r>
        <w:tab/>
      </w:r>
      <w:r w:rsidR="00B30D40">
        <w:tab/>
      </w:r>
      <w:r w:rsidR="00EF360D" w:rsidRPr="00317F84">
        <w:t xml:space="preserve">A transmitter authorised to transmit a </w:t>
      </w:r>
      <w:proofErr w:type="spellStart"/>
      <w:r w:rsidR="00EF360D" w:rsidRPr="00317F84">
        <w:t>datacasting</w:t>
      </w:r>
      <w:proofErr w:type="spellEnd"/>
      <w:r w:rsidR="00EF360D" w:rsidRPr="00317F84">
        <w:t xml:space="preserve"> service in a particular </w:t>
      </w:r>
      <w:proofErr w:type="spellStart"/>
      <w:r w:rsidR="00EF360D" w:rsidRPr="00317F84">
        <w:t>datacasting</w:t>
      </w:r>
      <w:proofErr w:type="spellEnd"/>
      <w:r w:rsidR="00EF360D" w:rsidRPr="00317F84">
        <w:t xml:space="preserve"> service area must be located within the relevant </w:t>
      </w:r>
      <w:proofErr w:type="spellStart"/>
      <w:r w:rsidR="00EF360D" w:rsidRPr="00317F84">
        <w:t>datacasting</w:t>
      </w:r>
      <w:proofErr w:type="spellEnd"/>
      <w:r w:rsidR="00EF360D" w:rsidRPr="00317F84">
        <w:t xml:space="preserve"> service area.</w:t>
      </w:r>
      <w:r w:rsidR="00EF360D" w:rsidRPr="00131685">
        <w:t xml:space="preserve"> </w:t>
      </w:r>
    </w:p>
    <w:p w14:paraId="1599D75B" w14:textId="77777777" w:rsidR="00317F84" w:rsidRPr="00815057" w:rsidRDefault="00317F84" w:rsidP="00317F84">
      <w:pPr>
        <w:pStyle w:val="ActHead5"/>
      </w:pPr>
      <w:proofErr w:type="gramStart"/>
      <w:r w:rsidRPr="00EF360D">
        <w:rPr>
          <w:rStyle w:val="CharPartNo"/>
        </w:rPr>
        <w:t>1</w:t>
      </w:r>
      <w:r w:rsidR="003210E3">
        <w:rPr>
          <w:rStyle w:val="CharPartNo"/>
        </w:rPr>
        <w:t>6</w:t>
      </w:r>
      <w:r>
        <w:t xml:space="preserve">  Interference</w:t>
      </w:r>
      <w:proofErr w:type="gramEnd"/>
      <w:r>
        <w:t xml:space="preserve"> to other services – broadcasting services and </w:t>
      </w:r>
      <w:proofErr w:type="spellStart"/>
      <w:r>
        <w:t>datacasting</w:t>
      </w:r>
      <w:proofErr w:type="spellEnd"/>
      <w:r>
        <w:t xml:space="preserve"> services</w:t>
      </w:r>
    </w:p>
    <w:p w14:paraId="49E777FA" w14:textId="77777777" w:rsidR="00317F84" w:rsidRPr="00317F84" w:rsidRDefault="00317F84" w:rsidP="00317F84">
      <w:pPr>
        <w:pStyle w:val="subsection"/>
      </w:pPr>
      <w:r>
        <w:tab/>
        <w:t>(1)</w:t>
      </w:r>
      <w:r w:rsidRPr="00131685">
        <w:tab/>
      </w:r>
      <w:r w:rsidRPr="00317F84">
        <w:t xml:space="preserve">If the operation of a transmitter causes interference to a broadcasting service or </w:t>
      </w:r>
      <w:proofErr w:type="spellStart"/>
      <w:r w:rsidRPr="00317F84">
        <w:t>datacasting</w:t>
      </w:r>
      <w:proofErr w:type="spellEnd"/>
      <w:r w:rsidRPr="00317F84">
        <w:t xml:space="preserve"> service, the licensee must (at the licensee’s own expense) adjust, or fit devices to, one or more of:</w:t>
      </w:r>
    </w:p>
    <w:p w14:paraId="4FF29B52" w14:textId="77777777" w:rsidR="00317F84" w:rsidRPr="00317F84" w:rsidRDefault="00317F84" w:rsidP="00317F84">
      <w:pPr>
        <w:pStyle w:val="paragraph"/>
      </w:pPr>
      <w:r w:rsidRPr="00317F84">
        <w:tab/>
        <w:t>(a)</w:t>
      </w:r>
      <w:r w:rsidRPr="00317F84">
        <w:tab/>
      </w:r>
      <w:proofErr w:type="gramStart"/>
      <w:r w:rsidRPr="00317F84">
        <w:t>the</w:t>
      </w:r>
      <w:proofErr w:type="gramEnd"/>
      <w:r w:rsidRPr="00317F84">
        <w:t xml:space="preserve"> transmitter; </w:t>
      </w:r>
    </w:p>
    <w:p w14:paraId="293D690A" w14:textId="77777777" w:rsidR="00317F84" w:rsidRPr="00317F84" w:rsidRDefault="00317F84" w:rsidP="00317F84">
      <w:pPr>
        <w:pStyle w:val="paragraph"/>
      </w:pPr>
      <w:r w:rsidRPr="00317F84">
        <w:tab/>
        <w:t>(b)</w:t>
      </w:r>
      <w:r w:rsidRPr="00317F84">
        <w:tab/>
      </w:r>
      <w:proofErr w:type="gramStart"/>
      <w:r w:rsidRPr="00317F84">
        <w:t>a</w:t>
      </w:r>
      <w:proofErr w:type="gramEnd"/>
      <w:r w:rsidRPr="00317F84">
        <w:t xml:space="preserve"> receiver of a service to which interference was caused; or</w:t>
      </w:r>
    </w:p>
    <w:p w14:paraId="33F36CB7" w14:textId="77777777" w:rsidR="00317F84" w:rsidRPr="00317F84" w:rsidRDefault="00317F84" w:rsidP="00317F84">
      <w:pPr>
        <w:pStyle w:val="subsection"/>
        <w:spacing w:before="60"/>
      </w:pPr>
      <w:r w:rsidRPr="00317F84">
        <w:tab/>
      </w:r>
      <w:r w:rsidRPr="00317F84">
        <w:tab/>
      </w:r>
      <w:proofErr w:type="gramStart"/>
      <w:r w:rsidRPr="00317F84">
        <w:t>undertake</w:t>
      </w:r>
      <w:proofErr w:type="gramEnd"/>
      <w:r w:rsidRPr="00317F84">
        <w:t xml:space="preserve"> other measures in order to eliminate or minimise the interference.</w:t>
      </w:r>
    </w:p>
    <w:p w14:paraId="1C9E7848" w14:textId="77777777" w:rsidR="00317F84" w:rsidRPr="00317F84" w:rsidRDefault="00317F84" w:rsidP="003B09E0">
      <w:pPr>
        <w:pStyle w:val="subsection"/>
      </w:pPr>
      <w:r>
        <w:tab/>
        <w:t>(2)</w:t>
      </w:r>
      <w:r w:rsidRPr="00131685">
        <w:tab/>
      </w:r>
      <w:proofErr w:type="spellStart"/>
      <w:r>
        <w:t>Subg</w:t>
      </w:r>
      <w:r w:rsidRPr="00317F84">
        <w:t>uideline</w:t>
      </w:r>
      <w:proofErr w:type="spellEnd"/>
      <w:r w:rsidRPr="00317F84">
        <w:t xml:space="preserve"> </w:t>
      </w:r>
      <w:r>
        <w:t>(1)</w:t>
      </w:r>
      <w:r w:rsidRPr="00317F84">
        <w:t xml:space="preserve"> only applies in relation to interference caused to a broadcasting service or </w:t>
      </w:r>
      <w:proofErr w:type="spellStart"/>
      <w:r w:rsidRPr="00317F84">
        <w:t>datacasting</w:t>
      </w:r>
      <w:proofErr w:type="spellEnd"/>
      <w:r w:rsidRPr="00317F84">
        <w:t xml:space="preserve"> service if:</w:t>
      </w:r>
    </w:p>
    <w:p w14:paraId="067926CB" w14:textId="77777777" w:rsidR="00317F84" w:rsidRPr="00317F84" w:rsidRDefault="00317F84" w:rsidP="00317F84">
      <w:pPr>
        <w:pStyle w:val="paragraph"/>
      </w:pPr>
      <w:r w:rsidRPr="00317F84">
        <w:tab/>
        <w:t>(a)</w:t>
      </w:r>
      <w:r w:rsidRPr="00317F84">
        <w:tab/>
        <w:t>the transmitter that provides the service operates in accordance with the LAP or DRCP (if any) that applies in relation to the transmitter licence that authorises operation of the transmitter; and</w:t>
      </w:r>
    </w:p>
    <w:p w14:paraId="70D1FBE8" w14:textId="77777777" w:rsidR="00317F84" w:rsidRPr="00317F84" w:rsidRDefault="00317F84" w:rsidP="00317F84">
      <w:pPr>
        <w:pStyle w:val="paragraph"/>
      </w:pPr>
      <w:r w:rsidRPr="00317F84">
        <w:tab/>
        <w:t>(</w:t>
      </w:r>
      <w:r w:rsidR="00330F31">
        <w:t>b</w:t>
      </w:r>
      <w:r w:rsidRPr="00317F84">
        <w:t>)</w:t>
      </w:r>
      <w:r w:rsidRPr="00317F84">
        <w:tab/>
      </w:r>
      <w:proofErr w:type="gramStart"/>
      <w:r w:rsidRPr="00317F84">
        <w:t>the</w:t>
      </w:r>
      <w:proofErr w:type="gramEnd"/>
      <w:r w:rsidRPr="00317F84">
        <w:t xml:space="preserve"> transmitter that provides the service operates in accordance with the transmitter licence that authorises the operation of a transmitter</w:t>
      </w:r>
      <w:r w:rsidR="00757C7A">
        <w:t>; and</w:t>
      </w:r>
    </w:p>
    <w:p w14:paraId="42B9DC08" w14:textId="77777777" w:rsidR="00317F84" w:rsidRPr="00317F84" w:rsidRDefault="00317F84" w:rsidP="00317F84">
      <w:pPr>
        <w:pStyle w:val="paragraph"/>
      </w:pPr>
      <w:r w:rsidRPr="00317F84">
        <w:tab/>
        <w:t>(</w:t>
      </w:r>
      <w:r w:rsidR="00330F31">
        <w:t>c</w:t>
      </w:r>
      <w:r w:rsidRPr="00317F84">
        <w:t>)</w:t>
      </w:r>
      <w:r w:rsidRPr="00317F84">
        <w:tab/>
      </w:r>
      <w:proofErr w:type="gramStart"/>
      <w:r w:rsidRPr="00317F84">
        <w:t>the</w:t>
      </w:r>
      <w:proofErr w:type="gramEnd"/>
      <w:r w:rsidRPr="00317F84">
        <w:t xml:space="preserve"> interference is caused to </w:t>
      </w:r>
      <w:r w:rsidR="00757C7A">
        <w:t>the</w:t>
      </w:r>
      <w:r w:rsidRPr="00317F84">
        <w:t xml:space="preserve"> service within:</w:t>
      </w:r>
    </w:p>
    <w:p w14:paraId="6F3AF658" w14:textId="77777777" w:rsidR="00317F84" w:rsidRPr="00317F84" w:rsidRDefault="00317F84" w:rsidP="00317F84">
      <w:pPr>
        <w:pStyle w:val="paragraphsub"/>
      </w:pPr>
      <w:r w:rsidRPr="00317F84">
        <w:tab/>
        <w:t>(i)</w:t>
      </w:r>
      <w:r w:rsidRPr="00317F84">
        <w:tab/>
        <w:t>if the service is a commercial broadcasting service or a community broadcasting service – the licence area for the commercial broadcasting licence or community broadcasting licence for the service;</w:t>
      </w:r>
    </w:p>
    <w:p w14:paraId="44098D32" w14:textId="77777777" w:rsidR="00317F84" w:rsidRPr="00317F84" w:rsidRDefault="00317F84" w:rsidP="00317F84">
      <w:pPr>
        <w:pStyle w:val="paragraphsub"/>
      </w:pPr>
      <w:r w:rsidRPr="00317F84">
        <w:tab/>
        <w:t>(ii)</w:t>
      </w:r>
      <w:r w:rsidRPr="00317F84">
        <w:tab/>
      </w:r>
      <w:proofErr w:type="gramStart"/>
      <w:r w:rsidRPr="00317F84">
        <w:t>if</w:t>
      </w:r>
      <w:proofErr w:type="gramEnd"/>
      <w:r w:rsidRPr="00317F84">
        <w:t xml:space="preserve"> the service is a national broadcasting service – for a transmitter that transmits the service, the national signal reception area for the transmitter;</w:t>
      </w:r>
    </w:p>
    <w:p w14:paraId="3D7AA17D" w14:textId="77777777" w:rsidR="00317F84" w:rsidRPr="00317F84" w:rsidRDefault="00317F84" w:rsidP="00317F84">
      <w:pPr>
        <w:pStyle w:val="paragraphsub"/>
      </w:pPr>
      <w:r w:rsidRPr="00317F84">
        <w:lastRenderedPageBreak/>
        <w:tab/>
        <w:t>(iii)</w:t>
      </w:r>
      <w:r w:rsidRPr="00317F84">
        <w:tab/>
      </w:r>
      <w:proofErr w:type="gramStart"/>
      <w:r w:rsidRPr="00317F84">
        <w:t>if</w:t>
      </w:r>
      <w:proofErr w:type="gramEnd"/>
      <w:r w:rsidRPr="00317F84">
        <w:t xml:space="preserve"> the service is a </w:t>
      </w:r>
      <w:proofErr w:type="spellStart"/>
      <w:r w:rsidRPr="00317F84">
        <w:t>datacasting</w:t>
      </w:r>
      <w:proofErr w:type="spellEnd"/>
      <w:r w:rsidRPr="00317F84">
        <w:t xml:space="preserve"> service – the </w:t>
      </w:r>
      <w:proofErr w:type="spellStart"/>
      <w:r w:rsidRPr="00317F84">
        <w:t>datacasting</w:t>
      </w:r>
      <w:proofErr w:type="spellEnd"/>
      <w:r w:rsidRPr="00317F84">
        <w:t xml:space="preserve"> service area for the service; </w:t>
      </w:r>
    </w:p>
    <w:p w14:paraId="24920896" w14:textId="77777777" w:rsidR="004C23D5" w:rsidRDefault="00317F84" w:rsidP="00317F84">
      <w:pPr>
        <w:pStyle w:val="paragraphsub"/>
      </w:pPr>
      <w:r w:rsidRPr="00317F84">
        <w:tab/>
        <w:t>(iv)</w:t>
      </w:r>
      <w:r w:rsidRPr="00317F84">
        <w:tab/>
      </w:r>
      <w:proofErr w:type="gramStart"/>
      <w:r w:rsidRPr="00317F84">
        <w:t>if</w:t>
      </w:r>
      <w:proofErr w:type="gramEnd"/>
      <w:r w:rsidRPr="00317F84">
        <w:t xml:space="preserve"> the service is a narrowcasting service – the narrowcasting service area for the service</w:t>
      </w:r>
      <w:r w:rsidR="004C23D5">
        <w:t>;</w:t>
      </w:r>
    </w:p>
    <w:p w14:paraId="1160239C" w14:textId="77777777" w:rsidR="00317F84" w:rsidRPr="00317F84" w:rsidRDefault="004C23D5" w:rsidP="00317F84">
      <w:pPr>
        <w:pStyle w:val="paragraphsub"/>
      </w:pPr>
      <w:r>
        <w:tab/>
        <w:t>(v)</w:t>
      </w:r>
      <w:r>
        <w:tab/>
      </w:r>
      <w:proofErr w:type="gramStart"/>
      <w:r>
        <w:t>if</w:t>
      </w:r>
      <w:proofErr w:type="gramEnd"/>
      <w:r>
        <w:t xml:space="preserve"> the service is authorised by a DRMT licence </w:t>
      </w:r>
      <w:r w:rsidRPr="00317F84">
        <w:t xml:space="preserve">– the </w:t>
      </w:r>
      <w:r>
        <w:t>designated BSA radio</w:t>
      </w:r>
      <w:r w:rsidRPr="00317F84">
        <w:t xml:space="preserve"> area</w:t>
      </w:r>
      <w:r w:rsidR="00317F84" w:rsidRPr="00317F84">
        <w:t>; and</w:t>
      </w:r>
    </w:p>
    <w:p w14:paraId="3042C53B" w14:textId="77777777" w:rsidR="00317F84" w:rsidRDefault="00317F84" w:rsidP="00317F84">
      <w:pPr>
        <w:pStyle w:val="paragraph"/>
      </w:pPr>
      <w:r w:rsidRPr="00317F84">
        <w:tab/>
        <w:t>(</w:t>
      </w:r>
      <w:r w:rsidR="00330F31">
        <w:t>d</w:t>
      </w:r>
      <w:r w:rsidRPr="00317F84">
        <w:t>)</w:t>
      </w:r>
      <w:r w:rsidRPr="00317F84">
        <w:tab/>
      </w:r>
      <w:proofErr w:type="gramStart"/>
      <w:r w:rsidRPr="00317F84">
        <w:t>the</w:t>
      </w:r>
      <w:proofErr w:type="gramEnd"/>
      <w:r w:rsidRPr="00317F84">
        <w:t xml:space="preserve"> service is, or but for the interference would be, received with </w:t>
      </w:r>
      <w:r w:rsidR="007E0898">
        <w:t xml:space="preserve">a </w:t>
      </w:r>
      <w:r w:rsidRPr="00317F84">
        <w:t>median field strength equal to, or greater than, the planned minimum field strength</w:t>
      </w:r>
      <w:r w:rsidR="00343DF5">
        <w:t>; and</w:t>
      </w:r>
    </w:p>
    <w:p w14:paraId="0C952CB2" w14:textId="77777777" w:rsidR="00343DF5" w:rsidRPr="00131685" w:rsidRDefault="00343DF5" w:rsidP="00343DF5">
      <w:pPr>
        <w:pStyle w:val="paragraph"/>
        <w:ind w:hanging="368"/>
      </w:pPr>
      <w:r>
        <w:t>(e)</w:t>
      </w:r>
      <w:r>
        <w:tab/>
      </w:r>
      <w:r w:rsidR="005B3152">
        <w:tab/>
      </w:r>
      <w:proofErr w:type="gramStart"/>
      <w:r>
        <w:t>the</w:t>
      </w:r>
      <w:proofErr w:type="gramEnd"/>
      <w:r>
        <w:t xml:space="preserve"> receiving system does not incorporate any active components </w:t>
      </w:r>
      <w:r w:rsidR="00D75EC9">
        <w:t xml:space="preserve">external to the receiver </w:t>
      </w:r>
      <w:r>
        <w:t>(such as mast head amplifiers or distribution amplifiers) that result in the receiving system being more susceptible to interference than would otherwise be the case.</w:t>
      </w:r>
    </w:p>
    <w:p w14:paraId="51E06E59" w14:textId="77777777" w:rsidR="00317F84" w:rsidRPr="00815057" w:rsidRDefault="00317F84" w:rsidP="00317F84">
      <w:pPr>
        <w:pStyle w:val="ActHead5"/>
      </w:pPr>
      <w:proofErr w:type="gramStart"/>
      <w:r w:rsidRPr="00EF360D">
        <w:rPr>
          <w:rStyle w:val="CharPartNo"/>
        </w:rPr>
        <w:t>1</w:t>
      </w:r>
      <w:r w:rsidR="003210E3">
        <w:rPr>
          <w:rStyle w:val="CharPartNo"/>
        </w:rPr>
        <w:t>7</w:t>
      </w:r>
      <w:r>
        <w:t xml:space="preserve">  Interference</w:t>
      </w:r>
      <w:proofErr w:type="gramEnd"/>
      <w:r>
        <w:t xml:space="preserve"> to other services – </w:t>
      </w:r>
      <w:r w:rsidR="00E77154">
        <w:t>radiocommunications</w:t>
      </w:r>
    </w:p>
    <w:p w14:paraId="56896AFA" w14:textId="77777777" w:rsidR="002B1417" w:rsidRDefault="002B1417" w:rsidP="00A2228F">
      <w:pPr>
        <w:pStyle w:val="subsection"/>
        <w:numPr>
          <w:ilvl w:val="0"/>
          <w:numId w:val="17"/>
        </w:numPr>
        <w:tabs>
          <w:tab w:val="clear" w:pos="1021"/>
          <w:tab w:val="right" w:pos="1134"/>
        </w:tabs>
      </w:pPr>
      <w:r w:rsidRPr="002B1417">
        <w:t>If the operation of a transmitter causes interference to other services provided by radiocommunications licensees, the licensee of the transmitter that is causing the interference must, in consultation with affected persons, resolve complaints of interference caused to those other services.</w:t>
      </w:r>
    </w:p>
    <w:p w14:paraId="7AA74992" w14:textId="29C01FDE" w:rsidR="00E77154" w:rsidRDefault="002B1417" w:rsidP="006079BB">
      <w:pPr>
        <w:pStyle w:val="subsection"/>
        <w:numPr>
          <w:ilvl w:val="0"/>
          <w:numId w:val="17"/>
        </w:numPr>
        <w:tabs>
          <w:tab w:val="clear" w:pos="1021"/>
          <w:tab w:val="right" w:pos="1134"/>
          <w:tab w:val="left" w:pos="2250"/>
        </w:tabs>
      </w:pPr>
      <w:proofErr w:type="spellStart"/>
      <w:r w:rsidRPr="002B1417">
        <w:t>Subguideline</w:t>
      </w:r>
      <w:proofErr w:type="spellEnd"/>
      <w:r w:rsidRPr="002B1417">
        <w:t xml:space="preserve"> (1) only applies where the radiocommunications devices affected by the interference are operated, installed and maintained in good order and are appropriate for the electromagnetic environment of the site</w:t>
      </w:r>
      <w:r w:rsidR="00C36B3C">
        <w:t>.</w:t>
      </w:r>
    </w:p>
    <w:p w14:paraId="7EBE72C0" w14:textId="77777777" w:rsidR="00E02698" w:rsidRDefault="00E02698" w:rsidP="00E77154">
      <w:pPr>
        <w:pStyle w:val="ActHead5"/>
        <w:spacing w:before="0"/>
        <w:ind w:left="0" w:firstLine="0"/>
        <w:rPr>
          <w:rStyle w:val="CharSectno"/>
          <w:sz w:val="32"/>
          <w:szCs w:val="32"/>
        </w:rPr>
        <w:sectPr w:rsidR="00E02698" w:rsidSect="00E24424">
          <w:headerReference w:type="default" r:id="rId19"/>
          <w:pgSz w:w="11907" w:h="16839" w:code="9"/>
          <w:pgMar w:top="1440" w:right="1842" w:bottom="1440" w:left="1701" w:header="708" w:footer="708" w:gutter="0"/>
          <w:cols w:space="708"/>
          <w:docGrid w:linePitch="360"/>
        </w:sectPr>
      </w:pPr>
    </w:p>
    <w:p w14:paraId="6B4534BF" w14:textId="77777777" w:rsidR="00E77154" w:rsidRDefault="00E77154" w:rsidP="00E77154">
      <w:pPr>
        <w:pStyle w:val="ActHead5"/>
        <w:spacing w:before="0"/>
        <w:ind w:left="0" w:firstLine="0"/>
        <w:rPr>
          <w:sz w:val="32"/>
          <w:szCs w:val="32"/>
        </w:rPr>
      </w:pPr>
      <w:r w:rsidRPr="00B7359B">
        <w:rPr>
          <w:rStyle w:val="CharSectno"/>
          <w:sz w:val="32"/>
          <w:szCs w:val="32"/>
        </w:rPr>
        <w:lastRenderedPageBreak/>
        <w:t xml:space="preserve">Part </w:t>
      </w:r>
      <w:r w:rsidR="00BA6D03">
        <w:rPr>
          <w:rStyle w:val="CharSectno"/>
          <w:sz w:val="32"/>
          <w:szCs w:val="32"/>
        </w:rPr>
        <w:t>4</w:t>
      </w:r>
      <w:r w:rsidRPr="00B7359B">
        <w:rPr>
          <w:sz w:val="32"/>
          <w:szCs w:val="32"/>
        </w:rPr>
        <w:t>—</w:t>
      </w:r>
      <w:r>
        <w:rPr>
          <w:sz w:val="32"/>
          <w:szCs w:val="32"/>
        </w:rPr>
        <w:t>Change of transmitter site and technical operating specifications procedure</w:t>
      </w:r>
    </w:p>
    <w:p w14:paraId="59056D1C" w14:textId="77777777" w:rsidR="00E77154" w:rsidRPr="00815057" w:rsidRDefault="007A1498" w:rsidP="00E77154">
      <w:pPr>
        <w:pStyle w:val="ActHead5"/>
      </w:pPr>
      <w:proofErr w:type="gramStart"/>
      <w:r w:rsidRPr="00E63CF7">
        <w:rPr>
          <w:rStyle w:val="CharPartNo"/>
        </w:rPr>
        <w:t>1</w:t>
      </w:r>
      <w:r w:rsidR="003210E3">
        <w:rPr>
          <w:rStyle w:val="CharPartNo"/>
        </w:rPr>
        <w:t>8</w:t>
      </w:r>
      <w:r w:rsidR="00E77154">
        <w:t xml:space="preserve">  Application</w:t>
      </w:r>
      <w:proofErr w:type="gramEnd"/>
      <w:r w:rsidR="00E77154">
        <w:t xml:space="preserve"> of Part </w:t>
      </w:r>
      <w:r w:rsidR="00BA6D03">
        <w:t>4</w:t>
      </w:r>
    </w:p>
    <w:p w14:paraId="4037B066" w14:textId="77777777" w:rsidR="00E77154" w:rsidRPr="00E77154" w:rsidRDefault="00E77154" w:rsidP="00E77154">
      <w:pPr>
        <w:pStyle w:val="subsection"/>
      </w:pPr>
      <w:r>
        <w:tab/>
      </w:r>
      <w:r w:rsidRPr="000076F5">
        <w:tab/>
      </w:r>
      <w:r w:rsidRPr="00E77154">
        <w:t>This Part applies to a licensee or an authorised person in circumstances where:</w:t>
      </w:r>
    </w:p>
    <w:p w14:paraId="3377221B" w14:textId="77777777" w:rsidR="00E77154" w:rsidRPr="00E77154" w:rsidRDefault="00E77154" w:rsidP="00E77154">
      <w:pPr>
        <w:pStyle w:val="paragraph"/>
      </w:pPr>
      <w:r w:rsidRPr="00E77154">
        <w:tab/>
        <w:t>(a)</w:t>
      </w:r>
      <w:r w:rsidRPr="00E77154">
        <w:tab/>
      </w:r>
      <w:proofErr w:type="gramStart"/>
      <w:r w:rsidRPr="00E77154">
        <w:t>the</w:t>
      </w:r>
      <w:proofErr w:type="gramEnd"/>
      <w:r w:rsidRPr="00E77154">
        <w:t xml:space="preserve"> licensee or </w:t>
      </w:r>
      <w:r w:rsidR="00916B4E">
        <w:t xml:space="preserve">authorised </w:t>
      </w:r>
      <w:r w:rsidRPr="00E77154">
        <w:t>person intends to change the location of a transmitter; or</w:t>
      </w:r>
    </w:p>
    <w:p w14:paraId="7C64329B" w14:textId="77777777" w:rsidR="00E77154" w:rsidRPr="00E77154" w:rsidRDefault="00E77154" w:rsidP="00E77154">
      <w:pPr>
        <w:pStyle w:val="paragraph"/>
      </w:pPr>
      <w:r w:rsidRPr="00E77154">
        <w:tab/>
        <w:t>(b)</w:t>
      </w:r>
      <w:r w:rsidRPr="00E77154">
        <w:tab/>
      </w:r>
      <w:proofErr w:type="gramStart"/>
      <w:r w:rsidRPr="00E77154">
        <w:t>the</w:t>
      </w:r>
      <w:proofErr w:type="gramEnd"/>
      <w:r w:rsidRPr="00E77154">
        <w:t xml:space="preserve"> licensee or </w:t>
      </w:r>
      <w:r w:rsidR="00916B4E">
        <w:t xml:space="preserve">authorised </w:t>
      </w:r>
      <w:r w:rsidRPr="00E77154">
        <w:t xml:space="preserve">person intends to change the technical operating specifications of a transmitter where such changes, if implemented, may cause interference to radiocommunications transmitted by transmitters operated by radiocommunications licensees. </w:t>
      </w:r>
    </w:p>
    <w:p w14:paraId="2AF66B7B" w14:textId="77777777" w:rsidR="00E77154" w:rsidRPr="00815057" w:rsidRDefault="00E77154" w:rsidP="00E77154">
      <w:pPr>
        <w:pStyle w:val="notetext"/>
      </w:pPr>
      <w:r w:rsidRPr="00E77154">
        <w:t>Note</w:t>
      </w:r>
      <w:r>
        <w:t>:</w:t>
      </w:r>
      <w:r>
        <w:tab/>
      </w:r>
      <w:r w:rsidRPr="00E77154">
        <w:t>Increasing the power level of a transmitter, changing antenna radiation patterns and changing location of an antenna on a structure are changes that are likely to increase the potential for interference.</w:t>
      </w:r>
    </w:p>
    <w:p w14:paraId="4A861B3C" w14:textId="77777777" w:rsidR="00E77154" w:rsidRPr="00815057" w:rsidRDefault="001B18A1" w:rsidP="00E77154">
      <w:pPr>
        <w:pStyle w:val="ActHead5"/>
      </w:pPr>
      <w:proofErr w:type="gramStart"/>
      <w:r>
        <w:rPr>
          <w:rStyle w:val="CharPartNo"/>
        </w:rPr>
        <w:t>1</w:t>
      </w:r>
      <w:r w:rsidR="003210E3">
        <w:rPr>
          <w:rStyle w:val="CharPartNo"/>
        </w:rPr>
        <w:t>9</w:t>
      </w:r>
      <w:r w:rsidR="00E77154">
        <w:t xml:space="preserve">  Change</w:t>
      </w:r>
      <w:proofErr w:type="gramEnd"/>
      <w:r w:rsidR="00E77154">
        <w:t xml:space="preserve"> of transmitter site and technical operating specifications procedure</w:t>
      </w:r>
    </w:p>
    <w:p w14:paraId="15CFA690" w14:textId="77777777" w:rsidR="00FD2732" w:rsidRDefault="00B933FE" w:rsidP="00B933FE">
      <w:pPr>
        <w:pStyle w:val="subsection"/>
      </w:pPr>
      <w:r>
        <w:tab/>
        <w:t>(1)</w:t>
      </w:r>
      <w:r>
        <w:tab/>
      </w:r>
      <w:r w:rsidR="00FD2732">
        <w:t>A licensee or authorised person to which this Part applies must</w:t>
      </w:r>
      <w:r w:rsidR="00757C7A">
        <w:t xml:space="preserve"> </w:t>
      </w:r>
      <w:r w:rsidR="00FD2732" w:rsidRPr="00FD2732">
        <w:t>cause EMC calculations to be performed by a person competent to carry out such calculations</w:t>
      </w:r>
      <w:r w:rsidR="000B10DA">
        <w:t>.</w:t>
      </w:r>
    </w:p>
    <w:p w14:paraId="5A35AD04" w14:textId="77777777" w:rsidR="004D784B" w:rsidRPr="00131685" w:rsidRDefault="00B933FE" w:rsidP="00B933FE">
      <w:pPr>
        <w:pStyle w:val="subsection"/>
      </w:pPr>
      <w:r>
        <w:tab/>
        <w:t>(2)</w:t>
      </w:r>
      <w:r>
        <w:tab/>
      </w:r>
      <w:r w:rsidR="004D784B" w:rsidRPr="004D784B">
        <w:t xml:space="preserve">For services </w:t>
      </w:r>
      <w:r w:rsidR="001C58BC">
        <w:t>planned</w:t>
      </w:r>
      <w:r w:rsidR="004D784B" w:rsidRPr="004D784B">
        <w:t xml:space="preserve"> in a LAP or DRCP, </w:t>
      </w:r>
      <w:r w:rsidR="001C58BC">
        <w:t xml:space="preserve">the EMC </w:t>
      </w:r>
      <w:r w:rsidR="004D784B" w:rsidRPr="004D784B">
        <w:t>calculations</w:t>
      </w:r>
      <w:r w:rsidR="001C58BC">
        <w:t xml:space="preserve"> referred to in </w:t>
      </w:r>
      <w:proofErr w:type="spellStart"/>
      <w:r w:rsidR="00344E23">
        <w:t>subguideline</w:t>
      </w:r>
      <w:proofErr w:type="spellEnd"/>
      <w:r w:rsidR="00344E23">
        <w:t xml:space="preserve"> </w:t>
      </w:r>
      <w:r w:rsidR="001C58BC">
        <w:t>(1)</w:t>
      </w:r>
      <w:r w:rsidR="004D784B" w:rsidRPr="004D784B">
        <w:t xml:space="preserve"> must be performed assuming </w:t>
      </w:r>
      <w:r w:rsidR="006F2DDC">
        <w:t xml:space="preserve">the </w:t>
      </w:r>
      <w:r w:rsidR="004D784B" w:rsidRPr="004D784B">
        <w:t>maximum ERP specifi</w:t>
      </w:r>
      <w:r w:rsidR="006F2DDC">
        <w:t>ed</w:t>
      </w:r>
      <w:r w:rsidR="004D784B" w:rsidRPr="004D784B">
        <w:t xml:space="preserve"> in the</w:t>
      </w:r>
      <w:r w:rsidR="001C58BC">
        <w:t xml:space="preserve"> relevant</w:t>
      </w:r>
      <w:r w:rsidR="004D784B" w:rsidRPr="004D784B">
        <w:t xml:space="preserve"> LAP or DRCP</w:t>
      </w:r>
      <w:r w:rsidR="00D72818">
        <w:t xml:space="preserve"> for the transmitter</w:t>
      </w:r>
      <w:r w:rsidR="004D784B" w:rsidRPr="004D784B">
        <w:t xml:space="preserve">.   </w:t>
      </w:r>
    </w:p>
    <w:p w14:paraId="583B4FF6" w14:textId="77777777" w:rsidR="00FD2732" w:rsidRPr="00131685" w:rsidRDefault="00FD2732" w:rsidP="00232C28">
      <w:pPr>
        <w:pStyle w:val="subsection"/>
      </w:pPr>
      <w:r>
        <w:tab/>
        <w:t>(</w:t>
      </w:r>
      <w:r w:rsidR="004D784B">
        <w:t>3</w:t>
      </w:r>
      <w:r>
        <w:t>)</w:t>
      </w:r>
      <w:r w:rsidRPr="00131685">
        <w:tab/>
      </w:r>
      <w:r w:rsidRPr="00FD2732">
        <w:t xml:space="preserve">Interference assessment reports and documentation of any relevant EMC calculations </w:t>
      </w:r>
      <w:r w:rsidR="000049AB">
        <w:t>must</w:t>
      </w:r>
      <w:r w:rsidRPr="00FD2732">
        <w:t xml:space="preserve"> be made available </w:t>
      </w:r>
      <w:r w:rsidR="007151B5">
        <w:t xml:space="preserve">by a licensee or an authorised person </w:t>
      </w:r>
      <w:r w:rsidR="000049AB">
        <w:t>to the ACMA up</w:t>
      </w:r>
      <w:r w:rsidRPr="00FD2732">
        <w:t xml:space="preserve">on request.  </w:t>
      </w:r>
    </w:p>
    <w:p w14:paraId="76778494" w14:textId="77777777" w:rsidR="004E7BDC" w:rsidRDefault="004E7BDC" w:rsidP="004E7BDC">
      <w:pPr>
        <w:pStyle w:val="notetext"/>
      </w:pPr>
      <w:r w:rsidRPr="00E77154">
        <w:t>Note</w:t>
      </w:r>
      <w:r>
        <w:t>:</w:t>
      </w:r>
      <w:r>
        <w:tab/>
        <w:t>Information and documents provided to the ACMA under these guidelines may be accessed by or given to third parties.</w:t>
      </w:r>
    </w:p>
    <w:p w14:paraId="62261767" w14:textId="77777777" w:rsidR="00FE17B5" w:rsidRPr="00815057" w:rsidRDefault="00FE17B5" w:rsidP="004E7BDC">
      <w:pPr>
        <w:pStyle w:val="notetext"/>
      </w:pPr>
      <w:r>
        <w:t xml:space="preserve"> </w:t>
      </w:r>
    </w:p>
    <w:p w14:paraId="6A5CAB26" w14:textId="77777777" w:rsidR="004E7BDC" w:rsidRDefault="004E7BDC" w:rsidP="00E77154">
      <w:pPr>
        <w:tabs>
          <w:tab w:val="left" w:pos="2250"/>
        </w:tabs>
      </w:pPr>
    </w:p>
    <w:p w14:paraId="001EBDC1" w14:textId="77777777" w:rsidR="00E02698" w:rsidRDefault="00E02698" w:rsidP="006D3FEB">
      <w:pPr>
        <w:pStyle w:val="ActHead5"/>
        <w:spacing w:before="0"/>
        <w:ind w:left="0" w:firstLine="0"/>
        <w:rPr>
          <w:rStyle w:val="CharSectno"/>
          <w:sz w:val="32"/>
          <w:szCs w:val="32"/>
        </w:rPr>
        <w:sectPr w:rsidR="00E02698" w:rsidSect="00E02698">
          <w:headerReference w:type="even" r:id="rId20"/>
          <w:headerReference w:type="default" r:id="rId21"/>
          <w:headerReference w:type="first" r:id="rId22"/>
          <w:pgSz w:w="11907" w:h="16839" w:code="9"/>
          <w:pgMar w:top="1440" w:right="1842" w:bottom="1440" w:left="1701" w:header="708" w:footer="708" w:gutter="0"/>
          <w:cols w:space="708"/>
          <w:docGrid w:linePitch="360"/>
        </w:sectPr>
      </w:pPr>
    </w:p>
    <w:p w14:paraId="36624CA3" w14:textId="77777777" w:rsidR="006D3FEB" w:rsidRDefault="006D3FEB" w:rsidP="006D3FEB">
      <w:pPr>
        <w:pStyle w:val="ActHead5"/>
        <w:spacing w:before="0"/>
        <w:ind w:left="0" w:firstLine="0"/>
        <w:rPr>
          <w:sz w:val="32"/>
          <w:szCs w:val="32"/>
        </w:rPr>
      </w:pPr>
      <w:r w:rsidRPr="00B7359B">
        <w:rPr>
          <w:rStyle w:val="CharSectno"/>
          <w:sz w:val="32"/>
          <w:szCs w:val="32"/>
        </w:rPr>
        <w:lastRenderedPageBreak/>
        <w:t xml:space="preserve">Part </w:t>
      </w:r>
      <w:r w:rsidR="005C5A8E">
        <w:rPr>
          <w:rStyle w:val="CharSectno"/>
          <w:sz w:val="32"/>
          <w:szCs w:val="32"/>
        </w:rPr>
        <w:t>5</w:t>
      </w:r>
      <w:r w:rsidRPr="00B7359B">
        <w:rPr>
          <w:sz w:val="32"/>
          <w:szCs w:val="32"/>
        </w:rPr>
        <w:t>—</w:t>
      </w:r>
      <w:r w:rsidR="00871669">
        <w:rPr>
          <w:sz w:val="32"/>
          <w:szCs w:val="32"/>
        </w:rPr>
        <w:t>R</w:t>
      </w:r>
      <w:r>
        <w:rPr>
          <w:sz w:val="32"/>
          <w:szCs w:val="32"/>
        </w:rPr>
        <w:t xml:space="preserve">equirements for broadcasting and </w:t>
      </w:r>
      <w:proofErr w:type="spellStart"/>
      <w:r>
        <w:rPr>
          <w:sz w:val="32"/>
          <w:szCs w:val="32"/>
        </w:rPr>
        <w:t>datacasting</w:t>
      </w:r>
      <w:proofErr w:type="spellEnd"/>
      <w:r>
        <w:rPr>
          <w:sz w:val="32"/>
          <w:szCs w:val="32"/>
        </w:rPr>
        <w:t xml:space="preserve"> services</w:t>
      </w:r>
    </w:p>
    <w:p w14:paraId="7422D38B" w14:textId="77777777" w:rsidR="006D3FEB" w:rsidRPr="00815057" w:rsidRDefault="003210E3" w:rsidP="006D3FEB">
      <w:pPr>
        <w:pStyle w:val="ActHead5"/>
      </w:pPr>
      <w:proofErr w:type="gramStart"/>
      <w:r>
        <w:rPr>
          <w:rStyle w:val="CharPartNo"/>
        </w:rPr>
        <w:t>20</w:t>
      </w:r>
      <w:r>
        <w:t xml:space="preserve">  </w:t>
      </w:r>
      <w:r w:rsidR="006D3FEB">
        <w:t>Application</w:t>
      </w:r>
      <w:proofErr w:type="gramEnd"/>
      <w:r w:rsidR="006D3FEB">
        <w:t xml:space="preserve"> of Part </w:t>
      </w:r>
      <w:r w:rsidR="004740A8">
        <w:t>5</w:t>
      </w:r>
    </w:p>
    <w:p w14:paraId="771A6AE9" w14:textId="77777777" w:rsidR="006D3FEB" w:rsidRPr="006D3FEB" w:rsidRDefault="006D3FEB" w:rsidP="006D3FEB">
      <w:pPr>
        <w:pStyle w:val="subsection"/>
      </w:pPr>
      <w:r>
        <w:tab/>
      </w:r>
      <w:r w:rsidRPr="00131685">
        <w:tab/>
      </w:r>
      <w:r w:rsidRPr="006D3FEB">
        <w:t xml:space="preserve">This Part applies to a licensee or an authorised person who operates: </w:t>
      </w:r>
    </w:p>
    <w:p w14:paraId="4B8470BE" w14:textId="77777777" w:rsidR="006D3FEB" w:rsidRPr="006D3FEB" w:rsidRDefault="006D3FEB" w:rsidP="006D3FEB">
      <w:pPr>
        <w:pStyle w:val="paragraph"/>
      </w:pPr>
      <w:r w:rsidRPr="005B0EE8">
        <w:tab/>
        <w:t>(a)</w:t>
      </w:r>
      <w:r w:rsidRPr="005B0EE8">
        <w:tab/>
      </w:r>
      <w:proofErr w:type="gramStart"/>
      <w:r w:rsidRPr="005B0EE8">
        <w:t>a</w:t>
      </w:r>
      <w:proofErr w:type="gramEnd"/>
      <w:r w:rsidRPr="005B0EE8">
        <w:t xml:space="preserve"> transmitter</w:t>
      </w:r>
      <w:r w:rsidRPr="006D3FEB">
        <w:t xml:space="preserve"> for the transmission of an AM radio service; </w:t>
      </w:r>
    </w:p>
    <w:p w14:paraId="32E60BDB" w14:textId="77777777" w:rsidR="006D3FEB" w:rsidRPr="006D3FEB" w:rsidRDefault="006D3FEB" w:rsidP="006D3FEB">
      <w:pPr>
        <w:pStyle w:val="paragraph"/>
      </w:pPr>
      <w:r w:rsidRPr="006D3FEB">
        <w:tab/>
        <w:t xml:space="preserve">(b) </w:t>
      </w:r>
      <w:r w:rsidRPr="006D3FEB">
        <w:tab/>
      </w:r>
      <w:proofErr w:type="gramStart"/>
      <w:r w:rsidRPr="006D3FEB">
        <w:t>a</w:t>
      </w:r>
      <w:proofErr w:type="gramEnd"/>
      <w:r w:rsidRPr="006D3FEB">
        <w:t xml:space="preserve"> transmitter for the transmission of an FM radio service; </w:t>
      </w:r>
    </w:p>
    <w:p w14:paraId="3E619A70" w14:textId="77777777" w:rsidR="006D3FEB" w:rsidRPr="006D3FEB" w:rsidRDefault="006D3FEB" w:rsidP="006D3FEB">
      <w:pPr>
        <w:pStyle w:val="paragraph"/>
      </w:pPr>
      <w:r w:rsidRPr="006D3FEB">
        <w:tab/>
        <w:t>(c)</w:t>
      </w:r>
      <w:r w:rsidRPr="006D3FEB">
        <w:tab/>
        <w:t xml:space="preserve">a transmitter for the transmission of a television broadcasting service or </w:t>
      </w:r>
      <w:proofErr w:type="spellStart"/>
      <w:r w:rsidRPr="006D3FEB">
        <w:t>datacasting</w:t>
      </w:r>
      <w:proofErr w:type="spellEnd"/>
      <w:r w:rsidRPr="006D3FEB">
        <w:t xml:space="preserve"> service using a channel in the 174 to 230 MHz band, or the 520 to 694 MHz band</w:t>
      </w:r>
      <w:r w:rsidR="006904F6">
        <w:t>,</w:t>
      </w:r>
      <w:r w:rsidRPr="006D3FEB">
        <w:t xml:space="preserve"> of the radiofrequency spectrum; or</w:t>
      </w:r>
    </w:p>
    <w:p w14:paraId="416E9846" w14:textId="77777777" w:rsidR="006D3FEB" w:rsidRPr="00EE401B" w:rsidRDefault="006D3FEB" w:rsidP="006D3FEB">
      <w:pPr>
        <w:pStyle w:val="paragraph"/>
      </w:pPr>
      <w:r w:rsidRPr="006D3FEB">
        <w:tab/>
        <w:t>(d)</w:t>
      </w:r>
      <w:r w:rsidRPr="006D3FEB">
        <w:tab/>
      </w:r>
      <w:proofErr w:type="gramStart"/>
      <w:r w:rsidRPr="006D3FEB">
        <w:t>a</w:t>
      </w:r>
      <w:proofErr w:type="gramEnd"/>
      <w:r w:rsidRPr="006D3FEB">
        <w:t xml:space="preserve"> transmitter under a digital radio multiplex transmitter licence that is occupying a frequency block in </w:t>
      </w:r>
      <w:r w:rsidR="006904F6">
        <w:t xml:space="preserve">the </w:t>
      </w:r>
      <w:r w:rsidRPr="006D3FEB">
        <w:t>174 to 230 MHz band of the radiofrequency spectrum.</w:t>
      </w:r>
    </w:p>
    <w:p w14:paraId="4AD48A40" w14:textId="77777777" w:rsidR="005B0EE8" w:rsidRPr="00815057" w:rsidRDefault="003210E3" w:rsidP="005B0EE8">
      <w:pPr>
        <w:pStyle w:val="ActHead5"/>
      </w:pPr>
      <w:proofErr w:type="gramStart"/>
      <w:r>
        <w:rPr>
          <w:rStyle w:val="CharPartNo"/>
        </w:rPr>
        <w:t>21</w:t>
      </w:r>
      <w:r>
        <w:t xml:space="preserve">  </w:t>
      </w:r>
      <w:r w:rsidR="005B0EE8">
        <w:t>Maximum</w:t>
      </w:r>
      <w:proofErr w:type="gramEnd"/>
      <w:r w:rsidR="005B0EE8">
        <w:t xml:space="preserve"> field strength within the licence area</w:t>
      </w:r>
    </w:p>
    <w:p w14:paraId="56C88467" w14:textId="77777777" w:rsidR="005B0EE8" w:rsidRPr="005B0EE8" w:rsidRDefault="005B0EE8" w:rsidP="005B0EE8">
      <w:pPr>
        <w:pStyle w:val="subsection"/>
        <w:rPr>
          <w:i/>
        </w:rPr>
      </w:pPr>
      <w:r w:rsidRPr="005B0EE8">
        <w:rPr>
          <w:i/>
        </w:rPr>
        <w:t>AM radio</w:t>
      </w:r>
      <w:r w:rsidR="00D17C32">
        <w:rPr>
          <w:i/>
        </w:rPr>
        <w:t xml:space="preserve"> band</w:t>
      </w:r>
    </w:p>
    <w:p w14:paraId="658C4460" w14:textId="77777777" w:rsidR="005B0EE8" w:rsidRPr="00131685" w:rsidRDefault="005B0EE8" w:rsidP="005B0EE8">
      <w:pPr>
        <w:pStyle w:val="subsection"/>
      </w:pPr>
      <w:r>
        <w:tab/>
        <w:t>(1)</w:t>
      </w:r>
      <w:r w:rsidRPr="000076F5">
        <w:tab/>
      </w:r>
      <w:r w:rsidRPr="005B0EE8">
        <w:t xml:space="preserve">A transmitter operated to transmit an AM radio service must not be located at a site if operation from that site would result in more than 1 per cent of the total population of the </w:t>
      </w:r>
      <w:r w:rsidR="00DB3A78">
        <w:t xml:space="preserve">transmitter’s </w:t>
      </w:r>
      <w:r w:rsidRPr="005B0EE8">
        <w:t xml:space="preserve">coverage area within the licence area receiving that AM radio service at field strengths greater than 120 </w:t>
      </w:r>
      <w:proofErr w:type="spellStart"/>
      <w:r w:rsidRPr="005B0EE8">
        <w:t>dBµV</w:t>
      </w:r>
      <w:proofErr w:type="spellEnd"/>
      <w:r w:rsidRPr="005B0EE8">
        <w:t>/m (1 V/m).</w:t>
      </w:r>
    </w:p>
    <w:p w14:paraId="5127F25D" w14:textId="77777777" w:rsidR="005B0EE8" w:rsidRDefault="005B0EE8" w:rsidP="005B0EE8">
      <w:pPr>
        <w:pStyle w:val="notetext"/>
      </w:pPr>
      <w:r w:rsidRPr="005B0EE8">
        <w:t>Note</w:t>
      </w:r>
      <w:r>
        <w:t>:</w:t>
      </w:r>
      <w:r>
        <w:tab/>
      </w:r>
      <w:proofErr w:type="spellStart"/>
      <w:r>
        <w:t>Subg</w:t>
      </w:r>
      <w:r w:rsidRPr="005B0EE8">
        <w:t>uideline</w:t>
      </w:r>
      <w:proofErr w:type="spellEnd"/>
      <w:r w:rsidRPr="005B0EE8">
        <w:t xml:space="preserve"> </w:t>
      </w:r>
      <w:r>
        <w:t>(1)</w:t>
      </w:r>
      <w:r w:rsidRPr="005B0EE8">
        <w:t xml:space="preserve"> deals with potential interference and/or degradation in receiver performance due to excessive signal levels at the input terminals of the AM radio receiver.</w:t>
      </w:r>
    </w:p>
    <w:p w14:paraId="0489AB50" w14:textId="77777777" w:rsidR="005B0EE8" w:rsidRPr="005B0EE8" w:rsidRDefault="005B0EE8" w:rsidP="005B0EE8">
      <w:pPr>
        <w:pStyle w:val="subsection"/>
        <w:rPr>
          <w:i/>
        </w:rPr>
      </w:pPr>
      <w:r w:rsidRPr="005B0EE8">
        <w:rPr>
          <w:i/>
        </w:rPr>
        <w:t>FM radio</w:t>
      </w:r>
      <w:r w:rsidR="00D17C32">
        <w:rPr>
          <w:i/>
        </w:rPr>
        <w:t xml:space="preserve"> band</w:t>
      </w:r>
      <w:r>
        <w:rPr>
          <w:i/>
        </w:rPr>
        <w:t xml:space="preserve">, digital radio, television and </w:t>
      </w:r>
      <w:proofErr w:type="spellStart"/>
      <w:r>
        <w:rPr>
          <w:i/>
        </w:rPr>
        <w:t>datacasting</w:t>
      </w:r>
      <w:proofErr w:type="spellEnd"/>
      <w:r>
        <w:rPr>
          <w:i/>
        </w:rPr>
        <w:t xml:space="preserve"> services</w:t>
      </w:r>
    </w:p>
    <w:p w14:paraId="307DC127" w14:textId="77777777" w:rsidR="005B0EE8" w:rsidRPr="00131685" w:rsidRDefault="005B0EE8" w:rsidP="005B0EE8">
      <w:pPr>
        <w:pStyle w:val="subsection"/>
      </w:pPr>
      <w:r w:rsidRPr="00DD1369">
        <w:tab/>
      </w:r>
      <w:r>
        <w:t>(2)</w:t>
      </w:r>
      <w:r w:rsidRPr="00F7074B">
        <w:tab/>
      </w:r>
      <w:r w:rsidRPr="005B0EE8">
        <w:t xml:space="preserve">A transmitter operated to transmit </w:t>
      </w:r>
      <w:r w:rsidR="00DB3A78">
        <w:t>a service other than an AM radio service</w:t>
      </w:r>
      <w:r w:rsidRPr="005B0EE8">
        <w:t xml:space="preserve"> must not be located at a site if operation from that site would result in more than 1 per cent of the total population of the </w:t>
      </w:r>
      <w:r w:rsidR="00DB3A78">
        <w:t xml:space="preserve">transmitter’s </w:t>
      </w:r>
      <w:r w:rsidRPr="005B0EE8">
        <w:t xml:space="preserve">coverage area within the licence area receiving that service at field strengths greater than 110 </w:t>
      </w:r>
      <w:proofErr w:type="spellStart"/>
      <w:r w:rsidRPr="005B0EE8">
        <w:t>dBµV</w:t>
      </w:r>
      <w:proofErr w:type="spellEnd"/>
      <w:r w:rsidRPr="005B0EE8">
        <w:t>/m (</w:t>
      </w:r>
      <w:r w:rsidR="006904F6" w:rsidRPr="005B0EE8">
        <w:t>316</w:t>
      </w:r>
      <w:r w:rsidR="006904F6">
        <w:t> </w:t>
      </w:r>
      <w:r w:rsidRPr="005B0EE8">
        <w:t>mV/m).</w:t>
      </w:r>
    </w:p>
    <w:p w14:paraId="09089A0D" w14:textId="77777777" w:rsidR="00A73A0B" w:rsidRDefault="005B0EE8" w:rsidP="005B0EE8">
      <w:pPr>
        <w:pStyle w:val="subsection"/>
      </w:pPr>
      <w:r>
        <w:tab/>
        <w:t>(3)</w:t>
      </w:r>
      <w:r w:rsidRPr="00131685">
        <w:tab/>
      </w:r>
      <w:r w:rsidRPr="005B0EE8">
        <w:t xml:space="preserve">A transmitter operated to transmit </w:t>
      </w:r>
      <w:r w:rsidR="00DB3A78">
        <w:t xml:space="preserve">a service other than </w:t>
      </w:r>
      <w:r w:rsidRPr="005B0EE8">
        <w:t xml:space="preserve">an </w:t>
      </w:r>
      <w:r w:rsidR="00DB3A78">
        <w:t>AM</w:t>
      </w:r>
      <w:r w:rsidR="00DB3A78" w:rsidRPr="005B0EE8">
        <w:t xml:space="preserve"> </w:t>
      </w:r>
      <w:r w:rsidRPr="005B0EE8">
        <w:t>radio service must not be located at a site if operation from that site would result in the lesser of</w:t>
      </w:r>
      <w:r w:rsidR="00A73A0B">
        <w:t>:</w:t>
      </w:r>
    </w:p>
    <w:p w14:paraId="72C7C537" w14:textId="5CA89E99" w:rsidR="004E5A60" w:rsidRDefault="00A73A0B" w:rsidP="00DC75F3">
      <w:pPr>
        <w:pStyle w:val="subsection"/>
        <w:spacing w:before="40"/>
        <w:ind w:firstLine="142"/>
      </w:pPr>
      <w:r>
        <w:t>(a)</w:t>
      </w:r>
      <w:r w:rsidR="005B0EE8" w:rsidRPr="005B0EE8">
        <w:t xml:space="preserve"> 0.1 per cent of the population of</w:t>
      </w:r>
      <w:r w:rsidR="004E5A60">
        <w:t>;</w:t>
      </w:r>
      <w:r w:rsidR="005B0EE8" w:rsidRPr="005B0EE8">
        <w:t xml:space="preserve"> </w:t>
      </w:r>
      <w:r w:rsidR="002608DC">
        <w:t>or</w:t>
      </w:r>
    </w:p>
    <w:p w14:paraId="57BC0F4D" w14:textId="30B5F78B" w:rsidR="004E5A60" w:rsidRDefault="004E5A60" w:rsidP="00DC75F3">
      <w:pPr>
        <w:pStyle w:val="subsection"/>
        <w:spacing w:before="40"/>
        <w:ind w:firstLine="142"/>
      </w:pPr>
      <w:r>
        <w:t xml:space="preserve">(b) </w:t>
      </w:r>
      <w:r w:rsidR="005B0EE8" w:rsidRPr="005B0EE8">
        <w:t>100 persons within</w:t>
      </w:r>
      <w:r>
        <w:t>;</w:t>
      </w:r>
    </w:p>
    <w:p w14:paraId="6367CBA2" w14:textId="29B4D659" w:rsidR="005B0EE8" w:rsidRPr="00131685" w:rsidRDefault="005B0EE8" w:rsidP="00DC75F3">
      <w:pPr>
        <w:pStyle w:val="subsection"/>
        <w:spacing w:before="60"/>
        <w:ind w:firstLine="0"/>
      </w:pPr>
      <w:proofErr w:type="gramStart"/>
      <w:r w:rsidRPr="005B0EE8">
        <w:t>the</w:t>
      </w:r>
      <w:proofErr w:type="gramEnd"/>
      <w:r w:rsidRPr="005B0EE8">
        <w:t xml:space="preserve"> </w:t>
      </w:r>
      <w:r w:rsidR="00DB3A78">
        <w:t xml:space="preserve">transmitter’s </w:t>
      </w:r>
      <w:r w:rsidRPr="005B0EE8">
        <w:t xml:space="preserve">coverage area within the licence area receiving that service at field strengths greater than 120 </w:t>
      </w:r>
      <w:proofErr w:type="spellStart"/>
      <w:r w:rsidRPr="005B0EE8">
        <w:t>dBµV</w:t>
      </w:r>
      <w:proofErr w:type="spellEnd"/>
      <w:r w:rsidRPr="005B0EE8">
        <w:t xml:space="preserve">/m (1 V/m). </w:t>
      </w:r>
    </w:p>
    <w:p w14:paraId="1FFBF738" w14:textId="77777777" w:rsidR="005B0EE8" w:rsidRDefault="005B0EE8" w:rsidP="005B0EE8">
      <w:pPr>
        <w:pStyle w:val="notetext"/>
      </w:pPr>
      <w:r w:rsidRPr="005B0EE8">
        <w:t>Note</w:t>
      </w:r>
      <w:r w:rsidR="00C72482">
        <w:t>:</w:t>
      </w:r>
      <w:r>
        <w:tab/>
      </w:r>
      <w:proofErr w:type="spellStart"/>
      <w:r>
        <w:t>Subg</w:t>
      </w:r>
      <w:r w:rsidRPr="005B0EE8">
        <w:t>uidelines</w:t>
      </w:r>
      <w:proofErr w:type="spellEnd"/>
      <w:r w:rsidRPr="005B0EE8">
        <w:t xml:space="preserve"> </w:t>
      </w:r>
      <w:r>
        <w:t>(2)</w:t>
      </w:r>
      <w:r w:rsidRPr="005B0EE8">
        <w:t xml:space="preserve"> and </w:t>
      </w:r>
      <w:r>
        <w:t>(</w:t>
      </w:r>
      <w:r w:rsidRPr="005B0EE8">
        <w:t>3</w:t>
      </w:r>
      <w:r>
        <w:t>)</w:t>
      </w:r>
      <w:r w:rsidRPr="005B0EE8">
        <w:t xml:space="preserve"> deal with potential interference and/or degradation in receiver performance due to excessive signal levels at the input terminals of the broadcasting or </w:t>
      </w:r>
      <w:proofErr w:type="spellStart"/>
      <w:r w:rsidRPr="005B0EE8">
        <w:t>datacasting</w:t>
      </w:r>
      <w:proofErr w:type="spellEnd"/>
      <w:r w:rsidRPr="005B0EE8">
        <w:t xml:space="preserve"> receiver.</w:t>
      </w:r>
    </w:p>
    <w:p w14:paraId="2047F25E" w14:textId="77777777" w:rsidR="00DB3A78" w:rsidRDefault="00DB3A78" w:rsidP="00DB3A78">
      <w:pPr>
        <w:pStyle w:val="subsection"/>
      </w:pPr>
      <w:r>
        <w:tab/>
        <w:t>(4)</w:t>
      </w:r>
      <w:r w:rsidRPr="00131685">
        <w:tab/>
      </w:r>
      <w:r>
        <w:t>In this guideline:</w:t>
      </w:r>
    </w:p>
    <w:p w14:paraId="0329BD85" w14:textId="77777777" w:rsidR="00D17C32" w:rsidRPr="00D17C32" w:rsidRDefault="00D17C32" w:rsidP="00526BB7">
      <w:pPr>
        <w:pStyle w:val="Definition"/>
      </w:pPr>
      <w:r>
        <w:rPr>
          <w:b/>
          <w:i/>
        </w:rPr>
        <w:t xml:space="preserve">Census </w:t>
      </w:r>
      <w:r>
        <w:t xml:space="preserve">means a census taken under the </w:t>
      </w:r>
      <w:r>
        <w:rPr>
          <w:i/>
        </w:rPr>
        <w:t>Census and Statistics Act 1905</w:t>
      </w:r>
      <w:r>
        <w:t>.</w:t>
      </w:r>
    </w:p>
    <w:p w14:paraId="735841B9" w14:textId="77777777" w:rsidR="00DB3A78" w:rsidRDefault="00DB3A78" w:rsidP="00526BB7">
      <w:pPr>
        <w:pStyle w:val="Definition"/>
      </w:pPr>
      <w:proofErr w:type="gramStart"/>
      <w:r>
        <w:rPr>
          <w:b/>
          <w:i/>
        </w:rPr>
        <w:t>coverage</w:t>
      </w:r>
      <w:proofErr w:type="gramEnd"/>
      <w:r>
        <w:rPr>
          <w:b/>
          <w:i/>
        </w:rPr>
        <w:t xml:space="preserve"> area</w:t>
      </w:r>
      <w:r>
        <w:t xml:space="preserve">, for a transmitter, </w:t>
      </w:r>
      <w:r w:rsidR="00526BB7">
        <w:t xml:space="preserve">means the area </w:t>
      </w:r>
      <w:r w:rsidR="00526BB7" w:rsidRPr="00B27D95">
        <w:t xml:space="preserve">in which the median field strength is equal to, or greater than, the </w:t>
      </w:r>
      <w:r w:rsidR="00526BB7">
        <w:t>planned minimum field strength.</w:t>
      </w:r>
    </w:p>
    <w:p w14:paraId="1BDE4F12" w14:textId="77777777" w:rsidR="004560C4" w:rsidRDefault="00526BB7" w:rsidP="00526BB7">
      <w:pPr>
        <w:pStyle w:val="Definition"/>
      </w:pPr>
      <w:proofErr w:type="gramStart"/>
      <w:r>
        <w:rPr>
          <w:b/>
          <w:i/>
        </w:rPr>
        <w:t>population</w:t>
      </w:r>
      <w:proofErr w:type="gramEnd"/>
      <w:r>
        <w:t>, for an area, means</w:t>
      </w:r>
      <w:r w:rsidR="004560C4">
        <w:t>:</w:t>
      </w:r>
    </w:p>
    <w:p w14:paraId="3A8C2F7E" w14:textId="77777777" w:rsidR="004560C4" w:rsidRDefault="004560C4" w:rsidP="00D17C32">
      <w:pPr>
        <w:pStyle w:val="paragraph"/>
      </w:pPr>
      <w:r>
        <w:tab/>
        <w:t>(a)</w:t>
      </w:r>
      <w:r>
        <w:tab/>
        <w:t xml:space="preserve">in relation to a transmitter authorised to operate under a transmitter licence </w:t>
      </w:r>
      <w:r w:rsidR="00DD215C">
        <w:t xml:space="preserve">issued </w:t>
      </w:r>
      <w:r>
        <w:t>before the commencement of these guidelines</w:t>
      </w:r>
      <w:r w:rsidR="00DD215C">
        <w:t xml:space="preserve">, other than a </w:t>
      </w:r>
      <w:r w:rsidR="00DD215C">
        <w:lastRenderedPageBreak/>
        <w:t>transmitter mentioned in paragraph (b)</w:t>
      </w:r>
      <w:r>
        <w:t xml:space="preserve"> – the population specified for the area at the most recent Census taken before the transmitter was first authorised to operate;</w:t>
      </w:r>
    </w:p>
    <w:p w14:paraId="2F06D954" w14:textId="77777777" w:rsidR="00DD215C" w:rsidRDefault="00DD215C" w:rsidP="00D17C32">
      <w:pPr>
        <w:pStyle w:val="paragraph"/>
      </w:pPr>
      <w:r>
        <w:tab/>
        <w:t>(b)</w:t>
      </w:r>
      <w:r>
        <w:tab/>
        <w:t xml:space="preserve">in relation to a transmitter authorised to operate under a transmitter licence issued before the commencement of these guidelines, if a nominal </w:t>
      </w:r>
      <w:r w:rsidR="0023293B">
        <w:t xml:space="preserve">transmission </w:t>
      </w:r>
      <w:r>
        <w:t>parameter specified in the LAP or DRCP that relates to the transmitter licence was varied</w:t>
      </w:r>
      <w:r w:rsidR="00D17C32">
        <w:t xml:space="preserve"> before the commencement of these guidelines – the population specified for the area at the most recent Census taken before the most recent variation of a nominal </w:t>
      </w:r>
      <w:r w:rsidR="0023293B">
        <w:t xml:space="preserve">transmission </w:t>
      </w:r>
      <w:r w:rsidR="00D17C32">
        <w:t>parameter before the commencement of these guidelines;</w:t>
      </w:r>
    </w:p>
    <w:p w14:paraId="34CC3C37" w14:textId="77777777" w:rsidR="00526BB7" w:rsidRPr="006F555D" w:rsidRDefault="004560C4" w:rsidP="00D17C32">
      <w:pPr>
        <w:pStyle w:val="paragraph"/>
      </w:pPr>
      <w:r>
        <w:tab/>
        <w:t>(</w:t>
      </w:r>
      <w:r w:rsidR="00243BFF">
        <w:t>c</w:t>
      </w:r>
      <w:r>
        <w:t>)</w:t>
      </w:r>
      <w:r>
        <w:tab/>
      </w:r>
      <w:proofErr w:type="gramStart"/>
      <w:r>
        <w:t>in</w:t>
      </w:r>
      <w:proofErr w:type="gramEnd"/>
      <w:r>
        <w:t xml:space="preserve"> any other case –</w:t>
      </w:r>
      <w:r w:rsidR="00526BB7">
        <w:t xml:space="preserve"> the population specified for the area at the </w:t>
      </w:r>
      <w:r w:rsidR="00DB14C2">
        <w:t>201</w:t>
      </w:r>
      <w:r w:rsidR="006904F6">
        <w:t>1</w:t>
      </w:r>
      <w:r w:rsidR="00526BB7">
        <w:t xml:space="preserve"> Census</w:t>
      </w:r>
      <w:r w:rsidR="006F555D">
        <w:t>.</w:t>
      </w:r>
    </w:p>
    <w:p w14:paraId="1A2ED583" w14:textId="77777777" w:rsidR="005B0EE8" w:rsidRPr="00815057" w:rsidRDefault="003210E3" w:rsidP="005B0EE8">
      <w:pPr>
        <w:pStyle w:val="ActHead5"/>
      </w:pPr>
      <w:proofErr w:type="gramStart"/>
      <w:r>
        <w:rPr>
          <w:rStyle w:val="CharPartNo"/>
        </w:rPr>
        <w:t>22</w:t>
      </w:r>
      <w:r>
        <w:t xml:space="preserve">  </w:t>
      </w:r>
      <w:r w:rsidR="005B0EE8">
        <w:t>Radiated</w:t>
      </w:r>
      <w:proofErr w:type="gramEnd"/>
      <w:r w:rsidR="005B0EE8">
        <w:t xml:space="preserve"> signal characteristics</w:t>
      </w:r>
    </w:p>
    <w:p w14:paraId="11C1B9AA" w14:textId="77777777" w:rsidR="005B0EE8" w:rsidRPr="005B0EE8" w:rsidRDefault="005B0EE8" w:rsidP="005B0EE8">
      <w:pPr>
        <w:pStyle w:val="subsection"/>
        <w:rPr>
          <w:i/>
        </w:rPr>
      </w:pPr>
      <w:r w:rsidRPr="005B0EE8">
        <w:rPr>
          <w:i/>
        </w:rPr>
        <w:t>AM radio</w:t>
      </w:r>
      <w:r w:rsidR="00D17C32">
        <w:rPr>
          <w:i/>
        </w:rPr>
        <w:t xml:space="preserve"> band</w:t>
      </w:r>
    </w:p>
    <w:p w14:paraId="4FFC75A4" w14:textId="77777777" w:rsidR="005B0EE8" w:rsidRPr="005B0EE8" w:rsidRDefault="005B0EE8" w:rsidP="005B0EE8">
      <w:pPr>
        <w:pStyle w:val="subsection"/>
      </w:pPr>
      <w:r>
        <w:tab/>
        <w:t>(1)</w:t>
      </w:r>
      <w:r w:rsidRPr="00131685">
        <w:tab/>
      </w:r>
      <w:r w:rsidR="00A66BDA">
        <w:t xml:space="preserve">An </w:t>
      </w:r>
      <w:r w:rsidRPr="005B0EE8">
        <w:t xml:space="preserve">AM radio </w:t>
      </w:r>
      <w:r w:rsidR="00A66BDA">
        <w:t xml:space="preserve">service </w:t>
      </w:r>
      <w:r w:rsidR="00B06293">
        <w:t>carrier</w:t>
      </w:r>
      <w:r w:rsidRPr="005B0EE8">
        <w:t>:</w:t>
      </w:r>
    </w:p>
    <w:p w14:paraId="2339E7FA" w14:textId="77777777" w:rsidR="005B0EE8" w:rsidRPr="005B0EE8" w:rsidRDefault="005B0EE8" w:rsidP="005B0EE8">
      <w:pPr>
        <w:pStyle w:val="paragraph"/>
      </w:pPr>
      <w:r w:rsidRPr="005B0EE8">
        <w:tab/>
        <w:t>(a)</w:t>
      </w:r>
      <w:r w:rsidRPr="005B0EE8">
        <w:tab/>
        <w:t xml:space="preserve">must be </w:t>
      </w:r>
      <w:r w:rsidRPr="00EE3281">
        <w:t>amplitude</w:t>
      </w:r>
      <w:r w:rsidRPr="005B0EE8">
        <w:t xml:space="preserve"> modulated to a maximum of 125 per cent positive and 100 per cent negative modulation by the sum signal (</w:t>
      </w:r>
      <w:r w:rsidRPr="005B0EE8">
        <w:rPr>
          <w:i/>
        </w:rPr>
        <w:t>L+R</w:t>
      </w:r>
      <w:r w:rsidRPr="005B0EE8">
        <w:t>); and</w:t>
      </w:r>
    </w:p>
    <w:p w14:paraId="7F851BA9" w14:textId="77777777" w:rsidR="005B0EE8" w:rsidRPr="00131685" w:rsidRDefault="005B0EE8" w:rsidP="005B0EE8">
      <w:pPr>
        <w:pStyle w:val="paragraph"/>
      </w:pPr>
      <w:r w:rsidRPr="005B0EE8">
        <w:tab/>
        <w:t>(b)</w:t>
      </w:r>
      <w:r w:rsidRPr="005B0EE8">
        <w:tab/>
      </w:r>
      <w:proofErr w:type="gramStart"/>
      <w:r w:rsidRPr="005B0EE8">
        <w:t>if</w:t>
      </w:r>
      <w:proofErr w:type="gramEnd"/>
      <w:r w:rsidRPr="005B0EE8">
        <w:t xml:space="preserve"> the transmission of the signal is a stereo transmission –  the </w:t>
      </w:r>
      <w:r w:rsidR="00843B49">
        <w:t>carrier</w:t>
      </w:r>
      <w:r w:rsidR="00843B49" w:rsidRPr="005B0EE8">
        <w:t xml:space="preserve"> </w:t>
      </w:r>
      <w:r w:rsidRPr="005B0EE8">
        <w:t xml:space="preserve">must be phase modulated to a maximum of </w:t>
      </w:r>
      <w:r w:rsidRPr="005B0EE8">
        <w:sym w:font="Symbol" w:char="F0B1"/>
      </w:r>
      <w:r w:rsidRPr="005B0EE8">
        <w:t>1.26 radians by the combination of the difference signal (</w:t>
      </w:r>
      <w:r w:rsidRPr="005B0EE8">
        <w:rPr>
          <w:i/>
        </w:rPr>
        <w:t>L</w:t>
      </w:r>
      <w:r w:rsidRPr="005B0EE8">
        <w:rPr>
          <w:i/>
        </w:rPr>
        <w:noBreakHyphen/>
        <w:t>R</w:t>
      </w:r>
      <w:r w:rsidRPr="005B0EE8">
        <w:t>) and a 25 Hz pilot signal.</w:t>
      </w:r>
    </w:p>
    <w:p w14:paraId="30832B4A" w14:textId="77777777" w:rsidR="005B0EE8" w:rsidRPr="005B0EE8" w:rsidRDefault="005B0EE8" w:rsidP="005B0EE8">
      <w:pPr>
        <w:pStyle w:val="subsection"/>
      </w:pPr>
      <w:r>
        <w:tab/>
        <w:t>(2)</w:t>
      </w:r>
      <w:r>
        <w:tab/>
      </w:r>
      <w:r w:rsidRPr="005B0EE8">
        <w:t xml:space="preserve">An emission caused by </w:t>
      </w:r>
      <w:r w:rsidR="00A66BDA">
        <w:t xml:space="preserve">the transmission of </w:t>
      </w:r>
      <w:r w:rsidRPr="005B0EE8">
        <w:t xml:space="preserve">an AM radio service on a frequency more than 9 kHz, but not more than 18 kHz, from the </w:t>
      </w:r>
      <w:r w:rsidR="00B06293">
        <w:t>carrier</w:t>
      </w:r>
      <w:r w:rsidRPr="005B0EE8">
        <w:t xml:space="preserve">, must be attenuated at least 25 dB below the level of the </w:t>
      </w:r>
      <w:r w:rsidR="00B06293">
        <w:t>carrier</w:t>
      </w:r>
      <w:r w:rsidRPr="005B0EE8">
        <w:t xml:space="preserve">. </w:t>
      </w:r>
    </w:p>
    <w:p w14:paraId="33208A54" w14:textId="77777777" w:rsidR="005B0EE8" w:rsidRPr="005B0EE8" w:rsidRDefault="005B0EE8" w:rsidP="005B0EE8">
      <w:pPr>
        <w:pStyle w:val="subsection"/>
      </w:pPr>
      <w:r>
        <w:tab/>
        <w:t>(3</w:t>
      </w:r>
      <w:r w:rsidRPr="005B0EE8">
        <w:t>)</w:t>
      </w:r>
      <w:r w:rsidRPr="005B0EE8">
        <w:tab/>
        <w:t xml:space="preserve">An emission caused by </w:t>
      </w:r>
      <w:r w:rsidR="00A66BDA">
        <w:t xml:space="preserve">the transmission of </w:t>
      </w:r>
      <w:r w:rsidRPr="005B0EE8">
        <w:t xml:space="preserve">an AM radio service on a frequency more than 18 kHz, but not more than 27 kHz, from the </w:t>
      </w:r>
      <w:r w:rsidR="00843B49">
        <w:t>carrier</w:t>
      </w:r>
      <w:r w:rsidRPr="005B0EE8">
        <w:t xml:space="preserve">, must be attenuated at least 35 dB below the level of the </w:t>
      </w:r>
      <w:r w:rsidR="00B06293">
        <w:t>carrier</w:t>
      </w:r>
      <w:r w:rsidRPr="005B0EE8">
        <w:t xml:space="preserve">. </w:t>
      </w:r>
    </w:p>
    <w:p w14:paraId="02678732" w14:textId="77777777" w:rsidR="005B0EE8" w:rsidRPr="005B0EE8" w:rsidRDefault="005B0EE8" w:rsidP="005B0EE8">
      <w:pPr>
        <w:pStyle w:val="subsection"/>
      </w:pPr>
      <w:r>
        <w:tab/>
        <w:t>(4</w:t>
      </w:r>
      <w:r w:rsidRPr="005B0EE8">
        <w:t>)</w:t>
      </w:r>
      <w:r w:rsidRPr="005B0EE8">
        <w:tab/>
        <w:t xml:space="preserve">An emission caused by </w:t>
      </w:r>
      <w:r w:rsidR="00A66BDA">
        <w:t xml:space="preserve">the transmission of </w:t>
      </w:r>
      <w:r w:rsidRPr="005B0EE8">
        <w:t xml:space="preserve">an AM radio service on a frequency more than 27 kHz from the </w:t>
      </w:r>
      <w:r w:rsidR="00B06293">
        <w:t>carrier</w:t>
      </w:r>
      <w:r w:rsidR="00B06293" w:rsidRPr="005B0EE8">
        <w:t xml:space="preserve"> </w:t>
      </w:r>
      <w:r w:rsidRPr="005B0EE8">
        <w:t xml:space="preserve">either: </w:t>
      </w:r>
    </w:p>
    <w:p w14:paraId="58BA3200" w14:textId="77777777" w:rsidR="005B0EE8" w:rsidRPr="005B0EE8" w:rsidRDefault="005B0EE8" w:rsidP="005B0EE8">
      <w:pPr>
        <w:pStyle w:val="paragraph"/>
      </w:pPr>
      <w:r w:rsidRPr="005B0EE8">
        <w:tab/>
        <w:t>(a)</w:t>
      </w:r>
      <w:r w:rsidRPr="005B0EE8">
        <w:tab/>
      </w:r>
      <w:proofErr w:type="gramStart"/>
      <w:r w:rsidRPr="005B0EE8">
        <w:t>must</w:t>
      </w:r>
      <w:proofErr w:type="gramEnd"/>
      <w:r w:rsidRPr="005B0EE8">
        <w:t xml:space="preserve"> be </w:t>
      </w:r>
      <w:r w:rsidR="00433031">
        <w:t xml:space="preserve">further </w:t>
      </w:r>
      <w:r w:rsidRPr="005B0EE8">
        <w:t xml:space="preserve">attenuated at a rate of 1 dB per kHz; or </w:t>
      </w:r>
    </w:p>
    <w:p w14:paraId="7A1D039D" w14:textId="77777777" w:rsidR="005B0EE8" w:rsidRDefault="005B0EE8" w:rsidP="005B0EE8">
      <w:pPr>
        <w:pStyle w:val="paragraph"/>
      </w:pPr>
      <w:r w:rsidRPr="005B0EE8">
        <w:tab/>
        <w:t>(b)</w:t>
      </w:r>
      <w:r w:rsidRPr="005B0EE8">
        <w:tab/>
      </w:r>
      <w:proofErr w:type="gramStart"/>
      <w:r w:rsidRPr="005B0EE8">
        <w:t>must</w:t>
      </w:r>
      <w:proofErr w:type="gramEnd"/>
      <w:r w:rsidRPr="005B0EE8">
        <w:t xml:space="preserve"> not exceed a level of 200 </w:t>
      </w:r>
      <w:proofErr w:type="spellStart"/>
      <w:r w:rsidR="00E12B2B">
        <w:t>μ</w:t>
      </w:r>
      <w:r w:rsidRPr="005B0EE8">
        <w:t>V</w:t>
      </w:r>
      <w:proofErr w:type="spellEnd"/>
      <w:r w:rsidRPr="005B0EE8">
        <w:t>/m</w:t>
      </w:r>
      <w:r w:rsidR="00433031">
        <w:t xml:space="preserve"> at a distance of 1 km from the transmit antenna</w:t>
      </w:r>
      <w:r w:rsidRPr="005B0EE8">
        <w:t>.</w:t>
      </w:r>
    </w:p>
    <w:p w14:paraId="4620982B" w14:textId="77777777" w:rsidR="00C504C7" w:rsidRDefault="00C504C7" w:rsidP="00C504C7">
      <w:pPr>
        <w:pStyle w:val="subsection"/>
      </w:pPr>
      <w:r>
        <w:tab/>
        <w:t>(5)</w:t>
      </w:r>
      <w:r w:rsidRPr="00131685">
        <w:tab/>
      </w:r>
      <w:r w:rsidR="00526E33">
        <w:t xml:space="preserve">For the purposes of </w:t>
      </w:r>
      <w:proofErr w:type="spellStart"/>
      <w:r w:rsidR="00526E33">
        <w:t>sub</w:t>
      </w:r>
      <w:r>
        <w:t>guideline</w:t>
      </w:r>
      <w:r w:rsidR="00526E33">
        <w:t>s</w:t>
      </w:r>
      <w:proofErr w:type="spellEnd"/>
      <w:r w:rsidR="00526E33">
        <w:t xml:space="preserve"> (1) to (</w:t>
      </w:r>
      <w:r w:rsidR="00243BFF">
        <w:t>4</w:t>
      </w:r>
      <w:r w:rsidR="00526E33">
        <w:t>)</w:t>
      </w:r>
      <w:r w:rsidR="00243BFF">
        <w:t xml:space="preserve"> and this </w:t>
      </w:r>
      <w:proofErr w:type="spellStart"/>
      <w:r w:rsidR="00243BFF">
        <w:t>subguideline</w:t>
      </w:r>
      <w:proofErr w:type="spellEnd"/>
      <w:r w:rsidR="00243BFF">
        <w:t xml:space="preserve"> (5)</w:t>
      </w:r>
      <w:r>
        <w:t>:</w:t>
      </w:r>
    </w:p>
    <w:p w14:paraId="6B7A8674" w14:textId="77777777" w:rsidR="00C504C7" w:rsidRDefault="00A66BDA" w:rsidP="00C504C7">
      <w:pPr>
        <w:pStyle w:val="Definition"/>
      </w:pPr>
      <w:proofErr w:type="gramStart"/>
      <w:r>
        <w:rPr>
          <w:b/>
          <w:i/>
        </w:rPr>
        <w:t>b</w:t>
      </w:r>
      <w:r w:rsidR="00C504C7">
        <w:rPr>
          <w:b/>
          <w:i/>
        </w:rPr>
        <w:t>aseband</w:t>
      </w:r>
      <w:proofErr w:type="gramEnd"/>
      <w:r w:rsidR="00C504C7">
        <w:rPr>
          <w:b/>
          <w:i/>
        </w:rPr>
        <w:t xml:space="preserve"> signal </w:t>
      </w:r>
      <w:r w:rsidR="00C504C7">
        <w:t xml:space="preserve">means </w:t>
      </w:r>
      <w:r w:rsidR="00C504C7" w:rsidRPr="00131685">
        <w:t xml:space="preserve">the modulating signal applied to produce </w:t>
      </w:r>
      <w:r w:rsidR="00C504C7">
        <w:t>amplitude</w:t>
      </w:r>
      <w:r w:rsidR="00C504C7" w:rsidRPr="00131685">
        <w:t xml:space="preserve"> modulation of the main carrier</w:t>
      </w:r>
      <w:r w:rsidR="00C504C7">
        <w:t xml:space="preserve"> or amplitude and phase modulation in the case of a stereo transmission</w:t>
      </w:r>
      <w:r w:rsidR="00C504C7" w:rsidRPr="00131685">
        <w:t>.</w:t>
      </w:r>
      <w:r w:rsidRPr="00131685" w:rsidDel="00A66BDA">
        <w:t xml:space="preserve"> </w:t>
      </w:r>
    </w:p>
    <w:p w14:paraId="5685125D" w14:textId="77777777" w:rsidR="00A66BDA" w:rsidRDefault="00A66BDA" w:rsidP="00A66BDA">
      <w:pPr>
        <w:pStyle w:val="notetext"/>
      </w:pPr>
      <w:r w:rsidRPr="005B0EE8">
        <w:t>Note</w:t>
      </w:r>
      <w:r>
        <w:t>:</w:t>
      </w:r>
      <w:r>
        <w:tab/>
        <w:t xml:space="preserve">In mono transmissions, the baseband signal is the </w:t>
      </w:r>
      <w:r w:rsidR="00843B49">
        <w:t xml:space="preserve">sum of the left (L) and right (R) </w:t>
      </w:r>
      <w:r>
        <w:t>audio signal</w:t>
      </w:r>
      <w:r w:rsidR="00843B49">
        <w:t>s</w:t>
      </w:r>
      <w:r w:rsidRPr="005B0EE8">
        <w:t>.</w:t>
      </w:r>
    </w:p>
    <w:p w14:paraId="4A1E6E4C" w14:textId="77777777" w:rsidR="00A66BDA" w:rsidRDefault="00A66BDA" w:rsidP="00A66BDA">
      <w:pPr>
        <w:pStyle w:val="Definition"/>
      </w:pPr>
      <w:proofErr w:type="gramStart"/>
      <w:r>
        <w:rPr>
          <w:b/>
          <w:i/>
        </w:rPr>
        <w:t>carrier</w:t>
      </w:r>
      <w:proofErr w:type="gramEnd"/>
      <w:r>
        <w:rPr>
          <w:b/>
          <w:i/>
        </w:rPr>
        <w:t xml:space="preserve"> </w:t>
      </w:r>
      <w:r>
        <w:t xml:space="preserve">means </w:t>
      </w:r>
      <w:r w:rsidRPr="00131685">
        <w:t xml:space="preserve">the </w:t>
      </w:r>
      <w:r>
        <w:t>MF</w:t>
      </w:r>
      <w:r w:rsidRPr="00131685">
        <w:t xml:space="preserve"> signal modulated by the baseband signal</w:t>
      </w:r>
      <w:r>
        <w:t>.</w:t>
      </w:r>
    </w:p>
    <w:p w14:paraId="0C7A44C3" w14:textId="1FBF4CC4" w:rsidR="00887E8C" w:rsidRDefault="00887E8C" w:rsidP="00A66BDA">
      <w:pPr>
        <w:pStyle w:val="Definition"/>
      </w:pPr>
      <w:r>
        <w:rPr>
          <w:b/>
          <w:i/>
        </w:rPr>
        <w:t>L</w:t>
      </w:r>
      <w:r>
        <w:rPr>
          <w:b/>
        </w:rPr>
        <w:t xml:space="preserve"> </w:t>
      </w:r>
      <w:r>
        <w:t>means the left audio channel of a stereo audio signal</w:t>
      </w:r>
      <w:r w:rsidR="00466DB2">
        <w:t>.</w:t>
      </w:r>
    </w:p>
    <w:p w14:paraId="49AC9693" w14:textId="77777777" w:rsidR="00A66BDA" w:rsidRDefault="00A66BDA" w:rsidP="00C504C7">
      <w:pPr>
        <w:pStyle w:val="Definition"/>
      </w:pPr>
      <w:r w:rsidRPr="002B0CA5">
        <w:rPr>
          <w:b/>
          <w:i/>
        </w:rPr>
        <w:t>MF</w:t>
      </w:r>
      <w:r>
        <w:t xml:space="preserve"> has the meaning given by Schedule 1 to the </w:t>
      </w:r>
      <w:r>
        <w:rPr>
          <w:i/>
        </w:rPr>
        <w:t>Radiocommunications (Interpretation) Determination 2015</w:t>
      </w:r>
      <w:r>
        <w:t>.</w:t>
      </w:r>
    </w:p>
    <w:p w14:paraId="7D1965E8" w14:textId="77777777" w:rsidR="00887E8C" w:rsidRPr="00A66BDA" w:rsidRDefault="00887E8C" w:rsidP="00887E8C">
      <w:pPr>
        <w:pStyle w:val="Definition"/>
      </w:pPr>
      <w:r w:rsidRPr="00424625">
        <w:rPr>
          <w:b/>
          <w:i/>
        </w:rPr>
        <w:t xml:space="preserve">R </w:t>
      </w:r>
      <w:r>
        <w:t>means the right audio channel of a stereo audio signal.</w:t>
      </w:r>
    </w:p>
    <w:p w14:paraId="526773AF" w14:textId="77777777" w:rsidR="00887E8C" w:rsidRPr="00A66BDA" w:rsidRDefault="00887E8C" w:rsidP="00C504C7">
      <w:pPr>
        <w:pStyle w:val="Definition"/>
      </w:pPr>
    </w:p>
    <w:p w14:paraId="08F0CF5A" w14:textId="77777777" w:rsidR="00466DB2" w:rsidRDefault="00466DB2" w:rsidP="005B0EE8">
      <w:pPr>
        <w:pStyle w:val="subsection"/>
        <w:rPr>
          <w:i/>
        </w:rPr>
      </w:pPr>
    </w:p>
    <w:p w14:paraId="65CDEAE5" w14:textId="77777777" w:rsidR="005B0EE8" w:rsidRPr="005B0EE8" w:rsidRDefault="005B0EE8" w:rsidP="005B0EE8">
      <w:pPr>
        <w:pStyle w:val="subsection"/>
        <w:rPr>
          <w:i/>
        </w:rPr>
      </w:pPr>
      <w:r>
        <w:rPr>
          <w:i/>
        </w:rPr>
        <w:lastRenderedPageBreak/>
        <w:t>F</w:t>
      </w:r>
      <w:r w:rsidRPr="005B0EE8">
        <w:rPr>
          <w:i/>
        </w:rPr>
        <w:t>M radio</w:t>
      </w:r>
      <w:r w:rsidR="00243BFF">
        <w:rPr>
          <w:i/>
        </w:rPr>
        <w:t xml:space="preserve"> band</w:t>
      </w:r>
    </w:p>
    <w:p w14:paraId="27B949BB" w14:textId="77777777" w:rsidR="00E12B2B" w:rsidRPr="00E12B2B" w:rsidRDefault="00E12B2B" w:rsidP="00232C28">
      <w:pPr>
        <w:pStyle w:val="subsection"/>
      </w:pPr>
      <w:r>
        <w:tab/>
        <w:t>(</w:t>
      </w:r>
      <w:r w:rsidR="004B1C50">
        <w:t>6</w:t>
      </w:r>
      <w:r>
        <w:t>)</w:t>
      </w:r>
      <w:r w:rsidRPr="000076F5">
        <w:tab/>
      </w:r>
      <w:r w:rsidRPr="00E12B2B">
        <w:t>In relation to an FM radio service:</w:t>
      </w:r>
    </w:p>
    <w:p w14:paraId="0A4E4C0D" w14:textId="77777777" w:rsidR="00E12B2B" w:rsidRPr="00E12B2B" w:rsidRDefault="00E12B2B" w:rsidP="00E12B2B">
      <w:pPr>
        <w:pStyle w:val="paragraph"/>
      </w:pPr>
      <w:r w:rsidRPr="00E12B2B">
        <w:tab/>
        <w:t>(a)</w:t>
      </w:r>
      <w:r w:rsidRPr="00E12B2B">
        <w:tab/>
      </w:r>
      <w:proofErr w:type="gramStart"/>
      <w:r w:rsidRPr="00E12B2B">
        <w:t>the</w:t>
      </w:r>
      <w:proofErr w:type="gramEnd"/>
      <w:r w:rsidRPr="00E12B2B">
        <w:t xml:space="preserve"> main </w:t>
      </w:r>
      <w:r w:rsidR="00C504C7">
        <w:t>carrier</w:t>
      </w:r>
      <w:r w:rsidR="00C504C7" w:rsidRPr="00E12B2B">
        <w:t xml:space="preserve"> </w:t>
      </w:r>
      <w:r w:rsidRPr="00E12B2B">
        <w:t>must be frequency modulated by the</w:t>
      </w:r>
      <w:r w:rsidR="006872B2">
        <w:t xml:space="preserve"> </w:t>
      </w:r>
      <w:r w:rsidRPr="00E12B2B">
        <w:t>baseband signal;</w:t>
      </w:r>
    </w:p>
    <w:p w14:paraId="78C83C47" w14:textId="77777777" w:rsidR="00E12B2B" w:rsidRPr="00E12B2B" w:rsidRDefault="00E12B2B" w:rsidP="00E12B2B">
      <w:pPr>
        <w:pStyle w:val="paragraph"/>
      </w:pPr>
      <w:r w:rsidRPr="00E12B2B">
        <w:tab/>
        <w:t>(b)</w:t>
      </w:r>
      <w:r w:rsidRPr="00E12B2B">
        <w:tab/>
      </w:r>
      <w:proofErr w:type="gramStart"/>
      <w:r w:rsidRPr="00E12B2B">
        <w:t>the</w:t>
      </w:r>
      <w:proofErr w:type="gramEnd"/>
      <w:r w:rsidRPr="00E12B2B">
        <w:t xml:space="preserve"> maximum frequency deviation of the main </w:t>
      </w:r>
      <w:r w:rsidR="00B06293">
        <w:t>carrier</w:t>
      </w:r>
      <w:r w:rsidR="00B06293" w:rsidRPr="00E12B2B">
        <w:t xml:space="preserve"> </w:t>
      </w:r>
      <w:r w:rsidRPr="00E12B2B">
        <w:t xml:space="preserve">must not exceed </w:t>
      </w:r>
      <w:r w:rsidRPr="00E12B2B">
        <w:sym w:font="Symbol" w:char="F0B1"/>
      </w:r>
      <w:r w:rsidRPr="00E12B2B">
        <w:t>75 kHz; and</w:t>
      </w:r>
    </w:p>
    <w:p w14:paraId="34BD5A6B" w14:textId="77777777" w:rsidR="00E12B2B" w:rsidRDefault="00E12B2B" w:rsidP="00E12B2B">
      <w:pPr>
        <w:pStyle w:val="paragraph"/>
      </w:pPr>
      <w:r w:rsidRPr="00E12B2B">
        <w:tab/>
        <w:t>(c)</w:t>
      </w:r>
      <w:r w:rsidRPr="00E12B2B">
        <w:tab/>
      </w:r>
      <w:proofErr w:type="gramStart"/>
      <w:r w:rsidRPr="00E12B2B">
        <w:t>a</w:t>
      </w:r>
      <w:proofErr w:type="gramEnd"/>
      <w:r w:rsidRPr="00E12B2B">
        <w:t xml:space="preserve"> positive value of the baseband signal must correspond to a positive frequency deviation of the main </w:t>
      </w:r>
      <w:r w:rsidR="00B06293">
        <w:t>carrier</w:t>
      </w:r>
      <w:r w:rsidRPr="00E12B2B">
        <w:t>.</w:t>
      </w:r>
    </w:p>
    <w:p w14:paraId="5F4280A1" w14:textId="77777777" w:rsidR="00E12B2B" w:rsidRPr="00131685" w:rsidRDefault="00E12B2B" w:rsidP="00E12B2B">
      <w:pPr>
        <w:pStyle w:val="notetext"/>
      </w:pPr>
      <w:r>
        <w:t>Note:</w:t>
      </w:r>
      <w:r>
        <w:tab/>
        <w:t>There is a positive value of the baseband signal when the signal crosses the time axis with a positive slope.</w:t>
      </w:r>
    </w:p>
    <w:p w14:paraId="154D7E74" w14:textId="77777777" w:rsidR="00E12B2B" w:rsidRPr="00E12B2B" w:rsidRDefault="00E12B2B" w:rsidP="00E12B2B">
      <w:pPr>
        <w:pStyle w:val="subsection"/>
      </w:pPr>
      <w:r>
        <w:tab/>
        <w:t>(</w:t>
      </w:r>
      <w:r w:rsidR="004B1C50">
        <w:t>7</w:t>
      </w:r>
      <w:r>
        <w:t>)</w:t>
      </w:r>
      <w:r>
        <w:tab/>
      </w:r>
      <w:r w:rsidRPr="00E12B2B">
        <w:t>An emission caused by</w:t>
      </w:r>
      <w:r w:rsidR="00A66BDA">
        <w:t xml:space="preserve"> the transmission of</w:t>
      </w:r>
      <w:r w:rsidRPr="00E12B2B">
        <w:t xml:space="preserve"> an FM radio service on a frequency removed from</w:t>
      </w:r>
      <w:r w:rsidR="00B06293">
        <w:t xml:space="preserve"> the main</w:t>
      </w:r>
      <w:r w:rsidRPr="00E12B2B">
        <w:t xml:space="preserve"> carrier by more than 120 </w:t>
      </w:r>
      <w:proofErr w:type="gramStart"/>
      <w:r w:rsidRPr="00E12B2B">
        <w:t>kHz</w:t>
      </w:r>
      <w:proofErr w:type="gramEnd"/>
      <w:r w:rsidRPr="00E12B2B">
        <w:t xml:space="preserve">, but not more than 240 kHz, must be attenuated at least 25 dB below the level of the unmodulated </w:t>
      </w:r>
      <w:r w:rsidR="00434FEC">
        <w:t>main carrier</w:t>
      </w:r>
      <w:r w:rsidRPr="00E12B2B">
        <w:t>.</w:t>
      </w:r>
    </w:p>
    <w:p w14:paraId="58F8D313" w14:textId="77777777" w:rsidR="00E12B2B" w:rsidRPr="00E12B2B" w:rsidRDefault="00E12B2B" w:rsidP="00E12B2B">
      <w:pPr>
        <w:pStyle w:val="subsection"/>
      </w:pPr>
      <w:r>
        <w:tab/>
        <w:t>(</w:t>
      </w:r>
      <w:r w:rsidR="004B1C50">
        <w:t>8</w:t>
      </w:r>
      <w:r w:rsidRPr="00E12B2B">
        <w:t>)</w:t>
      </w:r>
      <w:r w:rsidRPr="00E12B2B">
        <w:tab/>
        <w:t xml:space="preserve">An emission caused by </w:t>
      </w:r>
      <w:r w:rsidR="00A66BDA">
        <w:t xml:space="preserve">the transmission of </w:t>
      </w:r>
      <w:r w:rsidRPr="00E12B2B">
        <w:t xml:space="preserve">an FM radio service on a frequency removed from </w:t>
      </w:r>
      <w:r w:rsidR="00B06293">
        <w:t>the main carrier</w:t>
      </w:r>
      <w:r w:rsidRPr="00E12B2B">
        <w:t xml:space="preserve"> by more than 240 </w:t>
      </w:r>
      <w:proofErr w:type="gramStart"/>
      <w:r w:rsidRPr="00E12B2B">
        <w:t>kHz</w:t>
      </w:r>
      <w:proofErr w:type="gramEnd"/>
      <w:r w:rsidRPr="00E12B2B">
        <w:t xml:space="preserve">, but not more than 600 kHz, must be attenuated at least 35 dB below the level of the unmodulated </w:t>
      </w:r>
      <w:r w:rsidR="00434FEC">
        <w:t>main carrier</w:t>
      </w:r>
      <w:r w:rsidRPr="00E12B2B">
        <w:t xml:space="preserve">. </w:t>
      </w:r>
    </w:p>
    <w:p w14:paraId="5CC65CD0" w14:textId="77777777" w:rsidR="00E12B2B" w:rsidRPr="00E12B2B" w:rsidRDefault="00E12B2B" w:rsidP="00E12B2B">
      <w:pPr>
        <w:pStyle w:val="subsection"/>
      </w:pPr>
      <w:r>
        <w:tab/>
        <w:t>(</w:t>
      </w:r>
      <w:r w:rsidR="004B1C50">
        <w:t>9</w:t>
      </w:r>
      <w:r w:rsidRPr="00E12B2B">
        <w:t>)</w:t>
      </w:r>
      <w:r w:rsidRPr="00E12B2B">
        <w:tab/>
        <w:t>An emission caused by</w:t>
      </w:r>
      <w:r w:rsidR="00A66BDA">
        <w:t xml:space="preserve"> the transmission of</w:t>
      </w:r>
      <w:r w:rsidRPr="00E12B2B">
        <w:t xml:space="preserve"> an FM radio </w:t>
      </w:r>
      <w:r w:rsidR="00843B49">
        <w:t>service</w:t>
      </w:r>
      <w:r w:rsidR="00843B49" w:rsidRPr="00E12B2B">
        <w:t xml:space="preserve"> </w:t>
      </w:r>
      <w:r w:rsidRPr="00E12B2B">
        <w:t xml:space="preserve">on a frequency removed from the </w:t>
      </w:r>
      <w:r w:rsidR="00B06293">
        <w:t>main carrier</w:t>
      </w:r>
      <w:r w:rsidRPr="00E12B2B">
        <w:t xml:space="preserve"> by more than 600 </w:t>
      </w:r>
      <w:proofErr w:type="gramStart"/>
      <w:r w:rsidRPr="00E12B2B">
        <w:t>kHz</w:t>
      </w:r>
      <w:proofErr w:type="gramEnd"/>
      <w:r w:rsidRPr="00E12B2B">
        <w:t xml:space="preserve"> must be attenuated either</w:t>
      </w:r>
      <w:r w:rsidR="00AC70E8">
        <w:t>:</w:t>
      </w:r>
    </w:p>
    <w:p w14:paraId="40E37A65" w14:textId="77777777" w:rsidR="00E12B2B" w:rsidRPr="00E12B2B" w:rsidRDefault="00E12B2B" w:rsidP="00E12B2B">
      <w:pPr>
        <w:pStyle w:val="paragraph"/>
      </w:pPr>
      <w:r w:rsidRPr="00E12B2B">
        <w:tab/>
        <w:t>(a)</w:t>
      </w:r>
      <w:r w:rsidRPr="00E12B2B">
        <w:tab/>
      </w:r>
      <w:proofErr w:type="gramStart"/>
      <w:r w:rsidRPr="00E12B2B">
        <w:t>at</w:t>
      </w:r>
      <w:proofErr w:type="gramEnd"/>
      <w:r w:rsidRPr="00E12B2B">
        <w:t xml:space="preserve"> least 43 + 10log P dB (where </w:t>
      </w:r>
      <w:r w:rsidRPr="00E12B2B">
        <w:rPr>
          <w:b/>
          <w:i/>
        </w:rPr>
        <w:t>P</w:t>
      </w:r>
      <w:r w:rsidRPr="00E12B2B">
        <w:t xml:space="preserve"> is transmitter power in watts) below the level of the unmodulated </w:t>
      </w:r>
      <w:r w:rsidR="00434FEC">
        <w:t>main carrier</w:t>
      </w:r>
      <w:r w:rsidRPr="00E12B2B">
        <w:t>; or</w:t>
      </w:r>
    </w:p>
    <w:p w14:paraId="71DB3E91" w14:textId="77777777" w:rsidR="00E12B2B" w:rsidRPr="00E12B2B" w:rsidRDefault="00E12B2B" w:rsidP="00E12B2B">
      <w:pPr>
        <w:pStyle w:val="paragraph"/>
      </w:pPr>
      <w:r w:rsidRPr="00E12B2B">
        <w:tab/>
        <w:t>(b)</w:t>
      </w:r>
      <w:r w:rsidRPr="00E12B2B">
        <w:tab/>
      </w:r>
      <w:proofErr w:type="gramStart"/>
      <w:r w:rsidRPr="00E12B2B">
        <w:t>at</w:t>
      </w:r>
      <w:proofErr w:type="gramEnd"/>
      <w:r w:rsidRPr="00E12B2B">
        <w:t xml:space="preserve"> least 80 dB below the level of the unmodulated </w:t>
      </w:r>
      <w:r w:rsidR="00434FEC">
        <w:t>main carrier</w:t>
      </w:r>
      <w:r w:rsidRPr="00E12B2B">
        <w:t>;</w:t>
      </w:r>
    </w:p>
    <w:p w14:paraId="02FC44A1" w14:textId="77777777" w:rsidR="00E12B2B" w:rsidRDefault="00E12B2B" w:rsidP="00E12B2B">
      <w:pPr>
        <w:pStyle w:val="subsection"/>
        <w:spacing w:before="60"/>
      </w:pPr>
      <w:r w:rsidRPr="00E12B2B">
        <w:tab/>
      </w:r>
      <w:r w:rsidRPr="00E12B2B">
        <w:tab/>
      </w:r>
      <w:proofErr w:type="gramStart"/>
      <w:r w:rsidRPr="00E12B2B">
        <w:t>whichever</w:t>
      </w:r>
      <w:proofErr w:type="gramEnd"/>
      <w:r w:rsidRPr="00E12B2B">
        <w:t xml:space="preserve"> is the lesser attenuation.</w:t>
      </w:r>
    </w:p>
    <w:p w14:paraId="22E18305" w14:textId="77777777" w:rsidR="00C504C7" w:rsidRDefault="00C504C7" w:rsidP="00C504C7">
      <w:pPr>
        <w:pStyle w:val="subsection"/>
      </w:pPr>
      <w:r>
        <w:tab/>
        <w:t>(</w:t>
      </w:r>
      <w:r w:rsidR="004B1C50">
        <w:t>10</w:t>
      </w:r>
      <w:r>
        <w:t>)</w:t>
      </w:r>
      <w:r w:rsidRPr="00131685">
        <w:tab/>
      </w:r>
      <w:r w:rsidR="00526E33">
        <w:t>For the purposes of</w:t>
      </w:r>
      <w:r>
        <w:t xml:space="preserve"> </w:t>
      </w:r>
      <w:proofErr w:type="spellStart"/>
      <w:r w:rsidR="00526E33">
        <w:t>sub</w:t>
      </w:r>
      <w:r>
        <w:t>guideline</w:t>
      </w:r>
      <w:r w:rsidR="00526E33">
        <w:t>s</w:t>
      </w:r>
      <w:proofErr w:type="spellEnd"/>
      <w:r w:rsidR="00526E33">
        <w:t xml:space="preserve"> (6) to </w:t>
      </w:r>
      <w:r w:rsidR="001037C9">
        <w:t xml:space="preserve">(9) and this </w:t>
      </w:r>
      <w:proofErr w:type="spellStart"/>
      <w:r w:rsidR="001037C9">
        <w:t>subguideline</w:t>
      </w:r>
      <w:proofErr w:type="spellEnd"/>
      <w:r w:rsidR="001037C9">
        <w:t xml:space="preserve"> </w:t>
      </w:r>
      <w:r w:rsidR="00526E33">
        <w:t>(10)</w:t>
      </w:r>
      <w:r>
        <w:t>:</w:t>
      </w:r>
    </w:p>
    <w:p w14:paraId="406C28F1" w14:textId="77777777" w:rsidR="00C504C7" w:rsidRDefault="00A66BDA" w:rsidP="00C504C7">
      <w:pPr>
        <w:pStyle w:val="Definition"/>
      </w:pPr>
      <w:proofErr w:type="gramStart"/>
      <w:r>
        <w:rPr>
          <w:b/>
          <w:i/>
        </w:rPr>
        <w:t>b</w:t>
      </w:r>
      <w:r w:rsidR="00C504C7">
        <w:rPr>
          <w:b/>
          <w:i/>
        </w:rPr>
        <w:t>aseband</w:t>
      </w:r>
      <w:proofErr w:type="gramEnd"/>
      <w:r w:rsidR="00C504C7">
        <w:rPr>
          <w:b/>
          <w:i/>
        </w:rPr>
        <w:t xml:space="preserve"> signal </w:t>
      </w:r>
      <w:r w:rsidR="00C504C7">
        <w:t xml:space="preserve">means </w:t>
      </w:r>
      <w:r w:rsidR="00C504C7" w:rsidRPr="00131685">
        <w:t>the composite modulating signal applied to produce frequency modulation of the main carrier.</w:t>
      </w:r>
    </w:p>
    <w:p w14:paraId="106B7308" w14:textId="4BD93E6E" w:rsidR="00A66BDA" w:rsidRDefault="00A66BDA" w:rsidP="002B0CA5">
      <w:pPr>
        <w:pStyle w:val="notetext"/>
      </w:pPr>
      <w:r w:rsidRPr="005B0EE8">
        <w:t>Note</w:t>
      </w:r>
      <w:r>
        <w:t>:</w:t>
      </w:r>
      <w:r>
        <w:tab/>
        <w:t>In mono transmissions without an ancillary communication service, the baseband signal is the audio signal</w:t>
      </w:r>
      <w:r w:rsidRPr="005B0EE8">
        <w:t>.</w:t>
      </w:r>
      <w:r>
        <w:t xml:space="preserve">  An ancillary communication</w:t>
      </w:r>
      <w:r w:rsidR="002E378B">
        <w:t>s</w:t>
      </w:r>
      <w:r>
        <w:t xml:space="preserve"> service is a separate supplementary information service on a modulated sub-carrier.</w:t>
      </w:r>
    </w:p>
    <w:p w14:paraId="0528A658" w14:textId="77777777" w:rsidR="00A66BDA" w:rsidRDefault="00A66BDA" w:rsidP="00A66BDA">
      <w:pPr>
        <w:pStyle w:val="Definition"/>
      </w:pPr>
      <w:proofErr w:type="gramStart"/>
      <w:r>
        <w:rPr>
          <w:b/>
          <w:i/>
        </w:rPr>
        <w:t>main</w:t>
      </w:r>
      <w:proofErr w:type="gramEnd"/>
      <w:r>
        <w:rPr>
          <w:b/>
          <w:i/>
        </w:rPr>
        <w:t xml:space="preserve"> carrier </w:t>
      </w:r>
      <w:r>
        <w:t xml:space="preserve">means </w:t>
      </w:r>
      <w:r w:rsidRPr="00131685">
        <w:t>the VHF signal modulated by the baseband signal</w:t>
      </w:r>
      <w:r>
        <w:t>.</w:t>
      </w:r>
    </w:p>
    <w:p w14:paraId="0382266F" w14:textId="77777777" w:rsidR="00E12B2B" w:rsidRPr="005002B8" w:rsidRDefault="00E12B2B" w:rsidP="00E12B2B">
      <w:pPr>
        <w:pStyle w:val="subsection"/>
        <w:rPr>
          <w:i/>
        </w:rPr>
      </w:pPr>
      <w:r>
        <w:rPr>
          <w:i/>
        </w:rPr>
        <w:t xml:space="preserve">Television and </w:t>
      </w:r>
      <w:proofErr w:type="spellStart"/>
      <w:r>
        <w:rPr>
          <w:i/>
        </w:rPr>
        <w:t>datacasting</w:t>
      </w:r>
      <w:proofErr w:type="spellEnd"/>
    </w:p>
    <w:p w14:paraId="33092719" w14:textId="77777777" w:rsidR="00E12B2B" w:rsidRDefault="00E12B2B" w:rsidP="00E12B2B">
      <w:pPr>
        <w:pStyle w:val="subsection"/>
      </w:pPr>
      <w:r>
        <w:tab/>
        <w:t>(</w:t>
      </w:r>
      <w:r w:rsidR="004B1C50">
        <w:t>11</w:t>
      </w:r>
      <w:r>
        <w:t>)</w:t>
      </w:r>
      <w:r w:rsidRPr="00131685">
        <w:tab/>
      </w:r>
      <w:r w:rsidRPr="00E12B2B">
        <w:t xml:space="preserve">The radiated signal characteristics of television and </w:t>
      </w:r>
      <w:proofErr w:type="spellStart"/>
      <w:r w:rsidRPr="00E12B2B">
        <w:t>datacasting</w:t>
      </w:r>
      <w:proofErr w:type="spellEnd"/>
      <w:r w:rsidRPr="00E12B2B">
        <w:t xml:space="preserve"> transmitters must comply with clause 6.2.</w:t>
      </w:r>
      <w:r w:rsidR="005D1550">
        <w:t>10</w:t>
      </w:r>
      <w:r w:rsidRPr="00E12B2B">
        <w:t xml:space="preserve"> </w:t>
      </w:r>
      <w:r w:rsidR="005D1550">
        <w:t xml:space="preserve">and clauses C5, C6 and C7 in Appendix C </w:t>
      </w:r>
      <w:r w:rsidRPr="00E12B2B">
        <w:t xml:space="preserve">of Australian Standard </w:t>
      </w:r>
      <w:r w:rsidRPr="00E12B2B">
        <w:rPr>
          <w:i/>
        </w:rPr>
        <w:t>AS 4599.1</w:t>
      </w:r>
      <w:r w:rsidRPr="00E12B2B">
        <w:rPr>
          <w:i/>
        </w:rPr>
        <w:noBreakHyphen/>
        <w:t>20</w:t>
      </w:r>
      <w:r w:rsidR="00EA6D1D">
        <w:rPr>
          <w:i/>
        </w:rPr>
        <w:t>1</w:t>
      </w:r>
      <w:r w:rsidR="00395902">
        <w:rPr>
          <w:i/>
        </w:rPr>
        <w:t>5</w:t>
      </w:r>
      <w:r w:rsidRPr="00E12B2B">
        <w:rPr>
          <w:i/>
        </w:rPr>
        <w:t xml:space="preserve"> Digital television – Terrestrial broadcasting – Part 1: Characteristics of digital terrestrial television transmissions</w:t>
      </w:r>
      <w:r w:rsidRPr="00E12B2B">
        <w:t>.</w:t>
      </w:r>
    </w:p>
    <w:p w14:paraId="012DBB75" w14:textId="77777777" w:rsidR="00E12B2B" w:rsidRPr="005002B8" w:rsidRDefault="00E12B2B" w:rsidP="0009391F">
      <w:pPr>
        <w:pStyle w:val="subsection"/>
        <w:tabs>
          <w:tab w:val="left" w:pos="4021"/>
        </w:tabs>
        <w:rPr>
          <w:i/>
        </w:rPr>
      </w:pPr>
      <w:r>
        <w:rPr>
          <w:i/>
        </w:rPr>
        <w:t>Digital radio</w:t>
      </w:r>
      <w:r w:rsidR="0009391F">
        <w:rPr>
          <w:i/>
        </w:rPr>
        <w:tab/>
      </w:r>
    </w:p>
    <w:p w14:paraId="527D3505" w14:textId="1FDD7089" w:rsidR="00264680" w:rsidRDefault="00E12B2B" w:rsidP="00264680">
      <w:pPr>
        <w:pStyle w:val="subsection"/>
      </w:pPr>
      <w:r w:rsidRPr="00815057">
        <w:tab/>
      </w:r>
      <w:r>
        <w:t>(</w:t>
      </w:r>
      <w:r w:rsidR="004B1C50">
        <w:t>12</w:t>
      </w:r>
      <w:r>
        <w:t>)</w:t>
      </w:r>
      <w:r w:rsidRPr="00815057">
        <w:tab/>
      </w:r>
      <w:r w:rsidR="00264680">
        <w:t>S</w:t>
      </w:r>
      <w:r w:rsidR="00264680" w:rsidRPr="00264680">
        <w:t xml:space="preserve">ubject to </w:t>
      </w:r>
      <w:proofErr w:type="spellStart"/>
      <w:r w:rsidR="00770136" w:rsidRPr="00264680">
        <w:t>sub</w:t>
      </w:r>
      <w:r w:rsidR="00770136">
        <w:t>guideline</w:t>
      </w:r>
      <w:proofErr w:type="spellEnd"/>
      <w:r w:rsidR="00770136" w:rsidRPr="00264680">
        <w:t xml:space="preserve"> </w:t>
      </w:r>
      <w:r w:rsidR="00264680" w:rsidRPr="00264680">
        <w:t>(</w:t>
      </w:r>
      <w:r w:rsidR="0098594F" w:rsidRPr="00264680">
        <w:t>1</w:t>
      </w:r>
      <w:r w:rsidR="0098594F">
        <w:t>3</w:t>
      </w:r>
      <w:r w:rsidR="00264680" w:rsidRPr="00264680">
        <w:t>), the radiated signal characteristics of a transmitter used to provide a digital radio broadcasting service must comply with the spectrum mask for VHF transmitters represented by the dotted line in clause 15.4 of standard ETSI EN 300 401 V2.1.1</w:t>
      </w:r>
      <w:r w:rsidR="00CA435B">
        <w:t xml:space="preserve"> </w:t>
      </w:r>
      <w:r w:rsidR="00CA435B" w:rsidRPr="00CA435B">
        <w:t>Radio Broadcasting Systems; Digital Audio Broadcasting (DAB) to mobile, portable and fixed receivers</w:t>
      </w:r>
      <w:r w:rsidR="00264680" w:rsidRPr="00264680">
        <w:t>, issued by the European Telecommunications Standards Institute (</w:t>
      </w:r>
      <w:r w:rsidR="00264680" w:rsidRPr="00264680">
        <w:rPr>
          <w:b/>
          <w:bCs/>
          <w:i/>
          <w:iCs/>
        </w:rPr>
        <w:t>ETSI</w:t>
      </w:r>
      <w:r w:rsidR="00264680" w:rsidRPr="00264680">
        <w:t>)</w:t>
      </w:r>
      <w:r w:rsidR="00E97B2E">
        <w:t>.</w:t>
      </w:r>
      <w:r w:rsidR="00264680" w:rsidRPr="00264680">
        <w:t xml:space="preserve"> </w:t>
      </w:r>
    </w:p>
    <w:p w14:paraId="6748B626" w14:textId="77777777" w:rsidR="00466DB2" w:rsidRDefault="00466DB2" w:rsidP="00583B68">
      <w:pPr>
        <w:pStyle w:val="subsection"/>
        <w:tabs>
          <w:tab w:val="clear" w:pos="1021"/>
          <w:tab w:val="right" w:pos="1985"/>
        </w:tabs>
        <w:spacing w:before="122"/>
        <w:ind w:left="2155" w:hanging="1021"/>
        <w:rPr>
          <w:sz w:val="18"/>
        </w:rPr>
      </w:pPr>
    </w:p>
    <w:p w14:paraId="2466D8FA" w14:textId="77777777" w:rsidR="00466DB2" w:rsidRDefault="00466DB2" w:rsidP="00583B68">
      <w:pPr>
        <w:pStyle w:val="subsection"/>
        <w:tabs>
          <w:tab w:val="clear" w:pos="1021"/>
          <w:tab w:val="right" w:pos="1985"/>
        </w:tabs>
        <w:spacing w:before="122"/>
        <w:ind w:left="2155" w:hanging="1021"/>
      </w:pPr>
    </w:p>
    <w:p w14:paraId="33F713C3" w14:textId="77777777" w:rsidR="00264680" w:rsidRPr="00264680" w:rsidRDefault="00A7051A" w:rsidP="00232C28">
      <w:pPr>
        <w:pStyle w:val="subsection"/>
      </w:pPr>
      <w:r>
        <w:lastRenderedPageBreak/>
        <w:tab/>
      </w:r>
      <w:r w:rsidR="00264680">
        <w:t>(13)</w:t>
      </w:r>
      <w:r w:rsidR="00264680">
        <w:tab/>
      </w:r>
      <w:r w:rsidR="00264680" w:rsidRPr="00264680">
        <w:t>If:</w:t>
      </w:r>
    </w:p>
    <w:p w14:paraId="28BDF1E3" w14:textId="77777777" w:rsidR="00264680" w:rsidRPr="00264680" w:rsidRDefault="00A7051A" w:rsidP="00232C28">
      <w:pPr>
        <w:pStyle w:val="paragraph"/>
      </w:pPr>
      <w:r>
        <w:tab/>
      </w:r>
      <w:r w:rsidR="00264680">
        <w:t>(a)</w:t>
      </w:r>
      <w:r>
        <w:tab/>
      </w:r>
      <w:proofErr w:type="gramStart"/>
      <w:r w:rsidR="00264680" w:rsidRPr="00264680">
        <w:t>the</w:t>
      </w:r>
      <w:proofErr w:type="gramEnd"/>
      <w:r w:rsidR="00264680" w:rsidRPr="00264680">
        <w:t xml:space="preserve"> DRCP that relates to a transmitter used to provide a digital radio broadcasting service; or</w:t>
      </w:r>
    </w:p>
    <w:p w14:paraId="19F56756" w14:textId="77777777" w:rsidR="00264680" w:rsidRPr="00264680" w:rsidRDefault="00A7051A" w:rsidP="00232C28">
      <w:pPr>
        <w:pStyle w:val="paragraph"/>
      </w:pPr>
      <w:r>
        <w:tab/>
      </w:r>
      <w:r w:rsidR="001B74BF">
        <w:t>(b)</w:t>
      </w:r>
      <w:r>
        <w:tab/>
      </w:r>
      <w:proofErr w:type="gramStart"/>
      <w:r w:rsidR="00264680" w:rsidRPr="00264680">
        <w:t>the</w:t>
      </w:r>
      <w:proofErr w:type="gramEnd"/>
      <w:r w:rsidR="00264680" w:rsidRPr="00264680">
        <w:t xml:space="preserve"> DRMT licence that authorises the operation of that transmitter;</w:t>
      </w:r>
    </w:p>
    <w:p w14:paraId="768A07DC" w14:textId="77777777" w:rsidR="00264680" w:rsidRPr="00264680" w:rsidRDefault="001B74BF" w:rsidP="001B74BF">
      <w:pPr>
        <w:pStyle w:val="subsection"/>
        <w:spacing w:before="60"/>
        <w:ind w:hanging="709"/>
      </w:pPr>
      <w:r>
        <w:tab/>
      </w:r>
      <w:r>
        <w:tab/>
      </w:r>
      <w:proofErr w:type="gramStart"/>
      <w:r w:rsidR="00264680" w:rsidRPr="00264680">
        <w:t>specifies</w:t>
      </w:r>
      <w:proofErr w:type="gramEnd"/>
      <w:r w:rsidR="00264680" w:rsidRPr="00264680">
        <w:t xml:space="preserve"> a spectrum mask (</w:t>
      </w:r>
      <w:r w:rsidR="00264680" w:rsidRPr="00264680">
        <w:rPr>
          <w:b/>
          <w:bCs/>
          <w:i/>
          <w:iCs/>
        </w:rPr>
        <w:t>the relevant spectrum mask</w:t>
      </w:r>
      <w:r w:rsidR="00264680" w:rsidRPr="00264680">
        <w:t xml:space="preserve">) other than the spectrum mask mentioned in </w:t>
      </w:r>
      <w:proofErr w:type="spellStart"/>
      <w:r w:rsidR="00264680" w:rsidRPr="00264680">
        <w:t>subguideline</w:t>
      </w:r>
      <w:proofErr w:type="spellEnd"/>
      <w:r w:rsidR="00264680" w:rsidRPr="00264680">
        <w:t xml:space="preserve"> (</w:t>
      </w:r>
      <w:r w:rsidR="0098594F" w:rsidRPr="00264680">
        <w:t>1</w:t>
      </w:r>
      <w:r w:rsidR="0098594F">
        <w:t>2</w:t>
      </w:r>
      <w:r w:rsidR="00264680" w:rsidRPr="00264680">
        <w:t>), the radiated signal characteristics of that transmitter must comply with the relevant spectrum mask.</w:t>
      </w:r>
    </w:p>
    <w:p w14:paraId="285C76EA" w14:textId="77777777" w:rsidR="00926B17" w:rsidRDefault="00926B17" w:rsidP="00926B17">
      <w:pPr>
        <w:pStyle w:val="notetext"/>
      </w:pPr>
      <w:r w:rsidRPr="005B0EE8">
        <w:t>Note</w:t>
      </w:r>
      <w:r>
        <w:t>:</w:t>
      </w:r>
      <w:r>
        <w:tab/>
      </w:r>
      <w:r w:rsidR="00262383">
        <w:t xml:space="preserve">Clause 15.4 of EN 300 401 V2.1.1 provides for a spectrum mask for VHF transmitters in </w:t>
      </w:r>
      <w:r w:rsidR="0098594F">
        <w:t>‘</w:t>
      </w:r>
      <w:r w:rsidR="00262383">
        <w:t>critical areas for adjacent channel interference</w:t>
      </w:r>
      <w:r w:rsidR="0098594F">
        <w:t>’ (solid line)</w:t>
      </w:r>
      <w:r w:rsidR="00262383">
        <w:t>, and a spectrum mask for transmitters in ‘certain other circumstances’</w:t>
      </w:r>
      <w:r w:rsidR="0098594F">
        <w:t xml:space="preserve"> (do</w:t>
      </w:r>
      <w:r w:rsidR="00EE76F8">
        <w:t>t</w:t>
      </w:r>
      <w:r w:rsidR="0098594F">
        <w:t>ted line)</w:t>
      </w:r>
      <w:r>
        <w:t>.</w:t>
      </w:r>
      <w:r w:rsidR="00262383">
        <w:t xml:space="preserve">  The ACMA may</w:t>
      </w:r>
      <w:r w:rsidR="00583B68">
        <w:t xml:space="preserve"> specify in a DRCP or DRMT</w:t>
      </w:r>
      <w:r w:rsidR="00680702">
        <w:t xml:space="preserve"> licence</w:t>
      </w:r>
      <w:r w:rsidR="00262383">
        <w:t xml:space="preserve"> where </w:t>
      </w:r>
      <w:r w:rsidR="001E01AF">
        <w:t xml:space="preserve">a requirement </w:t>
      </w:r>
      <w:r w:rsidR="00262383">
        <w:t>exist</w:t>
      </w:r>
      <w:r w:rsidR="001E01AF">
        <w:t>s to apply the spectrum mask for critical areas for adjacent channel interference</w:t>
      </w:r>
      <w:r w:rsidR="00262383">
        <w:t>.</w:t>
      </w:r>
    </w:p>
    <w:p w14:paraId="7E4AA960" w14:textId="77777777" w:rsidR="002332A2" w:rsidRPr="00361E6C" w:rsidRDefault="002332A2" w:rsidP="006E02BD">
      <w:pPr>
        <w:tabs>
          <w:tab w:val="left" w:pos="2664"/>
        </w:tabs>
      </w:pPr>
    </w:p>
    <w:sectPr w:rsidR="002332A2" w:rsidRPr="00361E6C" w:rsidSect="00E02698">
      <w:headerReference w:type="even" r:id="rId23"/>
      <w:headerReference w:type="default" r:id="rId24"/>
      <w:headerReference w:type="first" r:id="rId25"/>
      <w:pgSz w:w="11907" w:h="16839" w:code="9"/>
      <w:pgMar w:top="1440" w:right="1842"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D875E" w14:textId="77777777" w:rsidR="00D719AD" w:rsidRDefault="00D719AD" w:rsidP="0017734A">
      <w:pPr>
        <w:spacing w:after="0" w:line="240" w:lineRule="auto"/>
      </w:pPr>
      <w:r>
        <w:separator/>
      </w:r>
    </w:p>
    <w:p w14:paraId="5D4F2732" w14:textId="77777777" w:rsidR="00D719AD" w:rsidRDefault="00D719AD"/>
  </w:endnote>
  <w:endnote w:type="continuationSeparator" w:id="0">
    <w:p w14:paraId="423251E1" w14:textId="77777777" w:rsidR="00D719AD" w:rsidRDefault="00D719AD" w:rsidP="0017734A">
      <w:pPr>
        <w:spacing w:after="0" w:line="240" w:lineRule="auto"/>
      </w:pPr>
      <w:r>
        <w:continuationSeparator/>
      </w:r>
    </w:p>
    <w:p w14:paraId="1F7C0C11" w14:textId="77777777" w:rsidR="00D719AD" w:rsidRDefault="00D71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AE0C" w14:textId="77777777" w:rsidR="0005531F" w:rsidRDefault="0005531F" w:rsidP="00E40C7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B3A37" w14:textId="77777777" w:rsidR="0005531F" w:rsidRPr="00E40C7F" w:rsidRDefault="0005531F" w:rsidP="00E40C7F">
    <w:pPr>
      <w:pStyle w:val="ShortT"/>
      <w:pBdr>
        <w:top w:val="single" w:sz="4" w:space="1" w:color="auto"/>
      </w:pBdr>
      <w:jc w:val="center"/>
      <w:rPr>
        <w:rFonts w:ascii="Arial" w:hAnsi="Arial" w:cs="Arial"/>
        <w:b w:val="0"/>
        <w:i/>
        <w:sz w:val="18"/>
      </w:rPr>
    </w:pPr>
    <w:r w:rsidRPr="00E40C7F">
      <w:rPr>
        <w:rFonts w:ascii="Arial" w:hAnsi="Arial" w:cs="Arial"/>
        <w:b w:val="0"/>
        <w:i/>
        <w:sz w:val="20"/>
      </w:rPr>
      <w:t>Broadcasting Services (Technical Planning) Guidelines 2017</w:t>
    </w:r>
  </w:p>
  <w:p w14:paraId="56B51091" w14:textId="77777777" w:rsidR="0005531F" w:rsidRPr="00E40C7F" w:rsidRDefault="0005531F" w:rsidP="00E40C7F">
    <w:pPr>
      <w:pStyle w:val="Footer"/>
      <w:pBdr>
        <w:top w:val="single" w:sz="4" w:space="1" w:color="auto"/>
      </w:pBdr>
      <w:jc w:val="right"/>
      <w:rPr>
        <w:rFonts w:ascii="Arial" w:hAnsi="Arial" w:cs="Arial"/>
        <w:sz w:val="20"/>
      </w:rPr>
    </w:pPr>
    <w:r w:rsidRPr="00E40C7F">
      <w:rPr>
        <w:rFonts w:ascii="Arial" w:hAnsi="Arial" w:cs="Arial"/>
        <w:sz w:val="20"/>
      </w:rPr>
      <w:fldChar w:fldCharType="begin"/>
    </w:r>
    <w:r w:rsidRPr="00E40C7F">
      <w:rPr>
        <w:rFonts w:ascii="Arial" w:hAnsi="Arial" w:cs="Arial"/>
        <w:sz w:val="20"/>
      </w:rPr>
      <w:instrText xml:space="preserve"> PAGE   \* MERGEFORMAT </w:instrText>
    </w:r>
    <w:r w:rsidRPr="00E40C7F">
      <w:rPr>
        <w:rFonts w:ascii="Arial" w:hAnsi="Arial" w:cs="Arial"/>
        <w:sz w:val="20"/>
      </w:rPr>
      <w:fldChar w:fldCharType="separate"/>
    </w:r>
    <w:r w:rsidR="00DF2921">
      <w:rPr>
        <w:rFonts w:ascii="Arial" w:hAnsi="Arial" w:cs="Arial"/>
        <w:noProof/>
        <w:sz w:val="20"/>
      </w:rPr>
      <w:t>17</w:t>
    </w:r>
    <w:r w:rsidRPr="00E40C7F">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59B99" w14:textId="77777777" w:rsidR="00D719AD" w:rsidRDefault="00D719AD" w:rsidP="0017734A">
      <w:pPr>
        <w:spacing w:after="0" w:line="240" w:lineRule="auto"/>
      </w:pPr>
      <w:r>
        <w:separator/>
      </w:r>
    </w:p>
    <w:p w14:paraId="72CF0449" w14:textId="77777777" w:rsidR="00D719AD" w:rsidRDefault="00D719AD"/>
  </w:footnote>
  <w:footnote w:type="continuationSeparator" w:id="0">
    <w:p w14:paraId="75FECA21" w14:textId="77777777" w:rsidR="00D719AD" w:rsidRDefault="00D719AD" w:rsidP="0017734A">
      <w:pPr>
        <w:spacing w:after="0" w:line="240" w:lineRule="auto"/>
      </w:pPr>
      <w:r>
        <w:continuationSeparator/>
      </w:r>
    </w:p>
    <w:p w14:paraId="4A9D3AA4" w14:textId="77777777" w:rsidR="00D719AD" w:rsidRDefault="00D719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8C23C" w14:textId="5DAB27CF" w:rsidR="0005531F" w:rsidRPr="00E63CF7" w:rsidRDefault="0005531F" w:rsidP="00892659">
    <w:pPr>
      <w:pStyle w:val="Header"/>
      <w:pBdr>
        <w:bottom w:val="single" w:sz="4" w:space="1" w:color="auto"/>
      </w:pBdr>
      <w:rPr>
        <w:rFonts w:ascii="Arial" w:hAnsi="Arial" w:cs="Arial"/>
        <w:b/>
        <w:sz w:val="18"/>
      </w:rPr>
    </w:pPr>
    <w:r>
      <w:rPr>
        <w:rFonts w:ascii="Arial" w:hAnsi="Arial" w:cs="Arial"/>
        <w:b/>
        <w:sz w:val="18"/>
      </w:rPr>
      <w:t>Part 3</w:t>
    </w:r>
    <w:r w:rsidRPr="00E63CF7">
      <w:rPr>
        <w:rFonts w:ascii="Arial" w:hAnsi="Arial" w:cs="Arial"/>
        <w:b/>
        <w:sz w:val="18"/>
      </w:rPr>
      <w:t xml:space="preserve"> – </w:t>
    </w:r>
    <w:r>
      <w:rPr>
        <w:rFonts w:ascii="Arial" w:hAnsi="Arial" w:cs="Arial"/>
        <w:b/>
        <w:sz w:val="18"/>
      </w:rPr>
      <w:t>Coverage and interference</w:t>
    </w:r>
  </w:p>
  <w:p w14:paraId="06406678" w14:textId="77777777" w:rsidR="0005531F" w:rsidRPr="00E63CF7" w:rsidRDefault="0005531F" w:rsidP="00892659">
    <w:pPr>
      <w:pStyle w:val="Header"/>
      <w:pBdr>
        <w:bottom w:val="single" w:sz="4" w:space="1" w:color="auto"/>
      </w:pBdr>
      <w:rPr>
        <w:rFonts w:ascii="Arial" w:hAnsi="Arial" w:cs="Arial"/>
        <w:b/>
        <w:sz w:val="18"/>
      </w:rPr>
    </w:pPr>
  </w:p>
  <w:p w14:paraId="6FA7C802" w14:textId="77777777" w:rsidR="0005531F" w:rsidRPr="00E63CF7" w:rsidRDefault="0005531F" w:rsidP="00E12B2B">
    <w:pPr>
      <w:pStyle w:val="Header"/>
      <w:pBdr>
        <w:bottom w:val="single" w:sz="4" w:space="1" w:color="auto"/>
      </w:pBdr>
      <w:spacing w:after="120"/>
      <w:rPr>
        <w:rFonts w:ascii="Arial" w:hAnsi="Arial" w:cs="Arial"/>
        <w:b/>
        <w:sz w:val="20"/>
        <w:szCs w:val="24"/>
      </w:rPr>
    </w:pPr>
    <w:r w:rsidRPr="00E63CF7">
      <w:rPr>
        <w:rFonts w:ascii="Arial" w:hAnsi="Arial" w:cs="Arial"/>
        <w:b/>
        <w:sz w:val="20"/>
        <w:szCs w:val="24"/>
      </w:rPr>
      <w:t xml:space="preserve">Section </w:t>
    </w:r>
    <w:r w:rsidRPr="00E63CF7">
      <w:rPr>
        <w:rFonts w:ascii="Arial" w:hAnsi="Arial" w:cs="Arial"/>
        <w:b/>
        <w:sz w:val="20"/>
        <w:szCs w:val="24"/>
      </w:rPr>
      <w:fldChar w:fldCharType="begin"/>
    </w:r>
    <w:r w:rsidRPr="00E63CF7">
      <w:rPr>
        <w:rFonts w:ascii="Arial" w:hAnsi="Arial" w:cs="Arial"/>
        <w:b/>
        <w:sz w:val="20"/>
        <w:szCs w:val="24"/>
      </w:rPr>
      <w:instrText xml:space="preserve"> STYLEREF  CharPartNo  \* MERGEFORMAT </w:instrText>
    </w:r>
    <w:r w:rsidRPr="00E63CF7">
      <w:rPr>
        <w:rFonts w:ascii="Arial" w:hAnsi="Arial" w:cs="Arial"/>
        <w:b/>
        <w:sz w:val="20"/>
        <w:szCs w:val="24"/>
      </w:rPr>
      <w:fldChar w:fldCharType="separate"/>
    </w:r>
    <w:r>
      <w:rPr>
        <w:rFonts w:ascii="Arial" w:hAnsi="Arial" w:cs="Arial"/>
        <w:b/>
        <w:noProof/>
        <w:sz w:val="20"/>
        <w:szCs w:val="24"/>
      </w:rPr>
      <w:t>1</w:t>
    </w:r>
    <w:r w:rsidRPr="00E63CF7">
      <w:rPr>
        <w:rFonts w:ascii="Arial" w:hAnsi="Arial" w:cs="Arial"/>
        <w:b/>
        <w:sz w:val="20"/>
        <w:szCs w:val="24"/>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C6F42" w14:textId="737D6C3C" w:rsidR="0005531F" w:rsidRDefault="0005531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5EA2C" w14:textId="2DAE3FFF" w:rsidR="0005531F" w:rsidRPr="00E63CF7" w:rsidRDefault="0005531F" w:rsidP="006E02BD">
    <w:pPr>
      <w:pStyle w:val="Header"/>
      <w:pBdr>
        <w:bottom w:val="single" w:sz="4" w:space="1" w:color="auto"/>
      </w:pBdr>
      <w:rPr>
        <w:rFonts w:ascii="Arial" w:hAnsi="Arial" w:cs="Arial"/>
        <w:b/>
        <w:sz w:val="20"/>
        <w:szCs w:val="20"/>
      </w:rPr>
    </w:pPr>
    <w:r w:rsidRPr="00E63CF7">
      <w:rPr>
        <w:rFonts w:ascii="Arial" w:hAnsi="Arial" w:cs="Arial"/>
        <w:b/>
        <w:sz w:val="20"/>
        <w:szCs w:val="20"/>
      </w:rPr>
      <w:t>Par</w:t>
    </w:r>
    <w:r>
      <w:rPr>
        <w:rFonts w:ascii="Arial" w:hAnsi="Arial" w:cs="Arial"/>
        <w:b/>
        <w:sz w:val="20"/>
        <w:szCs w:val="20"/>
      </w:rPr>
      <w:t>t 4</w:t>
    </w:r>
    <w:r w:rsidRPr="00E63CF7">
      <w:rPr>
        <w:rFonts w:ascii="Arial" w:hAnsi="Arial" w:cs="Arial"/>
        <w:b/>
        <w:sz w:val="20"/>
        <w:szCs w:val="20"/>
      </w:rPr>
      <w:t xml:space="preserve"> – </w:t>
    </w:r>
    <w:r>
      <w:rPr>
        <w:rFonts w:ascii="Arial" w:hAnsi="Arial" w:cs="Arial"/>
        <w:b/>
        <w:sz w:val="20"/>
        <w:szCs w:val="20"/>
      </w:rPr>
      <w:t>Change of transmitter site and technical operating specifications procedure</w:t>
    </w:r>
  </w:p>
  <w:p w14:paraId="6945801C" w14:textId="77777777" w:rsidR="0005531F" w:rsidRPr="00E63CF7" w:rsidRDefault="0005531F" w:rsidP="006E02BD">
    <w:pPr>
      <w:pStyle w:val="Header"/>
      <w:pBdr>
        <w:bottom w:val="single" w:sz="4" w:space="1" w:color="auto"/>
      </w:pBdr>
      <w:rPr>
        <w:rFonts w:ascii="Arial" w:hAnsi="Arial" w:cs="Arial"/>
        <w:b/>
        <w:sz w:val="20"/>
        <w:szCs w:val="20"/>
      </w:rPr>
    </w:pPr>
  </w:p>
  <w:p w14:paraId="2A50A21E" w14:textId="27988C79" w:rsidR="0005531F" w:rsidRPr="00E63CF7" w:rsidRDefault="009E2F49" w:rsidP="006E02BD">
    <w:pPr>
      <w:pStyle w:val="Header"/>
      <w:pBdr>
        <w:bottom w:val="single" w:sz="4" w:space="1" w:color="auto"/>
      </w:pBdr>
      <w:spacing w:after="120"/>
      <w:rPr>
        <w:rFonts w:ascii="Arial" w:hAnsi="Arial" w:cs="Arial"/>
        <w:b/>
        <w:sz w:val="20"/>
        <w:szCs w:val="20"/>
      </w:rPr>
    </w:pPr>
    <w:r>
      <w:rPr>
        <w:rFonts w:ascii="Arial" w:hAnsi="Arial" w:cs="Arial"/>
        <w:b/>
        <w:sz w:val="20"/>
        <w:szCs w:val="20"/>
      </w:rPr>
      <w:t>Section</w:t>
    </w:r>
    <w:r w:rsidR="0005531F" w:rsidRPr="00E63CF7">
      <w:rPr>
        <w:rFonts w:ascii="Arial" w:hAnsi="Arial" w:cs="Arial"/>
        <w:b/>
        <w:sz w:val="20"/>
        <w:szCs w:val="20"/>
      </w:rPr>
      <w:t xml:space="preserve"> </w:t>
    </w:r>
    <w:r w:rsidR="0005531F" w:rsidRPr="00E63CF7">
      <w:rPr>
        <w:rFonts w:ascii="Arial" w:hAnsi="Arial" w:cs="Arial"/>
        <w:b/>
        <w:sz w:val="20"/>
        <w:szCs w:val="20"/>
      </w:rPr>
      <w:fldChar w:fldCharType="begin"/>
    </w:r>
    <w:r w:rsidR="0005531F" w:rsidRPr="00E63CF7">
      <w:rPr>
        <w:rFonts w:ascii="Arial" w:hAnsi="Arial" w:cs="Arial"/>
        <w:b/>
        <w:sz w:val="20"/>
        <w:szCs w:val="20"/>
      </w:rPr>
      <w:instrText xml:space="preserve"> STYLEREF  CharPartNo  \* MERGEFORMAT </w:instrText>
    </w:r>
    <w:r w:rsidR="0005531F" w:rsidRPr="00E63CF7">
      <w:rPr>
        <w:rFonts w:ascii="Arial" w:hAnsi="Arial" w:cs="Arial"/>
        <w:b/>
        <w:sz w:val="20"/>
        <w:szCs w:val="20"/>
      </w:rPr>
      <w:fldChar w:fldCharType="separate"/>
    </w:r>
    <w:r w:rsidR="00DF2921">
      <w:rPr>
        <w:rFonts w:ascii="Arial" w:hAnsi="Arial" w:cs="Arial"/>
        <w:b/>
        <w:noProof/>
        <w:sz w:val="20"/>
        <w:szCs w:val="20"/>
      </w:rPr>
      <w:t>18</w:t>
    </w:r>
    <w:r w:rsidR="0005531F" w:rsidRPr="00E63CF7">
      <w:rPr>
        <w:rFonts w:ascii="Arial" w:hAnsi="Arial" w:cs="Arial"/>
        <w:b/>
        <w:sz w:val="20"/>
        <w:szCs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1B7FA" w14:textId="05BB0A0E" w:rsidR="0005531F" w:rsidRDefault="0005531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40001" w14:textId="10760E00" w:rsidR="0005531F" w:rsidRDefault="0005531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151D9" w14:textId="1C03D7B7" w:rsidR="0005531F" w:rsidRDefault="0005531F" w:rsidP="006E02BD">
    <w:pPr>
      <w:pStyle w:val="Header"/>
      <w:pBdr>
        <w:bottom w:val="single" w:sz="4" w:space="1" w:color="auto"/>
      </w:pBdr>
      <w:rPr>
        <w:rFonts w:ascii="Arial" w:hAnsi="Arial" w:cs="Arial"/>
        <w:b/>
        <w:sz w:val="20"/>
        <w:szCs w:val="20"/>
      </w:rPr>
    </w:pPr>
    <w:r w:rsidRPr="00E63CF7">
      <w:rPr>
        <w:rFonts w:ascii="Arial" w:hAnsi="Arial" w:cs="Arial"/>
        <w:b/>
        <w:sz w:val="20"/>
        <w:szCs w:val="20"/>
      </w:rPr>
      <w:t>Par</w:t>
    </w:r>
    <w:r>
      <w:rPr>
        <w:rFonts w:ascii="Arial" w:hAnsi="Arial" w:cs="Arial"/>
        <w:b/>
        <w:sz w:val="20"/>
        <w:szCs w:val="20"/>
      </w:rPr>
      <w:t>t 5</w:t>
    </w:r>
    <w:r w:rsidRPr="00E63CF7">
      <w:rPr>
        <w:rFonts w:ascii="Arial" w:hAnsi="Arial" w:cs="Arial"/>
        <w:b/>
        <w:sz w:val="20"/>
        <w:szCs w:val="20"/>
      </w:rPr>
      <w:t xml:space="preserve"> – </w:t>
    </w:r>
    <w:r>
      <w:rPr>
        <w:rFonts w:ascii="Arial" w:hAnsi="Arial" w:cs="Arial"/>
        <w:b/>
        <w:sz w:val="20"/>
        <w:szCs w:val="20"/>
      </w:rPr>
      <w:t xml:space="preserve">Requirements for broadcasting and </w:t>
    </w:r>
    <w:proofErr w:type="spellStart"/>
    <w:r>
      <w:rPr>
        <w:rFonts w:ascii="Arial" w:hAnsi="Arial" w:cs="Arial"/>
        <w:b/>
        <w:sz w:val="20"/>
        <w:szCs w:val="20"/>
      </w:rPr>
      <w:t>datacasting</w:t>
    </w:r>
    <w:proofErr w:type="spellEnd"/>
    <w:r>
      <w:rPr>
        <w:rFonts w:ascii="Arial" w:hAnsi="Arial" w:cs="Arial"/>
        <w:b/>
        <w:sz w:val="20"/>
        <w:szCs w:val="20"/>
      </w:rPr>
      <w:t xml:space="preserve"> services</w:t>
    </w:r>
  </w:p>
  <w:p w14:paraId="05DDBA41" w14:textId="77777777" w:rsidR="0005531F" w:rsidRPr="00E63CF7" w:rsidRDefault="0005531F" w:rsidP="006E02BD">
    <w:pPr>
      <w:pStyle w:val="Header"/>
      <w:pBdr>
        <w:bottom w:val="single" w:sz="4" w:space="1" w:color="auto"/>
      </w:pBdr>
      <w:rPr>
        <w:rFonts w:ascii="Arial" w:hAnsi="Arial" w:cs="Arial"/>
        <w:b/>
        <w:sz w:val="20"/>
        <w:szCs w:val="20"/>
      </w:rPr>
    </w:pPr>
  </w:p>
  <w:p w14:paraId="263F0544" w14:textId="14B7E3C5" w:rsidR="0005531F" w:rsidRPr="00E63CF7" w:rsidRDefault="009E2F49" w:rsidP="006E02BD">
    <w:pPr>
      <w:pStyle w:val="Header"/>
      <w:pBdr>
        <w:bottom w:val="single" w:sz="4" w:space="1" w:color="auto"/>
      </w:pBdr>
      <w:spacing w:after="120"/>
      <w:rPr>
        <w:rFonts w:ascii="Arial" w:hAnsi="Arial" w:cs="Arial"/>
        <w:b/>
        <w:sz w:val="20"/>
        <w:szCs w:val="20"/>
      </w:rPr>
    </w:pPr>
    <w:r>
      <w:rPr>
        <w:rFonts w:ascii="Arial" w:hAnsi="Arial" w:cs="Arial"/>
        <w:b/>
        <w:sz w:val="20"/>
        <w:szCs w:val="20"/>
      </w:rPr>
      <w:t>Section</w:t>
    </w:r>
    <w:r w:rsidR="0005531F" w:rsidRPr="00E63CF7">
      <w:rPr>
        <w:rFonts w:ascii="Arial" w:hAnsi="Arial" w:cs="Arial"/>
        <w:b/>
        <w:sz w:val="20"/>
        <w:szCs w:val="20"/>
      </w:rPr>
      <w:t xml:space="preserve"> </w:t>
    </w:r>
    <w:r w:rsidR="0005531F" w:rsidRPr="00E63CF7">
      <w:rPr>
        <w:rFonts w:ascii="Arial" w:hAnsi="Arial" w:cs="Arial"/>
        <w:b/>
        <w:sz w:val="20"/>
        <w:szCs w:val="20"/>
      </w:rPr>
      <w:fldChar w:fldCharType="begin"/>
    </w:r>
    <w:r w:rsidR="0005531F" w:rsidRPr="00E63CF7">
      <w:rPr>
        <w:rFonts w:ascii="Arial" w:hAnsi="Arial" w:cs="Arial"/>
        <w:b/>
        <w:sz w:val="20"/>
        <w:szCs w:val="20"/>
      </w:rPr>
      <w:instrText xml:space="preserve"> STYLEREF  CharPartNo  \* MERGEFORMAT </w:instrText>
    </w:r>
    <w:r w:rsidR="0005531F" w:rsidRPr="00E63CF7">
      <w:rPr>
        <w:rFonts w:ascii="Arial" w:hAnsi="Arial" w:cs="Arial"/>
        <w:b/>
        <w:sz w:val="20"/>
        <w:szCs w:val="20"/>
      </w:rPr>
      <w:fldChar w:fldCharType="separate"/>
    </w:r>
    <w:r w:rsidR="00DF2921">
      <w:rPr>
        <w:rFonts w:ascii="Arial" w:hAnsi="Arial" w:cs="Arial"/>
        <w:b/>
        <w:noProof/>
        <w:sz w:val="20"/>
        <w:szCs w:val="20"/>
      </w:rPr>
      <w:t>22</w:t>
    </w:r>
    <w:r w:rsidR="0005531F" w:rsidRPr="00E63CF7">
      <w:rPr>
        <w:rFonts w:ascii="Arial" w:hAnsi="Arial" w:cs="Arial"/>
        <w:b/>
        <w:sz w:val="20"/>
        <w:szCs w:val="20"/>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8F3C4" w14:textId="10D9D967" w:rsidR="0005531F" w:rsidRDefault="000553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2B58E" w14:textId="7EE8A06B" w:rsidR="0005531F" w:rsidRDefault="000553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CEB39" w14:textId="3D5F34C3" w:rsidR="0005531F" w:rsidRPr="00E63CF7" w:rsidRDefault="0005531F" w:rsidP="00892659">
    <w:pPr>
      <w:pStyle w:val="Header"/>
      <w:pBdr>
        <w:bottom w:val="single" w:sz="4" w:space="1" w:color="auto"/>
      </w:pBdr>
      <w:rPr>
        <w:rFonts w:ascii="Arial" w:hAnsi="Arial" w:cs="Arial"/>
        <w:b/>
        <w:sz w:val="20"/>
        <w:szCs w:val="20"/>
      </w:rPr>
    </w:pPr>
    <w:r w:rsidRPr="00E63CF7">
      <w:rPr>
        <w:rFonts w:ascii="Arial" w:hAnsi="Arial" w:cs="Arial"/>
        <w:b/>
        <w:sz w:val="20"/>
        <w:szCs w:val="20"/>
      </w:rPr>
      <w:t>Part 1 – Preliminary</w:t>
    </w:r>
  </w:p>
  <w:p w14:paraId="2DE8F3F3" w14:textId="77777777" w:rsidR="0005531F" w:rsidRPr="00E63CF7" w:rsidRDefault="0005531F" w:rsidP="00892659">
    <w:pPr>
      <w:pStyle w:val="Header"/>
      <w:pBdr>
        <w:bottom w:val="single" w:sz="4" w:space="1" w:color="auto"/>
      </w:pBdr>
      <w:rPr>
        <w:rFonts w:ascii="Arial" w:hAnsi="Arial" w:cs="Arial"/>
        <w:b/>
        <w:sz w:val="20"/>
        <w:szCs w:val="20"/>
      </w:rPr>
    </w:pPr>
  </w:p>
  <w:p w14:paraId="5CE3900F" w14:textId="2DB62013" w:rsidR="0005531F" w:rsidRPr="00E63CF7" w:rsidRDefault="009E2F49" w:rsidP="00E12B2B">
    <w:pPr>
      <w:pStyle w:val="Header"/>
      <w:pBdr>
        <w:bottom w:val="single" w:sz="4" w:space="1" w:color="auto"/>
      </w:pBdr>
      <w:spacing w:after="120"/>
      <w:rPr>
        <w:rFonts w:ascii="Arial" w:hAnsi="Arial" w:cs="Arial"/>
        <w:b/>
        <w:sz w:val="20"/>
        <w:szCs w:val="20"/>
      </w:rPr>
    </w:pPr>
    <w:r>
      <w:rPr>
        <w:rFonts w:ascii="Arial" w:hAnsi="Arial" w:cs="Arial"/>
        <w:b/>
        <w:sz w:val="20"/>
        <w:szCs w:val="20"/>
      </w:rPr>
      <w:t>Section</w:t>
    </w:r>
    <w:r w:rsidR="0005531F" w:rsidRPr="00E63CF7">
      <w:rPr>
        <w:rFonts w:ascii="Arial" w:hAnsi="Arial" w:cs="Arial"/>
        <w:b/>
        <w:sz w:val="20"/>
        <w:szCs w:val="20"/>
      </w:rPr>
      <w:t xml:space="preserve"> </w:t>
    </w:r>
    <w:r w:rsidR="0005531F">
      <w:rPr>
        <w:rFonts w:ascii="Arial" w:hAnsi="Arial" w:cs="Arial"/>
        <w:b/>
        <w:sz w:val="20"/>
        <w:szCs w:val="20"/>
      </w:rPr>
      <w:fldChar w:fldCharType="begin"/>
    </w:r>
    <w:r w:rsidR="0005531F">
      <w:rPr>
        <w:rFonts w:ascii="Arial" w:hAnsi="Arial" w:cs="Arial"/>
        <w:b/>
        <w:sz w:val="20"/>
        <w:szCs w:val="20"/>
      </w:rPr>
      <w:instrText xml:space="preserve"> STYLEREF  CharPartNo  \* MERGEFORMAT </w:instrText>
    </w:r>
    <w:r w:rsidR="0005531F">
      <w:rPr>
        <w:rFonts w:ascii="Arial" w:hAnsi="Arial" w:cs="Arial"/>
        <w:b/>
        <w:sz w:val="20"/>
        <w:szCs w:val="20"/>
      </w:rPr>
      <w:fldChar w:fldCharType="separate"/>
    </w:r>
    <w:r w:rsidR="00DF2921">
      <w:rPr>
        <w:rFonts w:ascii="Arial" w:hAnsi="Arial" w:cs="Arial"/>
        <w:b/>
        <w:noProof/>
        <w:sz w:val="20"/>
        <w:szCs w:val="20"/>
      </w:rPr>
      <w:t>7</w:t>
    </w:r>
    <w:r w:rsidR="0005531F">
      <w:rPr>
        <w:rFonts w:ascii="Arial" w:hAnsi="Arial" w:cs="Arial"/>
        <w:b/>
        <w:sz w:val="20"/>
        <w:szCs w:val="20"/>
      </w:rPr>
      <w:fldChar w:fldCharType="end"/>
    </w:r>
  </w:p>
  <w:p w14:paraId="5D0100EC" w14:textId="77777777" w:rsidR="00F50C9F" w:rsidRDefault="00F50C9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F079A" w14:textId="0A2314FB" w:rsidR="0005531F" w:rsidRDefault="0005531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6DCA" w14:textId="7DF73A9A" w:rsidR="0005531F" w:rsidRDefault="000553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7C9B3" w14:textId="10902A7F" w:rsidR="0005531F" w:rsidRPr="00E63CF7" w:rsidRDefault="0005531F" w:rsidP="006E02BD">
    <w:pPr>
      <w:pStyle w:val="Header"/>
      <w:pBdr>
        <w:bottom w:val="single" w:sz="4" w:space="1" w:color="auto"/>
      </w:pBdr>
      <w:rPr>
        <w:rFonts w:ascii="Arial" w:hAnsi="Arial" w:cs="Arial"/>
        <w:b/>
        <w:sz w:val="20"/>
        <w:szCs w:val="20"/>
      </w:rPr>
    </w:pPr>
    <w:r w:rsidRPr="00E63CF7">
      <w:rPr>
        <w:rFonts w:ascii="Arial" w:hAnsi="Arial" w:cs="Arial"/>
        <w:b/>
        <w:sz w:val="20"/>
        <w:szCs w:val="20"/>
      </w:rPr>
      <w:t xml:space="preserve">Part 5 – Requirements for broadcasting and </w:t>
    </w:r>
    <w:proofErr w:type="spellStart"/>
    <w:r w:rsidRPr="00E63CF7">
      <w:rPr>
        <w:rFonts w:ascii="Arial" w:hAnsi="Arial" w:cs="Arial"/>
        <w:b/>
        <w:sz w:val="20"/>
        <w:szCs w:val="20"/>
      </w:rPr>
      <w:t>datacasting</w:t>
    </w:r>
    <w:proofErr w:type="spellEnd"/>
    <w:r w:rsidRPr="00E63CF7">
      <w:rPr>
        <w:rFonts w:ascii="Arial" w:hAnsi="Arial" w:cs="Arial"/>
        <w:b/>
        <w:sz w:val="20"/>
        <w:szCs w:val="20"/>
      </w:rPr>
      <w:t xml:space="preserve"> services</w:t>
    </w:r>
  </w:p>
  <w:p w14:paraId="1A11C68D" w14:textId="77777777" w:rsidR="0005531F" w:rsidRPr="00E63CF7" w:rsidRDefault="0005531F" w:rsidP="006E02BD">
    <w:pPr>
      <w:pStyle w:val="Header"/>
      <w:pBdr>
        <w:bottom w:val="single" w:sz="4" w:space="1" w:color="auto"/>
      </w:pBdr>
      <w:rPr>
        <w:rFonts w:ascii="Arial" w:hAnsi="Arial" w:cs="Arial"/>
        <w:b/>
        <w:sz w:val="20"/>
        <w:szCs w:val="20"/>
      </w:rPr>
    </w:pPr>
  </w:p>
  <w:p w14:paraId="36FABFA1" w14:textId="77777777" w:rsidR="0005531F" w:rsidRPr="00E63CF7" w:rsidRDefault="0005531F" w:rsidP="00E24424">
    <w:pPr>
      <w:pStyle w:val="Header"/>
      <w:pBdr>
        <w:bottom w:val="single" w:sz="4" w:space="1" w:color="auto"/>
      </w:pBdr>
      <w:tabs>
        <w:tab w:val="clear" w:pos="4513"/>
        <w:tab w:val="clear" w:pos="9026"/>
        <w:tab w:val="left" w:pos="1635"/>
      </w:tabs>
      <w:spacing w:after="120"/>
      <w:rPr>
        <w:rFonts w:ascii="Arial" w:hAnsi="Arial" w:cs="Arial"/>
        <w:b/>
        <w:sz w:val="20"/>
        <w:szCs w:val="20"/>
      </w:rPr>
    </w:pPr>
    <w:r w:rsidRPr="00E63CF7">
      <w:rPr>
        <w:rFonts w:ascii="Arial" w:hAnsi="Arial" w:cs="Arial"/>
        <w:b/>
        <w:sz w:val="20"/>
        <w:szCs w:val="20"/>
      </w:rPr>
      <w:t xml:space="preserve">Section </w:t>
    </w:r>
    <w:r w:rsidRPr="00E63CF7">
      <w:rPr>
        <w:rFonts w:ascii="Arial" w:hAnsi="Arial" w:cs="Arial"/>
        <w:b/>
        <w:sz w:val="20"/>
        <w:szCs w:val="20"/>
      </w:rPr>
      <w:fldChar w:fldCharType="begin"/>
    </w:r>
    <w:r w:rsidRPr="00E63CF7">
      <w:rPr>
        <w:rFonts w:ascii="Arial" w:hAnsi="Arial" w:cs="Arial"/>
        <w:b/>
        <w:sz w:val="20"/>
        <w:szCs w:val="20"/>
      </w:rPr>
      <w:instrText xml:space="preserve"> STYLEREF  CharPartNo  \* MERGEFORMAT </w:instrText>
    </w:r>
    <w:r w:rsidRPr="00E63CF7">
      <w:rPr>
        <w:rFonts w:ascii="Arial" w:hAnsi="Arial" w:cs="Arial"/>
        <w:b/>
        <w:sz w:val="20"/>
        <w:szCs w:val="20"/>
      </w:rPr>
      <w:fldChar w:fldCharType="separate"/>
    </w:r>
    <w:r>
      <w:rPr>
        <w:rFonts w:ascii="Arial" w:hAnsi="Arial" w:cs="Arial"/>
        <w:b/>
        <w:noProof/>
        <w:sz w:val="20"/>
        <w:szCs w:val="20"/>
      </w:rPr>
      <w:t>8</w:t>
    </w:r>
    <w:r w:rsidRPr="00E63CF7">
      <w:rPr>
        <w:rFonts w:ascii="Arial" w:hAnsi="Arial" w:cs="Arial"/>
        <w:b/>
        <w:sz w:val="20"/>
        <w:szCs w:val="20"/>
      </w:rPr>
      <w:fldChar w:fldCharType="end"/>
    </w:r>
    <w:r>
      <w:rPr>
        <w:rFonts w:ascii="Arial" w:hAnsi="Arial" w:cs="Arial"/>
        <w:b/>
        <w:sz w:val="20"/>
        <w:szCs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B9CE6" w14:textId="0877FB7A" w:rsidR="0005531F" w:rsidRDefault="0005531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0C9B5" w14:textId="2E93A93B" w:rsidR="0005531F" w:rsidRPr="00E63CF7" w:rsidRDefault="0005531F" w:rsidP="006E02BD">
    <w:pPr>
      <w:pStyle w:val="Header"/>
      <w:pBdr>
        <w:bottom w:val="single" w:sz="4" w:space="1" w:color="auto"/>
      </w:pBdr>
      <w:rPr>
        <w:rFonts w:ascii="Arial" w:hAnsi="Arial" w:cs="Arial"/>
        <w:b/>
        <w:sz w:val="20"/>
        <w:szCs w:val="20"/>
      </w:rPr>
    </w:pPr>
    <w:r>
      <w:rPr>
        <w:rFonts w:ascii="Arial" w:hAnsi="Arial" w:cs="Arial"/>
        <w:b/>
        <w:sz w:val="20"/>
        <w:szCs w:val="20"/>
      </w:rPr>
      <w:t>Part 2</w:t>
    </w:r>
    <w:r w:rsidRPr="00E63CF7">
      <w:rPr>
        <w:rFonts w:ascii="Arial" w:hAnsi="Arial" w:cs="Arial"/>
        <w:b/>
        <w:sz w:val="20"/>
        <w:szCs w:val="20"/>
      </w:rPr>
      <w:t xml:space="preserve"> – </w:t>
    </w:r>
    <w:r>
      <w:rPr>
        <w:rFonts w:ascii="Arial" w:hAnsi="Arial" w:cs="Arial"/>
        <w:b/>
        <w:sz w:val="20"/>
        <w:szCs w:val="20"/>
      </w:rPr>
      <w:t>Start up procedures</w:t>
    </w:r>
  </w:p>
  <w:p w14:paraId="1AC6F18F" w14:textId="77777777" w:rsidR="0005531F" w:rsidRPr="00E63CF7" w:rsidRDefault="0005531F" w:rsidP="006E02BD">
    <w:pPr>
      <w:pStyle w:val="Header"/>
      <w:pBdr>
        <w:bottom w:val="single" w:sz="4" w:space="1" w:color="auto"/>
      </w:pBdr>
      <w:rPr>
        <w:rFonts w:ascii="Arial" w:hAnsi="Arial" w:cs="Arial"/>
        <w:b/>
        <w:sz w:val="20"/>
        <w:szCs w:val="20"/>
      </w:rPr>
    </w:pPr>
  </w:p>
  <w:p w14:paraId="5D2DB564" w14:textId="3882EBC8" w:rsidR="0005531F" w:rsidRPr="00E63CF7" w:rsidRDefault="009E2F49" w:rsidP="00E24424">
    <w:pPr>
      <w:pStyle w:val="Header"/>
      <w:pBdr>
        <w:bottom w:val="single" w:sz="4" w:space="1" w:color="auto"/>
      </w:pBdr>
      <w:tabs>
        <w:tab w:val="clear" w:pos="4513"/>
        <w:tab w:val="clear" w:pos="9026"/>
        <w:tab w:val="left" w:pos="1635"/>
      </w:tabs>
      <w:spacing w:after="120"/>
      <w:rPr>
        <w:rFonts w:ascii="Arial" w:hAnsi="Arial" w:cs="Arial"/>
        <w:b/>
        <w:sz w:val="20"/>
        <w:szCs w:val="20"/>
      </w:rPr>
    </w:pPr>
    <w:r>
      <w:rPr>
        <w:rFonts w:ascii="Arial" w:hAnsi="Arial" w:cs="Arial"/>
        <w:b/>
        <w:sz w:val="20"/>
        <w:szCs w:val="20"/>
      </w:rPr>
      <w:t>Section</w:t>
    </w:r>
    <w:r w:rsidR="0005531F" w:rsidRPr="00E63CF7">
      <w:rPr>
        <w:rFonts w:ascii="Arial" w:hAnsi="Arial" w:cs="Arial"/>
        <w:b/>
        <w:sz w:val="20"/>
        <w:szCs w:val="20"/>
      </w:rPr>
      <w:t xml:space="preserve"> </w:t>
    </w:r>
    <w:r w:rsidR="0005531F" w:rsidRPr="00E63CF7">
      <w:rPr>
        <w:rFonts w:ascii="Arial" w:hAnsi="Arial" w:cs="Arial"/>
        <w:b/>
        <w:sz w:val="20"/>
        <w:szCs w:val="20"/>
      </w:rPr>
      <w:fldChar w:fldCharType="begin"/>
    </w:r>
    <w:r w:rsidR="0005531F" w:rsidRPr="00E63CF7">
      <w:rPr>
        <w:rFonts w:ascii="Arial" w:hAnsi="Arial" w:cs="Arial"/>
        <w:b/>
        <w:sz w:val="20"/>
        <w:szCs w:val="20"/>
      </w:rPr>
      <w:instrText xml:space="preserve"> STYLEREF  CharPartNo  \* MERGEFORMAT </w:instrText>
    </w:r>
    <w:r w:rsidR="0005531F" w:rsidRPr="00E63CF7">
      <w:rPr>
        <w:rFonts w:ascii="Arial" w:hAnsi="Arial" w:cs="Arial"/>
        <w:b/>
        <w:sz w:val="20"/>
        <w:szCs w:val="20"/>
      </w:rPr>
      <w:fldChar w:fldCharType="separate"/>
    </w:r>
    <w:r w:rsidR="00DF2921">
      <w:rPr>
        <w:rFonts w:ascii="Arial" w:hAnsi="Arial" w:cs="Arial"/>
        <w:b/>
        <w:noProof/>
        <w:sz w:val="20"/>
        <w:szCs w:val="20"/>
      </w:rPr>
      <w:t>10</w:t>
    </w:r>
    <w:r w:rsidR="0005531F" w:rsidRPr="00E63CF7">
      <w:rPr>
        <w:rFonts w:ascii="Arial" w:hAnsi="Arial" w:cs="Arial"/>
        <w:b/>
        <w:sz w:val="20"/>
        <w:szCs w:val="20"/>
      </w:rPr>
      <w:fldChar w:fldCharType="end"/>
    </w:r>
    <w:r w:rsidR="0005531F">
      <w:rPr>
        <w:rFonts w:ascii="Arial" w:hAnsi="Arial" w:cs="Arial"/>
        <w:b/>
        <w:sz w:val="20"/>
        <w:szCs w:val="20"/>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0714A" w14:textId="39FAA813" w:rsidR="0005531F" w:rsidRPr="00E63CF7" w:rsidRDefault="0005531F" w:rsidP="006E02BD">
    <w:pPr>
      <w:pStyle w:val="Header"/>
      <w:pBdr>
        <w:bottom w:val="single" w:sz="4" w:space="1" w:color="auto"/>
      </w:pBdr>
      <w:rPr>
        <w:rFonts w:ascii="Arial" w:hAnsi="Arial" w:cs="Arial"/>
        <w:b/>
        <w:sz w:val="20"/>
        <w:szCs w:val="20"/>
      </w:rPr>
    </w:pPr>
    <w:r>
      <w:rPr>
        <w:rFonts w:ascii="Arial" w:hAnsi="Arial" w:cs="Arial"/>
        <w:b/>
        <w:sz w:val="20"/>
        <w:szCs w:val="20"/>
      </w:rPr>
      <w:t>Part 3</w:t>
    </w:r>
    <w:r w:rsidRPr="00E63CF7">
      <w:rPr>
        <w:rFonts w:ascii="Arial" w:hAnsi="Arial" w:cs="Arial"/>
        <w:b/>
        <w:sz w:val="20"/>
        <w:szCs w:val="20"/>
      </w:rPr>
      <w:t xml:space="preserve"> – </w:t>
    </w:r>
    <w:r>
      <w:rPr>
        <w:rFonts w:ascii="Arial" w:hAnsi="Arial" w:cs="Arial"/>
        <w:b/>
        <w:sz w:val="20"/>
        <w:szCs w:val="20"/>
      </w:rPr>
      <w:t>Coverage and interference</w:t>
    </w:r>
  </w:p>
  <w:p w14:paraId="6AE6EE96" w14:textId="77777777" w:rsidR="0005531F" w:rsidRPr="00E63CF7" w:rsidRDefault="0005531F" w:rsidP="006E02BD">
    <w:pPr>
      <w:pStyle w:val="Header"/>
      <w:pBdr>
        <w:bottom w:val="single" w:sz="4" w:space="1" w:color="auto"/>
      </w:pBdr>
      <w:rPr>
        <w:rFonts w:ascii="Arial" w:hAnsi="Arial" w:cs="Arial"/>
        <w:b/>
        <w:sz w:val="20"/>
        <w:szCs w:val="20"/>
      </w:rPr>
    </w:pPr>
  </w:p>
  <w:p w14:paraId="385BCE01" w14:textId="360BC644" w:rsidR="0005531F" w:rsidRPr="00E63CF7" w:rsidRDefault="009E2F49" w:rsidP="00E24424">
    <w:pPr>
      <w:pStyle w:val="Header"/>
      <w:pBdr>
        <w:bottom w:val="single" w:sz="4" w:space="1" w:color="auto"/>
      </w:pBdr>
      <w:tabs>
        <w:tab w:val="clear" w:pos="4513"/>
        <w:tab w:val="clear" w:pos="9026"/>
        <w:tab w:val="left" w:pos="1635"/>
      </w:tabs>
      <w:spacing w:after="120"/>
      <w:rPr>
        <w:rFonts w:ascii="Arial" w:hAnsi="Arial" w:cs="Arial"/>
        <w:b/>
        <w:sz w:val="20"/>
        <w:szCs w:val="20"/>
      </w:rPr>
    </w:pPr>
    <w:r>
      <w:rPr>
        <w:rFonts w:ascii="Arial" w:hAnsi="Arial" w:cs="Arial"/>
        <w:b/>
        <w:sz w:val="20"/>
        <w:szCs w:val="20"/>
      </w:rPr>
      <w:t>Section</w:t>
    </w:r>
    <w:r w:rsidR="0005531F" w:rsidRPr="00E63CF7">
      <w:rPr>
        <w:rFonts w:ascii="Arial" w:hAnsi="Arial" w:cs="Arial"/>
        <w:b/>
        <w:sz w:val="20"/>
        <w:szCs w:val="20"/>
      </w:rPr>
      <w:t xml:space="preserve"> </w:t>
    </w:r>
    <w:r w:rsidR="0005531F" w:rsidRPr="00E63CF7">
      <w:rPr>
        <w:rFonts w:ascii="Arial" w:hAnsi="Arial" w:cs="Arial"/>
        <w:b/>
        <w:sz w:val="20"/>
        <w:szCs w:val="20"/>
      </w:rPr>
      <w:fldChar w:fldCharType="begin"/>
    </w:r>
    <w:r w:rsidR="0005531F" w:rsidRPr="00E63CF7">
      <w:rPr>
        <w:rFonts w:ascii="Arial" w:hAnsi="Arial" w:cs="Arial"/>
        <w:b/>
        <w:sz w:val="20"/>
        <w:szCs w:val="20"/>
      </w:rPr>
      <w:instrText xml:space="preserve"> STYLEREF  CharPartNo  \* MERGEFORMAT </w:instrText>
    </w:r>
    <w:r w:rsidR="0005531F" w:rsidRPr="00E63CF7">
      <w:rPr>
        <w:rFonts w:ascii="Arial" w:hAnsi="Arial" w:cs="Arial"/>
        <w:b/>
        <w:sz w:val="20"/>
        <w:szCs w:val="20"/>
      </w:rPr>
      <w:fldChar w:fldCharType="separate"/>
    </w:r>
    <w:r w:rsidR="00DF2921">
      <w:rPr>
        <w:rFonts w:ascii="Arial" w:hAnsi="Arial" w:cs="Arial"/>
        <w:b/>
        <w:noProof/>
        <w:sz w:val="20"/>
        <w:szCs w:val="20"/>
      </w:rPr>
      <w:t>17</w:t>
    </w:r>
    <w:r w:rsidR="0005531F" w:rsidRPr="00E63CF7">
      <w:rPr>
        <w:rFonts w:ascii="Arial" w:hAnsi="Arial" w:cs="Arial"/>
        <w:b/>
        <w:sz w:val="20"/>
        <w:szCs w:val="20"/>
      </w:rPr>
      <w:fldChar w:fldCharType="end"/>
    </w:r>
    <w:r w:rsidR="0005531F">
      <w:rPr>
        <w:rFonts w:ascii="Arial" w:hAnsi="Arial" w:cs="Arial"/>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41EA"/>
    <w:multiLevelType w:val="hybridMultilevel"/>
    <w:tmpl w:val="13286B50"/>
    <w:lvl w:ilvl="0" w:tplc="64F21E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E615DC"/>
    <w:multiLevelType w:val="hybridMultilevel"/>
    <w:tmpl w:val="30687576"/>
    <w:lvl w:ilvl="0" w:tplc="DD20BD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3F15C1"/>
    <w:multiLevelType w:val="hybridMultilevel"/>
    <w:tmpl w:val="940AC9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6D2CBA"/>
    <w:multiLevelType w:val="hybridMultilevel"/>
    <w:tmpl w:val="58F2C864"/>
    <w:lvl w:ilvl="0" w:tplc="756C488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6E162AA"/>
    <w:multiLevelType w:val="hybridMultilevel"/>
    <w:tmpl w:val="46CC957A"/>
    <w:lvl w:ilvl="0" w:tplc="7A34A0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6">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54174B2"/>
    <w:multiLevelType w:val="hybridMultilevel"/>
    <w:tmpl w:val="35BE00FA"/>
    <w:lvl w:ilvl="0" w:tplc="1780D0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C215DF"/>
    <w:multiLevelType w:val="hybridMultilevel"/>
    <w:tmpl w:val="EB0853D0"/>
    <w:lvl w:ilvl="0" w:tplc="1642201A">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9">
    <w:nsid w:val="26FB2BDB"/>
    <w:multiLevelType w:val="hybridMultilevel"/>
    <w:tmpl w:val="42FC5420"/>
    <w:lvl w:ilvl="0" w:tplc="C40A6E5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2B7A190B"/>
    <w:multiLevelType w:val="hybridMultilevel"/>
    <w:tmpl w:val="D5606F5E"/>
    <w:lvl w:ilvl="0" w:tplc="0568A8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0B3588"/>
    <w:multiLevelType w:val="hybridMultilevel"/>
    <w:tmpl w:val="98A20B18"/>
    <w:lvl w:ilvl="0" w:tplc="ACAA7164">
      <w:start w:val="1"/>
      <w:numFmt w:val="decimal"/>
      <w:lvlText w:val="%1."/>
      <w:lvlJc w:val="left"/>
      <w:pPr>
        <w:ind w:left="975" w:hanging="360"/>
      </w:pPr>
      <w:rPr>
        <w:rFonts w:hint="default"/>
      </w:r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13">
    <w:nsid w:val="32150C8B"/>
    <w:multiLevelType w:val="hybridMultilevel"/>
    <w:tmpl w:val="36781D62"/>
    <w:lvl w:ilvl="0" w:tplc="AB02DA8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40A123D7"/>
    <w:multiLevelType w:val="hybridMultilevel"/>
    <w:tmpl w:val="9EF0CEF0"/>
    <w:lvl w:ilvl="0" w:tplc="D7324ADE">
      <w:start w:val="1"/>
      <w:numFmt w:val="lowerLetter"/>
      <w:lvlText w:val="(%1)"/>
      <w:lvlJc w:val="left"/>
      <w:pPr>
        <w:ind w:left="1794" w:hanging="360"/>
      </w:pPr>
      <w:rPr>
        <w:rFonts w:hint="default"/>
      </w:rPr>
    </w:lvl>
    <w:lvl w:ilvl="1" w:tplc="0C090019" w:tentative="1">
      <w:start w:val="1"/>
      <w:numFmt w:val="lowerLetter"/>
      <w:lvlText w:val="%2."/>
      <w:lvlJc w:val="left"/>
      <w:pPr>
        <w:ind w:left="2514" w:hanging="360"/>
      </w:p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17">
    <w:nsid w:val="40D43B5A"/>
    <w:multiLevelType w:val="hybridMultilevel"/>
    <w:tmpl w:val="07D4ACEE"/>
    <w:lvl w:ilvl="0" w:tplc="BBFAEA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62B2AA5"/>
    <w:multiLevelType w:val="hybridMultilevel"/>
    <w:tmpl w:val="99ACD9D6"/>
    <w:lvl w:ilvl="0" w:tplc="80B88170">
      <w:start w:val="1"/>
      <w:numFmt w:val="lowerLetter"/>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nsid w:val="483312D1"/>
    <w:multiLevelType w:val="hybridMultilevel"/>
    <w:tmpl w:val="B28EA8DE"/>
    <w:lvl w:ilvl="0" w:tplc="8C46BBE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9406B1B"/>
    <w:multiLevelType w:val="hybridMultilevel"/>
    <w:tmpl w:val="281AB09C"/>
    <w:lvl w:ilvl="0" w:tplc="E2A8D0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F262B63"/>
    <w:multiLevelType w:val="hybridMultilevel"/>
    <w:tmpl w:val="6EA89148"/>
    <w:lvl w:ilvl="0" w:tplc="C908DF4E">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3">
    <w:nsid w:val="50CB4559"/>
    <w:multiLevelType w:val="hybridMultilevel"/>
    <w:tmpl w:val="2878FFDC"/>
    <w:lvl w:ilvl="0" w:tplc="4D8664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B8302E2"/>
    <w:multiLevelType w:val="hybridMultilevel"/>
    <w:tmpl w:val="BDDC43AC"/>
    <w:lvl w:ilvl="0" w:tplc="5002B0DE">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57325A"/>
    <w:multiLevelType w:val="hybridMultilevel"/>
    <w:tmpl w:val="D222134E"/>
    <w:lvl w:ilvl="0" w:tplc="EA02DF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0DF14E0"/>
    <w:multiLevelType w:val="hybridMultilevel"/>
    <w:tmpl w:val="65D2B78C"/>
    <w:lvl w:ilvl="0" w:tplc="98AC7ED6">
      <w:start w:val="1"/>
      <w:numFmt w:val="decimal"/>
      <w:lvlText w:val="(%1)"/>
      <w:lvlJc w:val="left"/>
      <w:pPr>
        <w:ind w:left="1411" w:hanging="39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7">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6323B65"/>
    <w:multiLevelType w:val="hybridMultilevel"/>
    <w:tmpl w:val="B31EF37C"/>
    <w:lvl w:ilvl="0" w:tplc="F67C8E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C90737B"/>
    <w:multiLevelType w:val="hybridMultilevel"/>
    <w:tmpl w:val="A25E5F96"/>
    <w:lvl w:ilvl="0" w:tplc="D87ED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D2B1B95"/>
    <w:multiLevelType w:val="hybridMultilevel"/>
    <w:tmpl w:val="64463994"/>
    <w:lvl w:ilvl="0" w:tplc="CF884876">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1">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31"/>
  </w:num>
  <w:num w:numId="3">
    <w:abstractNumId w:val="18"/>
  </w:num>
  <w:num w:numId="4">
    <w:abstractNumId w:val="27"/>
  </w:num>
  <w:num w:numId="5">
    <w:abstractNumId w:val="14"/>
  </w:num>
  <w:num w:numId="6">
    <w:abstractNumId w:val="6"/>
  </w:num>
  <w:num w:numId="7">
    <w:abstractNumId w:val="5"/>
  </w:num>
  <w:num w:numId="8">
    <w:abstractNumId w:val="15"/>
  </w:num>
  <w:num w:numId="9">
    <w:abstractNumId w:val="20"/>
  </w:num>
  <w:num w:numId="10">
    <w:abstractNumId w:val="4"/>
  </w:num>
  <w:num w:numId="11">
    <w:abstractNumId w:val="23"/>
  </w:num>
  <w:num w:numId="12">
    <w:abstractNumId w:val="24"/>
  </w:num>
  <w:num w:numId="13">
    <w:abstractNumId w:val="12"/>
  </w:num>
  <w:num w:numId="14">
    <w:abstractNumId w:val="28"/>
  </w:num>
  <w:num w:numId="15">
    <w:abstractNumId w:val="22"/>
  </w:num>
  <w:num w:numId="16">
    <w:abstractNumId w:val="1"/>
  </w:num>
  <w:num w:numId="17">
    <w:abstractNumId w:val="9"/>
  </w:num>
  <w:num w:numId="18">
    <w:abstractNumId w:val="21"/>
  </w:num>
  <w:num w:numId="19">
    <w:abstractNumId w:val="13"/>
  </w:num>
  <w:num w:numId="20">
    <w:abstractNumId w:val="30"/>
  </w:num>
  <w:num w:numId="21">
    <w:abstractNumId w:val="8"/>
  </w:num>
  <w:num w:numId="22">
    <w:abstractNumId w:val="16"/>
  </w:num>
  <w:num w:numId="23">
    <w:abstractNumId w:val="19"/>
  </w:num>
  <w:num w:numId="24">
    <w:abstractNumId w:val="26"/>
  </w:num>
  <w:num w:numId="25">
    <w:abstractNumId w:val="25"/>
  </w:num>
  <w:num w:numId="26">
    <w:abstractNumId w:val="2"/>
  </w:num>
  <w:num w:numId="27">
    <w:abstractNumId w:val="3"/>
  </w:num>
  <w:num w:numId="28">
    <w:abstractNumId w:val="0"/>
  </w:num>
  <w:num w:numId="29">
    <w:abstractNumId w:val="17"/>
  </w:num>
  <w:num w:numId="30">
    <w:abstractNumId w:val="29"/>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A"/>
    <w:rsid w:val="00000DD9"/>
    <w:rsid w:val="00001C10"/>
    <w:rsid w:val="00003E06"/>
    <w:rsid w:val="000049AB"/>
    <w:rsid w:val="000062D0"/>
    <w:rsid w:val="00007B14"/>
    <w:rsid w:val="0001016A"/>
    <w:rsid w:val="00014F68"/>
    <w:rsid w:val="00015235"/>
    <w:rsid w:val="00023000"/>
    <w:rsid w:val="00023E97"/>
    <w:rsid w:val="000242A5"/>
    <w:rsid w:val="00030718"/>
    <w:rsid w:val="000340E0"/>
    <w:rsid w:val="0003518F"/>
    <w:rsid w:val="00042487"/>
    <w:rsid w:val="00044E44"/>
    <w:rsid w:val="00053CFD"/>
    <w:rsid w:val="0005531F"/>
    <w:rsid w:val="00055537"/>
    <w:rsid w:val="00055C72"/>
    <w:rsid w:val="000575FE"/>
    <w:rsid w:val="00060745"/>
    <w:rsid w:val="000641E2"/>
    <w:rsid w:val="00067B0B"/>
    <w:rsid w:val="000722B4"/>
    <w:rsid w:val="00074E6D"/>
    <w:rsid w:val="00075BFF"/>
    <w:rsid w:val="00081A9C"/>
    <w:rsid w:val="00084004"/>
    <w:rsid w:val="0008609A"/>
    <w:rsid w:val="00087F5A"/>
    <w:rsid w:val="00092A80"/>
    <w:rsid w:val="0009391F"/>
    <w:rsid w:val="00097890"/>
    <w:rsid w:val="000B10DA"/>
    <w:rsid w:val="000B1E08"/>
    <w:rsid w:val="000B6F17"/>
    <w:rsid w:val="000B76A9"/>
    <w:rsid w:val="000C1578"/>
    <w:rsid w:val="000C2498"/>
    <w:rsid w:val="000C344C"/>
    <w:rsid w:val="000D5442"/>
    <w:rsid w:val="000D6066"/>
    <w:rsid w:val="000D654B"/>
    <w:rsid w:val="000D6669"/>
    <w:rsid w:val="000E0702"/>
    <w:rsid w:val="000E420C"/>
    <w:rsid w:val="000E5815"/>
    <w:rsid w:val="000E5FA5"/>
    <w:rsid w:val="000F1010"/>
    <w:rsid w:val="000F1CE3"/>
    <w:rsid w:val="000F2057"/>
    <w:rsid w:val="000F32B9"/>
    <w:rsid w:val="001037C9"/>
    <w:rsid w:val="00104B34"/>
    <w:rsid w:val="001225C6"/>
    <w:rsid w:val="00125511"/>
    <w:rsid w:val="00130D83"/>
    <w:rsid w:val="0013392E"/>
    <w:rsid w:val="0014692A"/>
    <w:rsid w:val="00147398"/>
    <w:rsid w:val="0014743F"/>
    <w:rsid w:val="001519F4"/>
    <w:rsid w:val="00154A0D"/>
    <w:rsid w:val="00160F8E"/>
    <w:rsid w:val="00163C5F"/>
    <w:rsid w:val="0017063A"/>
    <w:rsid w:val="0017625A"/>
    <w:rsid w:val="001762CC"/>
    <w:rsid w:val="0017734A"/>
    <w:rsid w:val="0018092D"/>
    <w:rsid w:val="001855D5"/>
    <w:rsid w:val="001871F7"/>
    <w:rsid w:val="00192171"/>
    <w:rsid w:val="0019459C"/>
    <w:rsid w:val="001964A0"/>
    <w:rsid w:val="00197E3D"/>
    <w:rsid w:val="001A02C4"/>
    <w:rsid w:val="001A1BB9"/>
    <w:rsid w:val="001A1DF8"/>
    <w:rsid w:val="001A28AC"/>
    <w:rsid w:val="001A2B69"/>
    <w:rsid w:val="001A4B39"/>
    <w:rsid w:val="001B0FB6"/>
    <w:rsid w:val="001B14ED"/>
    <w:rsid w:val="001B18A1"/>
    <w:rsid w:val="001B2574"/>
    <w:rsid w:val="001B6253"/>
    <w:rsid w:val="001B677A"/>
    <w:rsid w:val="001B74BF"/>
    <w:rsid w:val="001B76D5"/>
    <w:rsid w:val="001C0198"/>
    <w:rsid w:val="001C318D"/>
    <w:rsid w:val="001C3F4F"/>
    <w:rsid w:val="001C58BC"/>
    <w:rsid w:val="001C65BD"/>
    <w:rsid w:val="001C696A"/>
    <w:rsid w:val="001D4577"/>
    <w:rsid w:val="001D457C"/>
    <w:rsid w:val="001E01AF"/>
    <w:rsid w:val="001E0709"/>
    <w:rsid w:val="001E3F87"/>
    <w:rsid w:val="001E45EA"/>
    <w:rsid w:val="001E53DA"/>
    <w:rsid w:val="001E628E"/>
    <w:rsid w:val="001F7235"/>
    <w:rsid w:val="002041A9"/>
    <w:rsid w:val="00205F35"/>
    <w:rsid w:val="00207A60"/>
    <w:rsid w:val="002118AB"/>
    <w:rsid w:val="0021220E"/>
    <w:rsid w:val="002128F5"/>
    <w:rsid w:val="00214AC6"/>
    <w:rsid w:val="0022271A"/>
    <w:rsid w:val="00231B98"/>
    <w:rsid w:val="0023293B"/>
    <w:rsid w:val="00232C28"/>
    <w:rsid w:val="002332A2"/>
    <w:rsid w:val="00234EDC"/>
    <w:rsid w:val="002359DE"/>
    <w:rsid w:val="00237C73"/>
    <w:rsid w:val="0024380D"/>
    <w:rsid w:val="00243BFF"/>
    <w:rsid w:val="0024451F"/>
    <w:rsid w:val="002449D6"/>
    <w:rsid w:val="00251C68"/>
    <w:rsid w:val="002569B5"/>
    <w:rsid w:val="002608DC"/>
    <w:rsid w:val="00262383"/>
    <w:rsid w:val="002627F0"/>
    <w:rsid w:val="00262B12"/>
    <w:rsid w:val="00264680"/>
    <w:rsid w:val="00271C2E"/>
    <w:rsid w:val="00274F54"/>
    <w:rsid w:val="00275009"/>
    <w:rsid w:val="002766DC"/>
    <w:rsid w:val="00276D08"/>
    <w:rsid w:val="00282216"/>
    <w:rsid w:val="00282B84"/>
    <w:rsid w:val="00285610"/>
    <w:rsid w:val="00287265"/>
    <w:rsid w:val="00290ED9"/>
    <w:rsid w:val="002916CE"/>
    <w:rsid w:val="00291C8D"/>
    <w:rsid w:val="00293B26"/>
    <w:rsid w:val="002A0838"/>
    <w:rsid w:val="002A2B75"/>
    <w:rsid w:val="002A425C"/>
    <w:rsid w:val="002A6959"/>
    <w:rsid w:val="002B0B4E"/>
    <w:rsid w:val="002B0CA5"/>
    <w:rsid w:val="002B1417"/>
    <w:rsid w:val="002B3787"/>
    <w:rsid w:val="002B3B6E"/>
    <w:rsid w:val="002B3EB9"/>
    <w:rsid w:val="002B618E"/>
    <w:rsid w:val="002B73D8"/>
    <w:rsid w:val="002C154D"/>
    <w:rsid w:val="002C23C6"/>
    <w:rsid w:val="002C313D"/>
    <w:rsid w:val="002C7AA6"/>
    <w:rsid w:val="002D6CA0"/>
    <w:rsid w:val="002D74F0"/>
    <w:rsid w:val="002E1062"/>
    <w:rsid w:val="002E22F9"/>
    <w:rsid w:val="002E378B"/>
    <w:rsid w:val="002E40B0"/>
    <w:rsid w:val="002E5B01"/>
    <w:rsid w:val="002F0964"/>
    <w:rsid w:val="002F0E3F"/>
    <w:rsid w:val="002F5FA7"/>
    <w:rsid w:val="002F6800"/>
    <w:rsid w:val="002F7598"/>
    <w:rsid w:val="002F7728"/>
    <w:rsid w:val="002F7C00"/>
    <w:rsid w:val="003021A7"/>
    <w:rsid w:val="00304BBE"/>
    <w:rsid w:val="003060BC"/>
    <w:rsid w:val="00306C87"/>
    <w:rsid w:val="00307643"/>
    <w:rsid w:val="003166CF"/>
    <w:rsid w:val="00317138"/>
    <w:rsid w:val="00317F84"/>
    <w:rsid w:val="003210E3"/>
    <w:rsid w:val="00321799"/>
    <w:rsid w:val="003244AF"/>
    <w:rsid w:val="003261EA"/>
    <w:rsid w:val="00330279"/>
    <w:rsid w:val="00330F31"/>
    <w:rsid w:val="00340B91"/>
    <w:rsid w:val="00343DF5"/>
    <w:rsid w:val="00344E23"/>
    <w:rsid w:val="00345D97"/>
    <w:rsid w:val="0035143E"/>
    <w:rsid w:val="00354E83"/>
    <w:rsid w:val="00355133"/>
    <w:rsid w:val="003571E1"/>
    <w:rsid w:val="00360F15"/>
    <w:rsid w:val="0036168C"/>
    <w:rsid w:val="00361E6C"/>
    <w:rsid w:val="00362B69"/>
    <w:rsid w:val="00364653"/>
    <w:rsid w:val="00364A0E"/>
    <w:rsid w:val="00366363"/>
    <w:rsid w:val="003663BC"/>
    <w:rsid w:val="00367683"/>
    <w:rsid w:val="0037241B"/>
    <w:rsid w:val="00372D68"/>
    <w:rsid w:val="00377309"/>
    <w:rsid w:val="00380CBA"/>
    <w:rsid w:val="00381015"/>
    <w:rsid w:val="00381E1A"/>
    <w:rsid w:val="003836FC"/>
    <w:rsid w:val="003875DC"/>
    <w:rsid w:val="00395204"/>
    <w:rsid w:val="00395902"/>
    <w:rsid w:val="003968CE"/>
    <w:rsid w:val="003973D0"/>
    <w:rsid w:val="003A2D5D"/>
    <w:rsid w:val="003A30D8"/>
    <w:rsid w:val="003B09E0"/>
    <w:rsid w:val="003B2C48"/>
    <w:rsid w:val="003B3075"/>
    <w:rsid w:val="003B3861"/>
    <w:rsid w:val="003B3C92"/>
    <w:rsid w:val="003B40C6"/>
    <w:rsid w:val="003B64CF"/>
    <w:rsid w:val="003C13C0"/>
    <w:rsid w:val="003D13CA"/>
    <w:rsid w:val="003D281D"/>
    <w:rsid w:val="003F7A32"/>
    <w:rsid w:val="0040108E"/>
    <w:rsid w:val="00403F86"/>
    <w:rsid w:val="00405E34"/>
    <w:rsid w:val="00406243"/>
    <w:rsid w:val="00413485"/>
    <w:rsid w:val="00413D8F"/>
    <w:rsid w:val="00416E07"/>
    <w:rsid w:val="00417B8B"/>
    <w:rsid w:val="00417F8A"/>
    <w:rsid w:val="0042128F"/>
    <w:rsid w:val="00424625"/>
    <w:rsid w:val="00427C90"/>
    <w:rsid w:val="00433031"/>
    <w:rsid w:val="004341E9"/>
    <w:rsid w:val="004345F5"/>
    <w:rsid w:val="00434FEC"/>
    <w:rsid w:val="004361D9"/>
    <w:rsid w:val="00440610"/>
    <w:rsid w:val="004408FF"/>
    <w:rsid w:val="004409F6"/>
    <w:rsid w:val="004512A6"/>
    <w:rsid w:val="00451741"/>
    <w:rsid w:val="004532A9"/>
    <w:rsid w:val="00453976"/>
    <w:rsid w:val="004560C4"/>
    <w:rsid w:val="004564A2"/>
    <w:rsid w:val="004618CA"/>
    <w:rsid w:val="004635A7"/>
    <w:rsid w:val="004644D2"/>
    <w:rsid w:val="00464E13"/>
    <w:rsid w:val="004664B2"/>
    <w:rsid w:val="00466DB2"/>
    <w:rsid w:val="00470094"/>
    <w:rsid w:val="00471616"/>
    <w:rsid w:val="004740A8"/>
    <w:rsid w:val="00481840"/>
    <w:rsid w:val="0048547F"/>
    <w:rsid w:val="004864CD"/>
    <w:rsid w:val="004864CF"/>
    <w:rsid w:val="0048713E"/>
    <w:rsid w:val="004A0D72"/>
    <w:rsid w:val="004A12E0"/>
    <w:rsid w:val="004A1D0B"/>
    <w:rsid w:val="004A1DC8"/>
    <w:rsid w:val="004A48FE"/>
    <w:rsid w:val="004B1C50"/>
    <w:rsid w:val="004C105C"/>
    <w:rsid w:val="004C23D5"/>
    <w:rsid w:val="004C2969"/>
    <w:rsid w:val="004C4466"/>
    <w:rsid w:val="004C5FF4"/>
    <w:rsid w:val="004D3F2E"/>
    <w:rsid w:val="004D44F5"/>
    <w:rsid w:val="004D48CF"/>
    <w:rsid w:val="004D6B79"/>
    <w:rsid w:val="004D784B"/>
    <w:rsid w:val="004E02FD"/>
    <w:rsid w:val="004E24F3"/>
    <w:rsid w:val="004E3164"/>
    <w:rsid w:val="004E4034"/>
    <w:rsid w:val="004E5A60"/>
    <w:rsid w:val="004E798C"/>
    <w:rsid w:val="004E7BDC"/>
    <w:rsid w:val="004F170A"/>
    <w:rsid w:val="004F19B1"/>
    <w:rsid w:val="004F79C0"/>
    <w:rsid w:val="004F7A6C"/>
    <w:rsid w:val="0050054E"/>
    <w:rsid w:val="00502445"/>
    <w:rsid w:val="00506A12"/>
    <w:rsid w:val="00507149"/>
    <w:rsid w:val="00507D03"/>
    <w:rsid w:val="0051449A"/>
    <w:rsid w:val="00514839"/>
    <w:rsid w:val="00516336"/>
    <w:rsid w:val="00521998"/>
    <w:rsid w:val="00526BB7"/>
    <w:rsid w:val="00526E33"/>
    <w:rsid w:val="0053073A"/>
    <w:rsid w:val="0053377D"/>
    <w:rsid w:val="00533BD9"/>
    <w:rsid w:val="00533C42"/>
    <w:rsid w:val="0053512E"/>
    <w:rsid w:val="0053782D"/>
    <w:rsid w:val="00537BC3"/>
    <w:rsid w:val="00537E63"/>
    <w:rsid w:val="00542639"/>
    <w:rsid w:val="00551894"/>
    <w:rsid w:val="0055596F"/>
    <w:rsid w:val="0055613C"/>
    <w:rsid w:val="00563DFC"/>
    <w:rsid w:val="005646DF"/>
    <w:rsid w:val="005654A1"/>
    <w:rsid w:val="00571B48"/>
    <w:rsid w:val="00571F0A"/>
    <w:rsid w:val="005737F1"/>
    <w:rsid w:val="00573AA8"/>
    <w:rsid w:val="00576492"/>
    <w:rsid w:val="00582266"/>
    <w:rsid w:val="00583B08"/>
    <w:rsid w:val="00583B68"/>
    <w:rsid w:val="00583F0E"/>
    <w:rsid w:val="00590808"/>
    <w:rsid w:val="005949AE"/>
    <w:rsid w:val="005957A6"/>
    <w:rsid w:val="00596E3F"/>
    <w:rsid w:val="005A3582"/>
    <w:rsid w:val="005A37D4"/>
    <w:rsid w:val="005A3E18"/>
    <w:rsid w:val="005B0EE8"/>
    <w:rsid w:val="005B1E61"/>
    <w:rsid w:val="005B3152"/>
    <w:rsid w:val="005B3440"/>
    <w:rsid w:val="005B4335"/>
    <w:rsid w:val="005B493A"/>
    <w:rsid w:val="005C010D"/>
    <w:rsid w:val="005C0555"/>
    <w:rsid w:val="005C5A8E"/>
    <w:rsid w:val="005D1550"/>
    <w:rsid w:val="005D3310"/>
    <w:rsid w:val="005D3969"/>
    <w:rsid w:val="005D43B5"/>
    <w:rsid w:val="005E68BD"/>
    <w:rsid w:val="005E7000"/>
    <w:rsid w:val="005F1E34"/>
    <w:rsid w:val="005F23EF"/>
    <w:rsid w:val="005F474D"/>
    <w:rsid w:val="005F4D56"/>
    <w:rsid w:val="005F55A8"/>
    <w:rsid w:val="005F6500"/>
    <w:rsid w:val="0060263D"/>
    <w:rsid w:val="00605005"/>
    <w:rsid w:val="006160D2"/>
    <w:rsid w:val="00616411"/>
    <w:rsid w:val="00616683"/>
    <w:rsid w:val="006177C4"/>
    <w:rsid w:val="00624F94"/>
    <w:rsid w:val="00626025"/>
    <w:rsid w:val="00631912"/>
    <w:rsid w:val="00631944"/>
    <w:rsid w:val="00634EE0"/>
    <w:rsid w:val="00635D62"/>
    <w:rsid w:val="006403FD"/>
    <w:rsid w:val="00640849"/>
    <w:rsid w:val="006424D1"/>
    <w:rsid w:val="006437D6"/>
    <w:rsid w:val="006453E1"/>
    <w:rsid w:val="006454C8"/>
    <w:rsid w:val="006475E5"/>
    <w:rsid w:val="0065302D"/>
    <w:rsid w:val="006712AD"/>
    <w:rsid w:val="00676954"/>
    <w:rsid w:val="006800ED"/>
    <w:rsid w:val="00680702"/>
    <w:rsid w:val="00681361"/>
    <w:rsid w:val="006859A5"/>
    <w:rsid w:val="006869C9"/>
    <w:rsid w:val="006872B2"/>
    <w:rsid w:val="006904F6"/>
    <w:rsid w:val="00693D4F"/>
    <w:rsid w:val="00695ED6"/>
    <w:rsid w:val="006A1309"/>
    <w:rsid w:val="006A3026"/>
    <w:rsid w:val="006A3F1F"/>
    <w:rsid w:val="006A5450"/>
    <w:rsid w:val="006A7120"/>
    <w:rsid w:val="006B0B30"/>
    <w:rsid w:val="006B22E8"/>
    <w:rsid w:val="006B4792"/>
    <w:rsid w:val="006B68A5"/>
    <w:rsid w:val="006C0251"/>
    <w:rsid w:val="006C048A"/>
    <w:rsid w:val="006C0C9C"/>
    <w:rsid w:val="006C3B4C"/>
    <w:rsid w:val="006C4C67"/>
    <w:rsid w:val="006C5284"/>
    <w:rsid w:val="006D0CA1"/>
    <w:rsid w:val="006D137B"/>
    <w:rsid w:val="006D36DE"/>
    <w:rsid w:val="006D3FEB"/>
    <w:rsid w:val="006D65BF"/>
    <w:rsid w:val="006D7666"/>
    <w:rsid w:val="006D7EC0"/>
    <w:rsid w:val="006E02BD"/>
    <w:rsid w:val="006E1C65"/>
    <w:rsid w:val="006E7D70"/>
    <w:rsid w:val="006F14D1"/>
    <w:rsid w:val="006F206F"/>
    <w:rsid w:val="006F2DDC"/>
    <w:rsid w:val="006F48E1"/>
    <w:rsid w:val="006F4B7F"/>
    <w:rsid w:val="006F555D"/>
    <w:rsid w:val="006F5CF2"/>
    <w:rsid w:val="006F662B"/>
    <w:rsid w:val="00700630"/>
    <w:rsid w:val="0070335F"/>
    <w:rsid w:val="00703828"/>
    <w:rsid w:val="0070682E"/>
    <w:rsid w:val="00710403"/>
    <w:rsid w:val="0071142C"/>
    <w:rsid w:val="007151B5"/>
    <w:rsid w:val="00717A70"/>
    <w:rsid w:val="00721966"/>
    <w:rsid w:val="00733FB0"/>
    <w:rsid w:val="00733FC9"/>
    <w:rsid w:val="00734133"/>
    <w:rsid w:val="00734497"/>
    <w:rsid w:val="0073708E"/>
    <w:rsid w:val="0074121B"/>
    <w:rsid w:val="00745FD8"/>
    <w:rsid w:val="00757C7A"/>
    <w:rsid w:val="007615EF"/>
    <w:rsid w:val="00761A39"/>
    <w:rsid w:val="0076214D"/>
    <w:rsid w:val="00762C15"/>
    <w:rsid w:val="00763880"/>
    <w:rsid w:val="00770136"/>
    <w:rsid w:val="00770264"/>
    <w:rsid w:val="007731D2"/>
    <w:rsid w:val="007755F7"/>
    <w:rsid w:val="00776A05"/>
    <w:rsid w:val="00780684"/>
    <w:rsid w:val="007811B2"/>
    <w:rsid w:val="00782ADA"/>
    <w:rsid w:val="00784B48"/>
    <w:rsid w:val="007853A7"/>
    <w:rsid w:val="0079238D"/>
    <w:rsid w:val="00792B8B"/>
    <w:rsid w:val="00793AD8"/>
    <w:rsid w:val="00797D7C"/>
    <w:rsid w:val="007A008C"/>
    <w:rsid w:val="007A051A"/>
    <w:rsid w:val="007A1498"/>
    <w:rsid w:val="007A2EB6"/>
    <w:rsid w:val="007A5060"/>
    <w:rsid w:val="007A508F"/>
    <w:rsid w:val="007A5435"/>
    <w:rsid w:val="007A6D38"/>
    <w:rsid w:val="007B2EAE"/>
    <w:rsid w:val="007B5D46"/>
    <w:rsid w:val="007C4760"/>
    <w:rsid w:val="007C53A1"/>
    <w:rsid w:val="007D093E"/>
    <w:rsid w:val="007D1698"/>
    <w:rsid w:val="007E0898"/>
    <w:rsid w:val="007E09DF"/>
    <w:rsid w:val="007E0A9B"/>
    <w:rsid w:val="007E634B"/>
    <w:rsid w:val="007E7643"/>
    <w:rsid w:val="007F1224"/>
    <w:rsid w:val="007F5635"/>
    <w:rsid w:val="007F7A9E"/>
    <w:rsid w:val="007F7FBA"/>
    <w:rsid w:val="00800926"/>
    <w:rsid w:val="008051A4"/>
    <w:rsid w:val="008051B1"/>
    <w:rsid w:val="008051BF"/>
    <w:rsid w:val="008064BD"/>
    <w:rsid w:val="0080682C"/>
    <w:rsid w:val="00811278"/>
    <w:rsid w:val="0081244E"/>
    <w:rsid w:val="00812A22"/>
    <w:rsid w:val="0081725F"/>
    <w:rsid w:val="008214AE"/>
    <w:rsid w:val="00821EC8"/>
    <w:rsid w:val="008261C9"/>
    <w:rsid w:val="008270CC"/>
    <w:rsid w:val="00830C61"/>
    <w:rsid w:val="008324A5"/>
    <w:rsid w:val="00834B4C"/>
    <w:rsid w:val="008356D0"/>
    <w:rsid w:val="008374CB"/>
    <w:rsid w:val="00837921"/>
    <w:rsid w:val="00837959"/>
    <w:rsid w:val="008426E4"/>
    <w:rsid w:val="008434D5"/>
    <w:rsid w:val="00843B49"/>
    <w:rsid w:val="0085043E"/>
    <w:rsid w:val="00851BD9"/>
    <w:rsid w:val="00852238"/>
    <w:rsid w:val="00854751"/>
    <w:rsid w:val="00854E86"/>
    <w:rsid w:val="008569A8"/>
    <w:rsid w:val="0086080B"/>
    <w:rsid w:val="0086239F"/>
    <w:rsid w:val="00863831"/>
    <w:rsid w:val="0086423A"/>
    <w:rsid w:val="00867E2C"/>
    <w:rsid w:val="00871669"/>
    <w:rsid w:val="00877C1B"/>
    <w:rsid w:val="00881147"/>
    <w:rsid w:val="0088377E"/>
    <w:rsid w:val="008863B5"/>
    <w:rsid w:val="008872C2"/>
    <w:rsid w:val="00887E8C"/>
    <w:rsid w:val="00891DCA"/>
    <w:rsid w:val="00892659"/>
    <w:rsid w:val="0089278F"/>
    <w:rsid w:val="00893816"/>
    <w:rsid w:val="00893AF6"/>
    <w:rsid w:val="008957A8"/>
    <w:rsid w:val="00895EE2"/>
    <w:rsid w:val="0089608B"/>
    <w:rsid w:val="00896A23"/>
    <w:rsid w:val="008A2195"/>
    <w:rsid w:val="008A41FA"/>
    <w:rsid w:val="008A7360"/>
    <w:rsid w:val="008B1A59"/>
    <w:rsid w:val="008B2CC4"/>
    <w:rsid w:val="008B7356"/>
    <w:rsid w:val="008C2DFE"/>
    <w:rsid w:val="008C4018"/>
    <w:rsid w:val="008C6204"/>
    <w:rsid w:val="008D22CF"/>
    <w:rsid w:val="008D334B"/>
    <w:rsid w:val="008D345A"/>
    <w:rsid w:val="008D4977"/>
    <w:rsid w:val="008D4DF2"/>
    <w:rsid w:val="008D5FF6"/>
    <w:rsid w:val="008D642E"/>
    <w:rsid w:val="008D76DE"/>
    <w:rsid w:val="008E27D2"/>
    <w:rsid w:val="008E5639"/>
    <w:rsid w:val="008E6128"/>
    <w:rsid w:val="008F015D"/>
    <w:rsid w:val="008F0943"/>
    <w:rsid w:val="008F0D09"/>
    <w:rsid w:val="008F47E5"/>
    <w:rsid w:val="008F7E3C"/>
    <w:rsid w:val="00901A50"/>
    <w:rsid w:val="009021D4"/>
    <w:rsid w:val="00903870"/>
    <w:rsid w:val="00904F1E"/>
    <w:rsid w:val="00907258"/>
    <w:rsid w:val="00907932"/>
    <w:rsid w:val="00911280"/>
    <w:rsid w:val="009120F7"/>
    <w:rsid w:val="009135DA"/>
    <w:rsid w:val="00914DDF"/>
    <w:rsid w:val="00916B4E"/>
    <w:rsid w:val="00917777"/>
    <w:rsid w:val="0091784B"/>
    <w:rsid w:val="0091792E"/>
    <w:rsid w:val="00921713"/>
    <w:rsid w:val="00926B17"/>
    <w:rsid w:val="00930BFA"/>
    <w:rsid w:val="0093328F"/>
    <w:rsid w:val="00936848"/>
    <w:rsid w:val="00936CB0"/>
    <w:rsid w:val="00937704"/>
    <w:rsid w:val="00944C8C"/>
    <w:rsid w:val="0094559F"/>
    <w:rsid w:val="00950F5B"/>
    <w:rsid w:val="0095329F"/>
    <w:rsid w:val="00954745"/>
    <w:rsid w:val="009570BC"/>
    <w:rsid w:val="00957210"/>
    <w:rsid w:val="00966602"/>
    <w:rsid w:val="00966AF5"/>
    <w:rsid w:val="009670D7"/>
    <w:rsid w:val="009724C5"/>
    <w:rsid w:val="00975746"/>
    <w:rsid w:val="00980810"/>
    <w:rsid w:val="0098594F"/>
    <w:rsid w:val="00986F6C"/>
    <w:rsid w:val="00987A5F"/>
    <w:rsid w:val="0099236E"/>
    <w:rsid w:val="00992CB1"/>
    <w:rsid w:val="00993046"/>
    <w:rsid w:val="00997188"/>
    <w:rsid w:val="009A1E0F"/>
    <w:rsid w:val="009A2BE2"/>
    <w:rsid w:val="009A47ED"/>
    <w:rsid w:val="009B23DF"/>
    <w:rsid w:val="009B2AB3"/>
    <w:rsid w:val="009B5782"/>
    <w:rsid w:val="009B6A9E"/>
    <w:rsid w:val="009B7A11"/>
    <w:rsid w:val="009B7A73"/>
    <w:rsid w:val="009B7FD0"/>
    <w:rsid w:val="009C13C8"/>
    <w:rsid w:val="009C147D"/>
    <w:rsid w:val="009D2A0E"/>
    <w:rsid w:val="009D69A8"/>
    <w:rsid w:val="009D6E65"/>
    <w:rsid w:val="009D7A74"/>
    <w:rsid w:val="009E11CA"/>
    <w:rsid w:val="009E2395"/>
    <w:rsid w:val="009E2417"/>
    <w:rsid w:val="009E2F49"/>
    <w:rsid w:val="009E6BDC"/>
    <w:rsid w:val="00A04988"/>
    <w:rsid w:val="00A06A2F"/>
    <w:rsid w:val="00A12F2D"/>
    <w:rsid w:val="00A203DE"/>
    <w:rsid w:val="00A207F1"/>
    <w:rsid w:val="00A2228F"/>
    <w:rsid w:val="00A23E51"/>
    <w:rsid w:val="00A24192"/>
    <w:rsid w:val="00A274AE"/>
    <w:rsid w:val="00A4185A"/>
    <w:rsid w:val="00A41B6E"/>
    <w:rsid w:val="00A435F7"/>
    <w:rsid w:val="00A443D2"/>
    <w:rsid w:val="00A47518"/>
    <w:rsid w:val="00A53106"/>
    <w:rsid w:val="00A533E4"/>
    <w:rsid w:val="00A620B1"/>
    <w:rsid w:val="00A63EB8"/>
    <w:rsid w:val="00A664BC"/>
    <w:rsid w:val="00A66BDA"/>
    <w:rsid w:val="00A70114"/>
    <w:rsid w:val="00A70313"/>
    <w:rsid w:val="00A7051A"/>
    <w:rsid w:val="00A73A0B"/>
    <w:rsid w:val="00A749E6"/>
    <w:rsid w:val="00A75996"/>
    <w:rsid w:val="00A87309"/>
    <w:rsid w:val="00A965A3"/>
    <w:rsid w:val="00AA149A"/>
    <w:rsid w:val="00AB1987"/>
    <w:rsid w:val="00AB4B52"/>
    <w:rsid w:val="00AB6A76"/>
    <w:rsid w:val="00AB784D"/>
    <w:rsid w:val="00AC2D2F"/>
    <w:rsid w:val="00AC518D"/>
    <w:rsid w:val="00AC5FC8"/>
    <w:rsid w:val="00AC70E8"/>
    <w:rsid w:val="00AD14AA"/>
    <w:rsid w:val="00AD1EEA"/>
    <w:rsid w:val="00AD6A4D"/>
    <w:rsid w:val="00AD7DE2"/>
    <w:rsid w:val="00AE0DA4"/>
    <w:rsid w:val="00AE1ECA"/>
    <w:rsid w:val="00AE4F3F"/>
    <w:rsid w:val="00AE4FB8"/>
    <w:rsid w:val="00AE50D5"/>
    <w:rsid w:val="00AE6B6A"/>
    <w:rsid w:val="00AE6C67"/>
    <w:rsid w:val="00AF1146"/>
    <w:rsid w:val="00AF2523"/>
    <w:rsid w:val="00AF6DCD"/>
    <w:rsid w:val="00AF73A8"/>
    <w:rsid w:val="00AF7479"/>
    <w:rsid w:val="00B02694"/>
    <w:rsid w:val="00B02DC6"/>
    <w:rsid w:val="00B06293"/>
    <w:rsid w:val="00B10C0C"/>
    <w:rsid w:val="00B12FB1"/>
    <w:rsid w:val="00B13B65"/>
    <w:rsid w:val="00B16395"/>
    <w:rsid w:val="00B20FF6"/>
    <w:rsid w:val="00B22FA4"/>
    <w:rsid w:val="00B30D40"/>
    <w:rsid w:val="00B347EC"/>
    <w:rsid w:val="00B34A4D"/>
    <w:rsid w:val="00B43A40"/>
    <w:rsid w:val="00B4518A"/>
    <w:rsid w:val="00B46F8F"/>
    <w:rsid w:val="00B50A15"/>
    <w:rsid w:val="00B54171"/>
    <w:rsid w:val="00B55B82"/>
    <w:rsid w:val="00B56A92"/>
    <w:rsid w:val="00B56C50"/>
    <w:rsid w:val="00B60D0E"/>
    <w:rsid w:val="00B61976"/>
    <w:rsid w:val="00B6588A"/>
    <w:rsid w:val="00B65E44"/>
    <w:rsid w:val="00B66ABD"/>
    <w:rsid w:val="00B67DE5"/>
    <w:rsid w:val="00B7359B"/>
    <w:rsid w:val="00B74743"/>
    <w:rsid w:val="00B74852"/>
    <w:rsid w:val="00B8449B"/>
    <w:rsid w:val="00B90F17"/>
    <w:rsid w:val="00B9241D"/>
    <w:rsid w:val="00B933FE"/>
    <w:rsid w:val="00B94518"/>
    <w:rsid w:val="00B9471D"/>
    <w:rsid w:val="00BA05D8"/>
    <w:rsid w:val="00BA15B9"/>
    <w:rsid w:val="00BA1EE6"/>
    <w:rsid w:val="00BA4326"/>
    <w:rsid w:val="00BA4BC2"/>
    <w:rsid w:val="00BA63E7"/>
    <w:rsid w:val="00BA6D03"/>
    <w:rsid w:val="00BB1D9C"/>
    <w:rsid w:val="00BB2356"/>
    <w:rsid w:val="00BB6A5B"/>
    <w:rsid w:val="00BC30F7"/>
    <w:rsid w:val="00BC625C"/>
    <w:rsid w:val="00BC78EF"/>
    <w:rsid w:val="00BD4FEB"/>
    <w:rsid w:val="00BD5830"/>
    <w:rsid w:val="00BD77C9"/>
    <w:rsid w:val="00BD7F4D"/>
    <w:rsid w:val="00BE095C"/>
    <w:rsid w:val="00BE6059"/>
    <w:rsid w:val="00BE6859"/>
    <w:rsid w:val="00BF1962"/>
    <w:rsid w:val="00BF1E64"/>
    <w:rsid w:val="00BF3094"/>
    <w:rsid w:val="00C027D4"/>
    <w:rsid w:val="00C046D6"/>
    <w:rsid w:val="00C04BC4"/>
    <w:rsid w:val="00C12065"/>
    <w:rsid w:val="00C146F3"/>
    <w:rsid w:val="00C153A1"/>
    <w:rsid w:val="00C166B1"/>
    <w:rsid w:val="00C21D6E"/>
    <w:rsid w:val="00C227FB"/>
    <w:rsid w:val="00C25DB4"/>
    <w:rsid w:val="00C304AF"/>
    <w:rsid w:val="00C34CDB"/>
    <w:rsid w:val="00C36B3C"/>
    <w:rsid w:val="00C40933"/>
    <w:rsid w:val="00C41114"/>
    <w:rsid w:val="00C41F82"/>
    <w:rsid w:val="00C504C7"/>
    <w:rsid w:val="00C550BD"/>
    <w:rsid w:val="00C62CD5"/>
    <w:rsid w:val="00C63B73"/>
    <w:rsid w:val="00C7030B"/>
    <w:rsid w:val="00C72482"/>
    <w:rsid w:val="00C76D9C"/>
    <w:rsid w:val="00C80E4D"/>
    <w:rsid w:val="00C81232"/>
    <w:rsid w:val="00C85920"/>
    <w:rsid w:val="00C9448D"/>
    <w:rsid w:val="00CA25CF"/>
    <w:rsid w:val="00CA435B"/>
    <w:rsid w:val="00CA69E8"/>
    <w:rsid w:val="00CA77FF"/>
    <w:rsid w:val="00CA7A51"/>
    <w:rsid w:val="00CB0E1C"/>
    <w:rsid w:val="00CB32B0"/>
    <w:rsid w:val="00CB362F"/>
    <w:rsid w:val="00CC16FE"/>
    <w:rsid w:val="00CC1FAE"/>
    <w:rsid w:val="00CC2FD3"/>
    <w:rsid w:val="00CC441C"/>
    <w:rsid w:val="00CC6470"/>
    <w:rsid w:val="00CC64DD"/>
    <w:rsid w:val="00CD0FDC"/>
    <w:rsid w:val="00CD2171"/>
    <w:rsid w:val="00CD27A6"/>
    <w:rsid w:val="00CD2FCD"/>
    <w:rsid w:val="00CD47EB"/>
    <w:rsid w:val="00CD6653"/>
    <w:rsid w:val="00CE09AA"/>
    <w:rsid w:val="00CE148E"/>
    <w:rsid w:val="00CE1DD0"/>
    <w:rsid w:val="00CE1FA8"/>
    <w:rsid w:val="00CE5AFE"/>
    <w:rsid w:val="00CF0A5E"/>
    <w:rsid w:val="00CF2062"/>
    <w:rsid w:val="00CF2BF0"/>
    <w:rsid w:val="00CF48F5"/>
    <w:rsid w:val="00CF4E5F"/>
    <w:rsid w:val="00CF5511"/>
    <w:rsid w:val="00CF5955"/>
    <w:rsid w:val="00CF7036"/>
    <w:rsid w:val="00CF7896"/>
    <w:rsid w:val="00D01108"/>
    <w:rsid w:val="00D12308"/>
    <w:rsid w:val="00D13D68"/>
    <w:rsid w:val="00D147F2"/>
    <w:rsid w:val="00D15825"/>
    <w:rsid w:val="00D1650D"/>
    <w:rsid w:val="00D16BAC"/>
    <w:rsid w:val="00D17C32"/>
    <w:rsid w:val="00D17DE4"/>
    <w:rsid w:val="00D276B6"/>
    <w:rsid w:val="00D30EFA"/>
    <w:rsid w:val="00D3141A"/>
    <w:rsid w:val="00D31F3F"/>
    <w:rsid w:val="00D3622F"/>
    <w:rsid w:val="00D37A13"/>
    <w:rsid w:val="00D41AA2"/>
    <w:rsid w:val="00D42040"/>
    <w:rsid w:val="00D4503C"/>
    <w:rsid w:val="00D507FD"/>
    <w:rsid w:val="00D510ED"/>
    <w:rsid w:val="00D56CCA"/>
    <w:rsid w:val="00D61A13"/>
    <w:rsid w:val="00D61EB1"/>
    <w:rsid w:val="00D65F59"/>
    <w:rsid w:val="00D7084A"/>
    <w:rsid w:val="00D713A1"/>
    <w:rsid w:val="00D719AD"/>
    <w:rsid w:val="00D71C9C"/>
    <w:rsid w:val="00D72818"/>
    <w:rsid w:val="00D75EC9"/>
    <w:rsid w:val="00D848A5"/>
    <w:rsid w:val="00D92F1F"/>
    <w:rsid w:val="00D93BB6"/>
    <w:rsid w:val="00DA3F1E"/>
    <w:rsid w:val="00DA578C"/>
    <w:rsid w:val="00DB14C2"/>
    <w:rsid w:val="00DB217D"/>
    <w:rsid w:val="00DB3A78"/>
    <w:rsid w:val="00DB49C0"/>
    <w:rsid w:val="00DB7647"/>
    <w:rsid w:val="00DC0CDF"/>
    <w:rsid w:val="00DC0FD7"/>
    <w:rsid w:val="00DC1869"/>
    <w:rsid w:val="00DC1BE3"/>
    <w:rsid w:val="00DC273C"/>
    <w:rsid w:val="00DC31AF"/>
    <w:rsid w:val="00DC4E86"/>
    <w:rsid w:val="00DC5FC9"/>
    <w:rsid w:val="00DC75F3"/>
    <w:rsid w:val="00DD215C"/>
    <w:rsid w:val="00DD329F"/>
    <w:rsid w:val="00DE145A"/>
    <w:rsid w:val="00DE21B9"/>
    <w:rsid w:val="00DE23C4"/>
    <w:rsid w:val="00DF1A3F"/>
    <w:rsid w:val="00DF1EBD"/>
    <w:rsid w:val="00DF2921"/>
    <w:rsid w:val="00DF7070"/>
    <w:rsid w:val="00DF736B"/>
    <w:rsid w:val="00E002A3"/>
    <w:rsid w:val="00E002FE"/>
    <w:rsid w:val="00E009CB"/>
    <w:rsid w:val="00E01742"/>
    <w:rsid w:val="00E02698"/>
    <w:rsid w:val="00E038A5"/>
    <w:rsid w:val="00E06CD1"/>
    <w:rsid w:val="00E1052D"/>
    <w:rsid w:val="00E1191F"/>
    <w:rsid w:val="00E12B2B"/>
    <w:rsid w:val="00E132A6"/>
    <w:rsid w:val="00E13491"/>
    <w:rsid w:val="00E24424"/>
    <w:rsid w:val="00E312AD"/>
    <w:rsid w:val="00E318F7"/>
    <w:rsid w:val="00E32BEB"/>
    <w:rsid w:val="00E32DA5"/>
    <w:rsid w:val="00E3492A"/>
    <w:rsid w:val="00E350AD"/>
    <w:rsid w:val="00E3629C"/>
    <w:rsid w:val="00E37DF7"/>
    <w:rsid w:val="00E40C7F"/>
    <w:rsid w:val="00E43650"/>
    <w:rsid w:val="00E43CFB"/>
    <w:rsid w:val="00E458FD"/>
    <w:rsid w:val="00E469AF"/>
    <w:rsid w:val="00E548B3"/>
    <w:rsid w:val="00E56F48"/>
    <w:rsid w:val="00E618B6"/>
    <w:rsid w:val="00E62F18"/>
    <w:rsid w:val="00E63C73"/>
    <w:rsid w:val="00E63CF7"/>
    <w:rsid w:val="00E7332E"/>
    <w:rsid w:val="00E74918"/>
    <w:rsid w:val="00E7527B"/>
    <w:rsid w:val="00E75B31"/>
    <w:rsid w:val="00E76961"/>
    <w:rsid w:val="00E77154"/>
    <w:rsid w:val="00E77375"/>
    <w:rsid w:val="00E77A34"/>
    <w:rsid w:val="00E77D98"/>
    <w:rsid w:val="00E84C93"/>
    <w:rsid w:val="00E863D2"/>
    <w:rsid w:val="00E90B30"/>
    <w:rsid w:val="00E92F35"/>
    <w:rsid w:val="00E934DA"/>
    <w:rsid w:val="00E96DDC"/>
    <w:rsid w:val="00E97AD0"/>
    <w:rsid w:val="00E97B2E"/>
    <w:rsid w:val="00EA02F3"/>
    <w:rsid w:val="00EA043A"/>
    <w:rsid w:val="00EA140F"/>
    <w:rsid w:val="00EA16C8"/>
    <w:rsid w:val="00EA5D6D"/>
    <w:rsid w:val="00EA6442"/>
    <w:rsid w:val="00EA6D1D"/>
    <w:rsid w:val="00EB199E"/>
    <w:rsid w:val="00EB1A72"/>
    <w:rsid w:val="00EB26D9"/>
    <w:rsid w:val="00EB4F51"/>
    <w:rsid w:val="00EB7A4F"/>
    <w:rsid w:val="00EC1636"/>
    <w:rsid w:val="00EC3D2F"/>
    <w:rsid w:val="00EC54C3"/>
    <w:rsid w:val="00EC5B45"/>
    <w:rsid w:val="00ED0CE4"/>
    <w:rsid w:val="00ED2E8B"/>
    <w:rsid w:val="00ED3E04"/>
    <w:rsid w:val="00ED7323"/>
    <w:rsid w:val="00ED78A1"/>
    <w:rsid w:val="00ED7EE2"/>
    <w:rsid w:val="00EE3159"/>
    <w:rsid w:val="00EE76F8"/>
    <w:rsid w:val="00EE7BD9"/>
    <w:rsid w:val="00EF353E"/>
    <w:rsid w:val="00EF360D"/>
    <w:rsid w:val="00EF3B0C"/>
    <w:rsid w:val="00EF5161"/>
    <w:rsid w:val="00F03B70"/>
    <w:rsid w:val="00F05C1F"/>
    <w:rsid w:val="00F06328"/>
    <w:rsid w:val="00F07A2C"/>
    <w:rsid w:val="00F12769"/>
    <w:rsid w:val="00F13583"/>
    <w:rsid w:val="00F13CC9"/>
    <w:rsid w:val="00F17447"/>
    <w:rsid w:val="00F260D3"/>
    <w:rsid w:val="00F276CF"/>
    <w:rsid w:val="00F314D4"/>
    <w:rsid w:val="00F31EC9"/>
    <w:rsid w:val="00F3356C"/>
    <w:rsid w:val="00F3369E"/>
    <w:rsid w:val="00F3489E"/>
    <w:rsid w:val="00F36CE3"/>
    <w:rsid w:val="00F402BF"/>
    <w:rsid w:val="00F414CF"/>
    <w:rsid w:val="00F41E9B"/>
    <w:rsid w:val="00F420DA"/>
    <w:rsid w:val="00F45AD0"/>
    <w:rsid w:val="00F50C9F"/>
    <w:rsid w:val="00F51635"/>
    <w:rsid w:val="00F525A8"/>
    <w:rsid w:val="00F53BE0"/>
    <w:rsid w:val="00F5737D"/>
    <w:rsid w:val="00F57624"/>
    <w:rsid w:val="00F62663"/>
    <w:rsid w:val="00F62C1E"/>
    <w:rsid w:val="00F646FB"/>
    <w:rsid w:val="00F70F52"/>
    <w:rsid w:val="00F7214A"/>
    <w:rsid w:val="00F75F05"/>
    <w:rsid w:val="00F77DB5"/>
    <w:rsid w:val="00F842AE"/>
    <w:rsid w:val="00F856A6"/>
    <w:rsid w:val="00F85BA8"/>
    <w:rsid w:val="00F85ED9"/>
    <w:rsid w:val="00F90642"/>
    <w:rsid w:val="00F95141"/>
    <w:rsid w:val="00F96907"/>
    <w:rsid w:val="00FA3429"/>
    <w:rsid w:val="00FB1145"/>
    <w:rsid w:val="00FB4698"/>
    <w:rsid w:val="00FB4763"/>
    <w:rsid w:val="00FB59C1"/>
    <w:rsid w:val="00FB7124"/>
    <w:rsid w:val="00FC045F"/>
    <w:rsid w:val="00FC3C66"/>
    <w:rsid w:val="00FC69E6"/>
    <w:rsid w:val="00FC71DC"/>
    <w:rsid w:val="00FD0C5A"/>
    <w:rsid w:val="00FD2732"/>
    <w:rsid w:val="00FD323F"/>
    <w:rsid w:val="00FD33CF"/>
    <w:rsid w:val="00FD3EF5"/>
    <w:rsid w:val="00FD5A55"/>
    <w:rsid w:val="00FE17B5"/>
    <w:rsid w:val="00FE45D2"/>
    <w:rsid w:val="00FF3628"/>
    <w:rsid w:val="00FF65AC"/>
    <w:rsid w:val="00FF743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FBA56"/>
  <w15:chartTrackingRefBased/>
  <w15:docId w15:val="{023ACB9A-C250-4016-8B4B-0AB51200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7FBA"/>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F7FBA"/>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F7FBA"/>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F7FBA"/>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7FBA"/>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F7FBA"/>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7FBA"/>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7FB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7FB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paragraph" w:customStyle="1" w:styleId="Zdefinition">
    <w:name w:val="Zdefinition"/>
    <w:basedOn w:val="Definition"/>
    <w:rsid w:val="004E02FD"/>
    <w:pPr>
      <w:keepNext/>
      <w:spacing w:before="80" w:line="260" w:lineRule="exact"/>
      <w:ind w:left="964"/>
      <w:jc w:val="both"/>
    </w:pPr>
    <w:rPr>
      <w:sz w:val="24"/>
      <w:szCs w:val="24"/>
      <w:lang w:eastAsia="en-US"/>
    </w:rPr>
  </w:style>
  <w:style w:type="character" w:customStyle="1" w:styleId="Heading1Char">
    <w:name w:val="Heading 1 Char"/>
    <w:basedOn w:val="DefaultParagraphFont"/>
    <w:link w:val="Heading1"/>
    <w:uiPriority w:val="9"/>
    <w:rsid w:val="007F7F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F7FB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F7FB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F7FB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F7FB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F7FB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F7FB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F7F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7FB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7F7FBA"/>
    <w:pPr>
      <w:numPr>
        <w:numId w:val="8"/>
      </w:numPr>
    </w:pPr>
  </w:style>
  <w:style w:type="paragraph" w:customStyle="1" w:styleId="definition0">
    <w:name w:val="definition"/>
    <w:basedOn w:val="Normal"/>
    <w:rsid w:val="007F7FBA"/>
    <w:pPr>
      <w:spacing w:before="80" w:after="0" w:line="260" w:lineRule="exact"/>
      <w:ind w:left="964"/>
      <w:jc w:val="both"/>
    </w:pPr>
    <w:rPr>
      <w:rFonts w:ascii="Times New Roman" w:eastAsia="Times New Roman" w:hAnsi="Times New Roman" w:cs="Times New Roman"/>
      <w:sz w:val="24"/>
      <w:szCs w:val="24"/>
    </w:rPr>
  </w:style>
  <w:style w:type="paragraph" w:customStyle="1" w:styleId="P1">
    <w:name w:val="P1"/>
    <w:aliases w:val="(a)"/>
    <w:basedOn w:val="Normal"/>
    <w:rsid w:val="008D4DF2"/>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1">
    <w:name w:val="R1"/>
    <w:aliases w:val="1. or 1.(1)"/>
    <w:basedOn w:val="Normal"/>
    <w:next w:val="Normal"/>
    <w:rsid w:val="00B16395"/>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HR">
    <w:name w:val="HR"/>
    <w:aliases w:val="Regulation Heading"/>
    <w:basedOn w:val="Normal"/>
    <w:next w:val="Normal"/>
    <w:rsid w:val="00F85BA8"/>
    <w:pPr>
      <w:keepNext/>
      <w:spacing w:before="360" w:after="0" w:line="240" w:lineRule="auto"/>
      <w:ind w:left="964" w:hanging="964"/>
    </w:pPr>
    <w:rPr>
      <w:rFonts w:ascii="Arial" w:eastAsia="Times New Roman" w:hAnsi="Arial" w:cs="Times New Roman"/>
      <w:b/>
      <w:sz w:val="24"/>
      <w:szCs w:val="24"/>
    </w:rPr>
  </w:style>
  <w:style w:type="paragraph" w:customStyle="1" w:styleId="P2">
    <w:name w:val="P2"/>
    <w:aliases w:val="(i)"/>
    <w:basedOn w:val="Normal"/>
    <w:link w:val="P2Char"/>
    <w:rsid w:val="00F85BA8"/>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rPr>
  </w:style>
  <w:style w:type="character" w:customStyle="1" w:styleId="P2Char">
    <w:name w:val="P2 Char"/>
    <w:aliases w:val="(i) Char"/>
    <w:link w:val="P2"/>
    <w:rsid w:val="00F85BA8"/>
    <w:rPr>
      <w:rFonts w:ascii="Times New Roman" w:eastAsia="Times New Roman" w:hAnsi="Times New Roman" w:cs="Times New Roman"/>
      <w:sz w:val="24"/>
      <w:szCs w:val="24"/>
    </w:rPr>
  </w:style>
  <w:style w:type="paragraph" w:customStyle="1" w:styleId="Note">
    <w:name w:val="Note"/>
    <w:link w:val="NoteChar"/>
    <w:rsid w:val="00F85BA8"/>
    <w:pPr>
      <w:spacing w:before="120" w:after="0" w:line="220" w:lineRule="exact"/>
      <w:ind w:left="964"/>
      <w:jc w:val="both"/>
    </w:pPr>
    <w:rPr>
      <w:rFonts w:ascii="Times New Roman" w:eastAsia="Times New Roman" w:hAnsi="Times New Roman" w:cs="Times New Roman"/>
      <w:sz w:val="20"/>
      <w:szCs w:val="24"/>
      <w:lang w:eastAsia="en-AU"/>
    </w:rPr>
  </w:style>
  <w:style w:type="character" w:customStyle="1" w:styleId="NoteChar">
    <w:name w:val="Note Char"/>
    <w:link w:val="Note"/>
    <w:rsid w:val="00F85BA8"/>
    <w:rPr>
      <w:rFonts w:ascii="Times New Roman" w:eastAsia="Times New Roman" w:hAnsi="Times New Roman" w:cs="Times New Roman"/>
      <w:sz w:val="20"/>
      <w:szCs w:val="24"/>
      <w:lang w:eastAsia="en-AU"/>
    </w:rPr>
  </w:style>
  <w:style w:type="paragraph" w:customStyle="1" w:styleId="ZR1">
    <w:name w:val="ZR1"/>
    <w:basedOn w:val="R1"/>
    <w:rsid w:val="00EF360D"/>
    <w:pPr>
      <w:keepNext/>
    </w:pPr>
  </w:style>
  <w:style w:type="paragraph" w:customStyle="1" w:styleId="Rc">
    <w:name w:val="Rc"/>
    <w:aliases w:val="Rn continued"/>
    <w:basedOn w:val="Normal"/>
    <w:next w:val="Normal"/>
    <w:rsid w:val="00E77154"/>
    <w:pPr>
      <w:spacing w:before="60" w:after="0" w:line="260" w:lineRule="exact"/>
      <w:ind w:left="964"/>
      <w:jc w:val="both"/>
    </w:pPr>
    <w:rPr>
      <w:rFonts w:ascii="Times New Roman" w:eastAsia="Times New Roman" w:hAnsi="Times New Roman" w:cs="Times New Roman"/>
      <w:sz w:val="24"/>
      <w:szCs w:val="24"/>
    </w:rPr>
  </w:style>
  <w:style w:type="paragraph" w:customStyle="1" w:styleId="P3">
    <w:name w:val="P3"/>
    <w:aliases w:val="(A)"/>
    <w:basedOn w:val="Normal"/>
    <w:rsid w:val="00FD2732"/>
    <w:pPr>
      <w:tabs>
        <w:tab w:val="right" w:pos="2410"/>
      </w:tabs>
      <w:spacing w:before="60" w:after="0" w:line="260" w:lineRule="exact"/>
      <w:ind w:left="2693" w:hanging="2693"/>
      <w:jc w:val="both"/>
    </w:pPr>
    <w:rPr>
      <w:rFonts w:ascii="Times New Roman" w:eastAsia="Times New Roman" w:hAnsi="Times New Roman" w:cs="Times New Roman"/>
      <w:sz w:val="24"/>
      <w:szCs w:val="24"/>
    </w:rPr>
  </w:style>
  <w:style w:type="paragraph" w:customStyle="1" w:styleId="ZP1">
    <w:name w:val="ZP1"/>
    <w:basedOn w:val="P1"/>
    <w:rsid w:val="00FD2732"/>
    <w:pPr>
      <w:keepNext/>
    </w:pPr>
  </w:style>
  <w:style w:type="paragraph" w:customStyle="1" w:styleId="ZP2">
    <w:name w:val="ZP2"/>
    <w:basedOn w:val="P2"/>
    <w:rsid w:val="00FD2732"/>
    <w:pPr>
      <w:keepNext/>
    </w:pPr>
  </w:style>
  <w:style w:type="character" w:customStyle="1" w:styleId="CharAmSchNo">
    <w:name w:val="CharAmSchNo"/>
    <w:basedOn w:val="DefaultParagraphFont"/>
    <w:rsid w:val="00E12B2B"/>
  </w:style>
  <w:style w:type="character" w:customStyle="1" w:styleId="CharAmSchText">
    <w:name w:val="CharAmSchText"/>
    <w:basedOn w:val="DefaultParagraphFont"/>
    <w:rsid w:val="00E12B2B"/>
  </w:style>
  <w:style w:type="character" w:customStyle="1" w:styleId="CharSchPTNo">
    <w:name w:val="CharSchPTNo"/>
    <w:basedOn w:val="DefaultParagraphFont"/>
    <w:rsid w:val="00E12B2B"/>
  </w:style>
  <w:style w:type="character" w:customStyle="1" w:styleId="CharSchPTText">
    <w:name w:val="CharSchPTText"/>
    <w:basedOn w:val="DefaultParagraphFont"/>
    <w:rsid w:val="00E12B2B"/>
  </w:style>
  <w:style w:type="paragraph" w:customStyle="1" w:styleId="Notepara0">
    <w:name w:val="Note para"/>
    <w:basedOn w:val="Normal"/>
    <w:rsid w:val="00E12B2B"/>
    <w:pPr>
      <w:spacing w:before="60" w:after="0" w:line="220" w:lineRule="exact"/>
      <w:ind w:left="1304" w:hanging="340"/>
      <w:jc w:val="both"/>
    </w:pPr>
    <w:rPr>
      <w:rFonts w:ascii="Times New Roman" w:eastAsia="Times New Roman" w:hAnsi="Times New Roman" w:cs="Times New Roman"/>
      <w:sz w:val="20"/>
      <w:szCs w:val="24"/>
    </w:rPr>
  </w:style>
  <w:style w:type="paragraph" w:customStyle="1" w:styleId="Scheduletitle">
    <w:name w:val="Schedule title"/>
    <w:basedOn w:val="Normal"/>
    <w:next w:val="Normal"/>
    <w:rsid w:val="00E12B2B"/>
    <w:pPr>
      <w:keepNext/>
      <w:keepLines/>
      <w:pageBreakBefore/>
      <w:spacing w:before="480" w:after="0" w:line="240" w:lineRule="auto"/>
      <w:ind w:left="2410" w:hanging="2410"/>
    </w:pPr>
    <w:rPr>
      <w:rFonts w:ascii="Arial" w:eastAsia="Times New Roman" w:hAnsi="Arial" w:cs="Times New Roman"/>
      <w:b/>
      <w:sz w:val="32"/>
      <w:szCs w:val="24"/>
    </w:rPr>
  </w:style>
  <w:style w:type="paragraph" w:customStyle="1" w:styleId="TableColHead">
    <w:name w:val="TableColHead"/>
    <w:basedOn w:val="Normal"/>
    <w:rsid w:val="00E12B2B"/>
    <w:pPr>
      <w:keepNext/>
      <w:spacing w:before="120" w:after="60" w:line="200" w:lineRule="exact"/>
    </w:pPr>
    <w:rPr>
      <w:rFonts w:ascii="Arial" w:eastAsia="Times New Roman" w:hAnsi="Arial" w:cs="Times New Roman"/>
      <w:b/>
      <w:sz w:val="18"/>
      <w:szCs w:val="24"/>
    </w:rPr>
  </w:style>
  <w:style w:type="paragraph" w:customStyle="1" w:styleId="TableText">
    <w:name w:val="TableText"/>
    <w:basedOn w:val="Normal"/>
    <w:rsid w:val="00E12B2B"/>
    <w:pPr>
      <w:spacing w:before="60" w:after="60" w:line="240" w:lineRule="exact"/>
    </w:pPr>
    <w:rPr>
      <w:rFonts w:ascii="Times New Roman" w:eastAsia="Times New Roman" w:hAnsi="Times New Roman" w:cs="Times New Roman"/>
      <w:szCs w:val="24"/>
    </w:rPr>
  </w:style>
  <w:style w:type="paragraph" w:customStyle="1" w:styleId="TableNumber">
    <w:name w:val="TableNumber"/>
    <w:basedOn w:val="Normal"/>
    <w:autoRedefine/>
    <w:rsid w:val="00E12B2B"/>
    <w:pPr>
      <w:keepNext/>
      <w:keepLines/>
      <w:tabs>
        <w:tab w:val="left" w:pos="0"/>
        <w:tab w:val="left" w:pos="851"/>
      </w:tabs>
      <w:spacing w:before="60" w:after="180" w:line="240" w:lineRule="auto"/>
      <w:ind w:right="-6"/>
      <w:jc w:val="center"/>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E12B2B"/>
    <w:pPr>
      <w:keepNext/>
      <w:spacing w:before="300" w:after="0" w:line="240" w:lineRule="auto"/>
      <w:ind w:left="964"/>
    </w:pPr>
    <w:rPr>
      <w:rFonts w:ascii="Arial" w:eastAsia="Times New Roman" w:hAnsi="Arial" w:cs="Times New Roman"/>
      <w:i/>
      <w:sz w:val="24"/>
      <w:szCs w:val="24"/>
    </w:rPr>
  </w:style>
  <w:style w:type="paragraph" w:customStyle="1" w:styleId="TableHeading">
    <w:name w:val="TableHeading"/>
    <w:basedOn w:val="Normal"/>
    <w:rsid w:val="00E12B2B"/>
    <w:pPr>
      <w:keepNext/>
      <w:spacing w:before="60" w:after="60" w:line="240" w:lineRule="auto"/>
      <w:jc w:val="center"/>
    </w:pPr>
    <w:rPr>
      <w:rFonts w:ascii="Times New Roman" w:eastAsia="Times New Roman" w:hAnsi="Times New Roman" w:cs="Times New Roman"/>
      <w:b/>
      <w:i/>
      <w:sz w:val="24"/>
      <w:szCs w:val="24"/>
      <w:lang w:eastAsia="en-AU"/>
    </w:rPr>
  </w:style>
  <w:style w:type="character" w:styleId="FollowedHyperlink">
    <w:name w:val="FollowedHyperlink"/>
    <w:basedOn w:val="DefaultParagraphFont"/>
    <w:uiPriority w:val="99"/>
    <w:semiHidden/>
    <w:unhideWhenUsed/>
    <w:rsid w:val="00075BFF"/>
    <w:rPr>
      <w:color w:val="954F72" w:themeColor="followedHyperlink"/>
      <w:u w:val="single"/>
    </w:rPr>
  </w:style>
  <w:style w:type="paragraph" w:customStyle="1" w:styleId="ABATableText">
    <w:name w:val="ABA Table Text"/>
    <w:autoRedefine/>
    <w:rsid w:val="00304BBE"/>
    <w:pPr>
      <w:spacing w:before="40" w:after="40" w:line="240" w:lineRule="auto"/>
    </w:pPr>
    <w:rPr>
      <w:rFonts w:ascii="Arial" w:eastAsia="Times New Roman" w:hAnsi="Arial" w:cs="Times New Roman"/>
      <w:sz w:val="20"/>
      <w:szCs w:val="20"/>
    </w:rPr>
  </w:style>
  <w:style w:type="paragraph" w:customStyle="1" w:styleId="ABATableHeading">
    <w:name w:val="ABA Table Heading"/>
    <w:rsid w:val="00304BBE"/>
    <w:pPr>
      <w:spacing w:before="40" w:after="40" w:line="240" w:lineRule="auto"/>
    </w:pPr>
    <w:rPr>
      <w:rFonts w:ascii="Arial" w:eastAsia="Times New Roman" w:hAnsi="Arial" w:cs="Times New Roman"/>
      <w:b/>
      <w:sz w:val="20"/>
      <w:szCs w:val="20"/>
    </w:rPr>
  </w:style>
  <w:style w:type="paragraph" w:customStyle="1" w:styleId="r10">
    <w:name w:val="r1"/>
    <w:basedOn w:val="Normal"/>
    <w:rsid w:val="00B02DC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0">
    <w:name w:val="note"/>
    <w:basedOn w:val="Normal"/>
    <w:rsid w:val="00B02DC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351278">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7343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BCF8-F3A3-455E-8450-C4FC1C9A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5186</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Chadwick</dc:creator>
  <cp:keywords/>
  <dc:description/>
  <cp:lastModifiedBy>Morgan Vaudrey</cp:lastModifiedBy>
  <cp:revision>5</cp:revision>
  <cp:lastPrinted>2017-08-31T01:51:00Z</cp:lastPrinted>
  <dcterms:created xsi:type="dcterms:W3CDTF">2017-09-21T02:52:00Z</dcterms:created>
  <dcterms:modified xsi:type="dcterms:W3CDTF">2017-09-26T23:46:00Z</dcterms:modified>
</cp:coreProperties>
</file>