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20" w:rsidRPr="00DE776F" w:rsidRDefault="00DE776F" w:rsidP="00DE776F">
      <w:pPr>
        <w:spacing w:after="0" w:line="240" w:lineRule="auto"/>
        <w:jc w:val="center"/>
        <w:rPr>
          <w:b/>
        </w:rPr>
      </w:pPr>
      <w:r w:rsidRPr="00DE776F">
        <w:rPr>
          <w:b/>
        </w:rPr>
        <w:t>EXPLANATORY STATEMENT</w:t>
      </w:r>
    </w:p>
    <w:p w:rsidR="00DE776F" w:rsidRPr="00DE776F" w:rsidRDefault="00DE776F" w:rsidP="00DE776F">
      <w:pPr>
        <w:spacing w:after="0" w:line="240" w:lineRule="auto"/>
        <w:jc w:val="center"/>
        <w:rPr>
          <w:b/>
        </w:rPr>
      </w:pPr>
    </w:p>
    <w:p w:rsidR="00DE776F" w:rsidRPr="00DE776F" w:rsidRDefault="00DE776F" w:rsidP="00DE776F">
      <w:pPr>
        <w:spacing w:after="0" w:line="240" w:lineRule="auto"/>
        <w:jc w:val="center"/>
        <w:rPr>
          <w:b/>
          <w:i/>
        </w:rPr>
      </w:pPr>
      <w:r w:rsidRPr="00DE776F">
        <w:rPr>
          <w:b/>
          <w:i/>
        </w:rPr>
        <w:t>HEALTH INSURANCE ACT 1973</w:t>
      </w:r>
    </w:p>
    <w:p w:rsidR="00DE776F" w:rsidRPr="00DE776F" w:rsidRDefault="00DE776F" w:rsidP="00DE776F">
      <w:pPr>
        <w:spacing w:after="0" w:line="240" w:lineRule="auto"/>
        <w:jc w:val="center"/>
        <w:rPr>
          <w:b/>
        </w:rPr>
      </w:pPr>
    </w:p>
    <w:p w:rsidR="00DE776F" w:rsidRPr="00191342" w:rsidRDefault="00DE776F" w:rsidP="00DE776F">
      <w:pPr>
        <w:spacing w:after="0" w:line="240" w:lineRule="auto"/>
        <w:jc w:val="center"/>
        <w:rPr>
          <w:b/>
          <w:i/>
        </w:rPr>
      </w:pPr>
      <w:r w:rsidRPr="00191342">
        <w:rPr>
          <w:b/>
          <w:i/>
        </w:rPr>
        <w:t xml:space="preserve">Health Insurance (Accredited Pathology Laboratories – Approval) </w:t>
      </w:r>
    </w:p>
    <w:p w:rsidR="00DE776F" w:rsidRPr="00191342" w:rsidRDefault="00DE776F" w:rsidP="00DE776F">
      <w:pPr>
        <w:spacing w:after="0" w:line="240" w:lineRule="auto"/>
        <w:jc w:val="center"/>
        <w:rPr>
          <w:b/>
        </w:rPr>
      </w:pPr>
      <w:r w:rsidRPr="00191342">
        <w:rPr>
          <w:b/>
          <w:i/>
        </w:rPr>
        <w:t xml:space="preserve">Principles </w:t>
      </w:r>
      <w:r w:rsidR="00574943" w:rsidRPr="00191342">
        <w:rPr>
          <w:b/>
          <w:i/>
        </w:rPr>
        <w:t>201</w:t>
      </w:r>
      <w:r w:rsidR="00D8286D" w:rsidRPr="00191342">
        <w:rPr>
          <w:b/>
          <w:i/>
        </w:rPr>
        <w:t>7</w:t>
      </w:r>
      <w:r w:rsidRPr="00191342">
        <w:rPr>
          <w:b/>
          <w:i/>
        </w:rPr>
        <w:t xml:space="preserve"> </w:t>
      </w:r>
    </w:p>
    <w:p w:rsidR="00DE776F" w:rsidRDefault="00DE776F" w:rsidP="00DE776F">
      <w:pPr>
        <w:spacing w:after="0" w:line="240" w:lineRule="auto"/>
      </w:pPr>
    </w:p>
    <w:p w:rsidR="00885B5B" w:rsidRDefault="00885B5B" w:rsidP="00885B5B">
      <w:pPr>
        <w:spacing w:after="0" w:line="240" w:lineRule="auto"/>
      </w:pPr>
      <w:r>
        <w:t xml:space="preserve">Section </w:t>
      </w:r>
      <w:proofErr w:type="spellStart"/>
      <w:r>
        <w:t>23DNA</w:t>
      </w:r>
      <w:proofErr w:type="spellEnd"/>
      <w:r>
        <w:t xml:space="preserve"> of the </w:t>
      </w:r>
      <w:r w:rsidRPr="00DE776F">
        <w:rPr>
          <w:i/>
        </w:rPr>
        <w:t>Health Insurance Act 1973</w:t>
      </w:r>
      <w:r>
        <w:t xml:space="preserve"> (‘the Act’) provides for the Minister to determine</w:t>
      </w:r>
      <w:r w:rsidR="00715F6D">
        <w:t>, by legislative instrument,</w:t>
      </w:r>
      <w:r>
        <w:t xml:space="preserve"> the principles to be applied in exercising his or her powers under </w:t>
      </w:r>
      <w:r w:rsidR="00E43513">
        <w:t>s</w:t>
      </w:r>
      <w:r>
        <w:t xml:space="preserve">ection </w:t>
      </w:r>
      <w:proofErr w:type="spellStart"/>
      <w:r>
        <w:t>23DN</w:t>
      </w:r>
      <w:proofErr w:type="spellEnd"/>
      <w:r>
        <w:t xml:space="preserve"> of the Act to approve in principle, or refuse to approve, premises as an ac</w:t>
      </w:r>
      <w:r w:rsidR="008A3A48">
        <w:t xml:space="preserve">credited pathology laboratory. </w:t>
      </w:r>
      <w:r>
        <w:t xml:space="preserve">The current principles determined under </w:t>
      </w:r>
      <w:r w:rsidR="00E43513">
        <w:t xml:space="preserve">section </w:t>
      </w:r>
      <w:proofErr w:type="spellStart"/>
      <w:r>
        <w:t>23DNA</w:t>
      </w:r>
      <w:proofErr w:type="spellEnd"/>
      <w:r>
        <w:t xml:space="preserve"> are the </w:t>
      </w:r>
      <w:r w:rsidRPr="00DE776F">
        <w:rPr>
          <w:i/>
        </w:rPr>
        <w:t>Health Insurance (Accredited Pathology Laborator</w:t>
      </w:r>
      <w:r w:rsidR="003622B8">
        <w:rPr>
          <w:i/>
        </w:rPr>
        <w:t xml:space="preserve">ies – Approval) Principles 2002 </w:t>
      </w:r>
      <w:r w:rsidR="003622B8" w:rsidRPr="00263DB2">
        <w:t>(</w:t>
      </w:r>
      <w:r w:rsidR="003622B8">
        <w:t xml:space="preserve">the </w:t>
      </w:r>
      <w:r w:rsidR="00191342">
        <w:t xml:space="preserve">Pathology </w:t>
      </w:r>
      <w:r w:rsidR="003622B8">
        <w:t>Principle</w:t>
      </w:r>
      <w:r w:rsidR="00191342">
        <w:t>s</w:t>
      </w:r>
      <w:r w:rsidR="00F26843">
        <w:t xml:space="preserve"> 2002</w:t>
      </w:r>
      <w:r w:rsidR="003622B8">
        <w:t>)</w:t>
      </w:r>
      <w:r>
        <w:t xml:space="preserve">.  </w:t>
      </w:r>
    </w:p>
    <w:p w:rsidR="00885B5B" w:rsidRDefault="00885B5B" w:rsidP="00885B5B">
      <w:pPr>
        <w:spacing w:after="0" w:line="240" w:lineRule="auto"/>
      </w:pPr>
    </w:p>
    <w:p w:rsidR="00885B5B" w:rsidRDefault="00191342" w:rsidP="00885B5B">
      <w:pPr>
        <w:spacing w:after="0" w:line="240" w:lineRule="auto"/>
      </w:pPr>
      <w:r>
        <w:t xml:space="preserve">With the exception of some basic tests conducted by some medical practitioners within their own medical practice, Medicare benefits for pathology services are only payable when they are rendered by or on behalf of an approved pathology practitioner, in an accredited pathology laboratory operated by an approved pathology authority. </w:t>
      </w:r>
      <w:r w:rsidR="00F26843">
        <w:t xml:space="preserve"> </w:t>
      </w:r>
      <w:r w:rsidR="00D575E9">
        <w:t xml:space="preserve">Principles approved under section </w:t>
      </w:r>
      <w:proofErr w:type="spellStart"/>
      <w:r w:rsidR="00D575E9">
        <w:t>23DNA</w:t>
      </w:r>
      <w:proofErr w:type="spellEnd"/>
      <w:r w:rsidR="00D575E9">
        <w:t xml:space="preserve"> operate to ensure that appropriate standards are met and maintained in pathology laboratories at which Medicare-eligible services can be provided.</w:t>
      </w:r>
    </w:p>
    <w:p w:rsidR="00191342" w:rsidRDefault="00191342" w:rsidP="00885B5B">
      <w:pPr>
        <w:spacing w:after="0" w:line="240" w:lineRule="auto"/>
      </w:pPr>
    </w:p>
    <w:p w:rsidR="00191342" w:rsidRPr="00774197" w:rsidRDefault="00191342" w:rsidP="00191342">
      <w:pPr>
        <w:spacing w:line="240" w:lineRule="auto"/>
      </w:pPr>
      <w:r w:rsidRPr="00774197">
        <w:rPr>
          <w:szCs w:val="24"/>
        </w:rPr>
        <w:t xml:space="preserve">The </w:t>
      </w:r>
      <w:r>
        <w:rPr>
          <w:szCs w:val="24"/>
        </w:rPr>
        <w:t>Pathology Principles</w:t>
      </w:r>
      <w:r w:rsidRPr="00774197">
        <w:rPr>
          <w:szCs w:val="24"/>
        </w:rPr>
        <w:t xml:space="preserve"> 2002 is due to be repealed on 1 October 2017 as a result of the </w:t>
      </w:r>
      <w:proofErr w:type="spellStart"/>
      <w:r w:rsidRPr="00774197">
        <w:rPr>
          <w:szCs w:val="24"/>
        </w:rPr>
        <w:t>sunsetting</w:t>
      </w:r>
      <w:proofErr w:type="spellEnd"/>
      <w:r w:rsidRPr="00774197">
        <w:rPr>
          <w:szCs w:val="24"/>
        </w:rPr>
        <w:t xml:space="preserve"> provisions in the </w:t>
      </w:r>
      <w:r w:rsidRPr="00774197">
        <w:rPr>
          <w:i/>
          <w:szCs w:val="24"/>
        </w:rPr>
        <w:t>Legislation Act 2003</w:t>
      </w:r>
      <w:r>
        <w:rPr>
          <w:szCs w:val="24"/>
        </w:rPr>
        <w:t xml:space="preserve">. </w:t>
      </w:r>
      <w:r w:rsidRPr="00774197">
        <w:rPr>
          <w:szCs w:val="24"/>
        </w:rPr>
        <w:t xml:space="preserve">The </w:t>
      </w:r>
      <w:r w:rsidRPr="00DE776F">
        <w:rPr>
          <w:i/>
        </w:rPr>
        <w:t>Health Insurance (Accredited Pathology Laborator</w:t>
      </w:r>
      <w:r>
        <w:rPr>
          <w:i/>
        </w:rPr>
        <w:t xml:space="preserve">ies – Approval) Principles 2017 </w:t>
      </w:r>
      <w:r w:rsidRPr="00774197">
        <w:rPr>
          <w:szCs w:val="24"/>
        </w:rPr>
        <w:t xml:space="preserve">(the </w:t>
      </w:r>
      <w:r>
        <w:rPr>
          <w:szCs w:val="24"/>
        </w:rPr>
        <w:t>Pathology Principles</w:t>
      </w:r>
      <w:r w:rsidR="00263DB2">
        <w:rPr>
          <w:szCs w:val="24"/>
        </w:rPr>
        <w:t xml:space="preserve"> </w:t>
      </w:r>
      <w:r w:rsidRPr="00774197">
        <w:rPr>
          <w:szCs w:val="24"/>
        </w:rPr>
        <w:t xml:space="preserve">2017) </w:t>
      </w:r>
      <w:r w:rsidR="00A9591D" w:rsidRPr="00774197">
        <w:rPr>
          <w:szCs w:val="24"/>
        </w:rPr>
        <w:t>re</w:t>
      </w:r>
      <w:r w:rsidR="00A9591D">
        <w:rPr>
          <w:szCs w:val="24"/>
        </w:rPr>
        <w:t>peals</w:t>
      </w:r>
      <w:r w:rsidR="00A9591D" w:rsidRPr="00774197">
        <w:rPr>
          <w:szCs w:val="24"/>
        </w:rPr>
        <w:t xml:space="preserve"> </w:t>
      </w:r>
      <w:r w:rsidRPr="00774197">
        <w:rPr>
          <w:szCs w:val="24"/>
        </w:rPr>
        <w:t xml:space="preserve">the </w:t>
      </w:r>
      <w:r>
        <w:t>Pathology Principles</w:t>
      </w:r>
      <w:r w:rsidRPr="00774197">
        <w:t xml:space="preserve"> 2002 and </w:t>
      </w:r>
      <w:r>
        <w:t>ensures the continued</w:t>
      </w:r>
      <w:r w:rsidR="00F27E8D">
        <w:t xml:space="preserve"> application of </w:t>
      </w:r>
      <w:r w:rsidR="007C107C">
        <w:t>relevant standards in relation to the</w:t>
      </w:r>
      <w:r>
        <w:t xml:space="preserve"> approval process for accredited pathology laboratories and rendering of pathology services </w:t>
      </w:r>
      <w:r w:rsidR="00F27E8D">
        <w:t xml:space="preserve">in such laboratories </w:t>
      </w:r>
      <w:r w:rsidRPr="00774197">
        <w:t xml:space="preserve">for the purposes of Medicare.  </w:t>
      </w:r>
    </w:p>
    <w:p w:rsidR="00191342" w:rsidRPr="00774197" w:rsidRDefault="00191342" w:rsidP="00191342">
      <w:pPr>
        <w:spacing w:line="240" w:lineRule="auto"/>
        <w:rPr>
          <w:rFonts w:cs="Times New Roman"/>
          <w:szCs w:val="24"/>
        </w:rPr>
      </w:pPr>
      <w:r w:rsidRPr="00774197">
        <w:t xml:space="preserve">The </w:t>
      </w:r>
      <w:r w:rsidR="00C67D59">
        <w:t>Pathology Principles</w:t>
      </w:r>
      <w:r w:rsidRPr="00774197">
        <w:t xml:space="preserve"> </w:t>
      </w:r>
      <w:r>
        <w:t>2017</w:t>
      </w:r>
      <w:r w:rsidRPr="00774197">
        <w:t xml:space="preserve"> set</w:t>
      </w:r>
      <w:r w:rsidR="00C67D59">
        <w:t>s</w:t>
      </w:r>
      <w:r w:rsidRPr="00774197">
        <w:t xml:space="preserve"> out </w:t>
      </w:r>
      <w:r w:rsidR="00C67D59">
        <w:rPr>
          <w:rFonts w:cs="Times New Roman"/>
          <w:szCs w:val="24"/>
        </w:rPr>
        <w:t xml:space="preserve">the </w:t>
      </w:r>
      <w:r w:rsidR="00C53D6F">
        <w:rPr>
          <w:rFonts w:cs="Times New Roman"/>
          <w:szCs w:val="24"/>
        </w:rPr>
        <w:t>criteria for different categories of</w:t>
      </w:r>
      <w:r w:rsidRPr="00774197">
        <w:rPr>
          <w:rFonts w:cs="Times New Roman"/>
          <w:szCs w:val="24"/>
        </w:rPr>
        <w:t xml:space="preserve"> accr</w:t>
      </w:r>
      <w:r w:rsidR="00C67D59">
        <w:rPr>
          <w:rFonts w:cs="Times New Roman"/>
          <w:szCs w:val="24"/>
        </w:rPr>
        <w:t>edited pathology laborator</w:t>
      </w:r>
      <w:r w:rsidR="00C53D6F">
        <w:rPr>
          <w:rFonts w:cs="Times New Roman"/>
          <w:szCs w:val="24"/>
        </w:rPr>
        <w:t xml:space="preserve">ies, and </w:t>
      </w:r>
      <w:r w:rsidR="00C67D59">
        <w:rPr>
          <w:rFonts w:cs="Times New Roman"/>
          <w:szCs w:val="24"/>
        </w:rPr>
        <w:t>also specifies the standards that must be met as part of the accreditation assessment</w:t>
      </w:r>
      <w:r w:rsidR="0041025B">
        <w:rPr>
          <w:rFonts w:cs="Times New Roman"/>
          <w:szCs w:val="24"/>
        </w:rPr>
        <w:t xml:space="preserve"> for </w:t>
      </w:r>
      <w:r w:rsidR="00C53D6F">
        <w:rPr>
          <w:rFonts w:cs="Times New Roman"/>
          <w:szCs w:val="24"/>
        </w:rPr>
        <w:t>each</w:t>
      </w:r>
      <w:r w:rsidR="0041025B">
        <w:rPr>
          <w:rFonts w:cs="Times New Roman"/>
          <w:szCs w:val="24"/>
        </w:rPr>
        <w:t xml:space="preserve"> category of laboratory and kinds of servic</w:t>
      </w:r>
      <w:r w:rsidR="00174B77">
        <w:rPr>
          <w:rFonts w:cs="Times New Roman"/>
          <w:szCs w:val="24"/>
        </w:rPr>
        <w:t>e</w:t>
      </w:r>
      <w:r w:rsidR="0041025B">
        <w:rPr>
          <w:rFonts w:cs="Times New Roman"/>
          <w:szCs w:val="24"/>
        </w:rPr>
        <w:t>s</w:t>
      </w:r>
      <w:r w:rsidR="00174B77">
        <w:rPr>
          <w:rFonts w:cs="Times New Roman"/>
          <w:szCs w:val="24"/>
        </w:rPr>
        <w:t xml:space="preserve"> provided in the laboratory</w:t>
      </w:r>
      <w:r w:rsidR="00C67D59">
        <w:rPr>
          <w:rFonts w:cs="Times New Roman"/>
          <w:szCs w:val="24"/>
        </w:rPr>
        <w:t>.</w:t>
      </w:r>
      <w:r w:rsidRPr="00774197">
        <w:rPr>
          <w:rFonts w:cs="Times New Roman"/>
          <w:szCs w:val="24"/>
        </w:rPr>
        <w:t xml:space="preserve"> The overarching objective</w:t>
      </w:r>
      <w:r w:rsidR="007C107C">
        <w:rPr>
          <w:rFonts w:cs="Times New Roman"/>
          <w:szCs w:val="24"/>
        </w:rPr>
        <w:t>s</w:t>
      </w:r>
      <w:r w:rsidRPr="00774197">
        <w:rPr>
          <w:rFonts w:cs="Times New Roman"/>
          <w:szCs w:val="24"/>
        </w:rPr>
        <w:t xml:space="preserve"> of the</w:t>
      </w:r>
      <w:r w:rsidR="005D1909">
        <w:rPr>
          <w:rFonts w:cs="Times New Roman"/>
          <w:szCs w:val="24"/>
        </w:rPr>
        <w:t xml:space="preserve"> Pathology Principles i</w:t>
      </w:r>
      <w:r w:rsidR="007C107C">
        <w:rPr>
          <w:rFonts w:cs="Times New Roman"/>
          <w:szCs w:val="24"/>
        </w:rPr>
        <w:t>nclude</w:t>
      </w:r>
      <w:r w:rsidRPr="00774197">
        <w:rPr>
          <w:rFonts w:cs="Times New Roman"/>
          <w:szCs w:val="24"/>
        </w:rPr>
        <w:t xml:space="preserve"> </w:t>
      </w:r>
      <w:r w:rsidR="00153BFF">
        <w:rPr>
          <w:rFonts w:cs="Times New Roman"/>
          <w:szCs w:val="24"/>
        </w:rPr>
        <w:t xml:space="preserve">promoting </w:t>
      </w:r>
      <w:r w:rsidR="005D1909">
        <w:rPr>
          <w:rFonts w:cs="Times New Roman"/>
          <w:szCs w:val="24"/>
        </w:rPr>
        <w:t xml:space="preserve">the delivery of </w:t>
      </w:r>
      <w:r w:rsidR="007C107C">
        <w:rPr>
          <w:rFonts w:cs="Times New Roman"/>
          <w:szCs w:val="24"/>
        </w:rPr>
        <w:t xml:space="preserve">reliable </w:t>
      </w:r>
      <w:r w:rsidR="005D1909">
        <w:rPr>
          <w:rFonts w:cs="Times New Roman"/>
          <w:szCs w:val="24"/>
        </w:rPr>
        <w:t xml:space="preserve">test results and </w:t>
      </w:r>
      <w:r w:rsidR="007C107C">
        <w:rPr>
          <w:rFonts w:cs="Times New Roman"/>
          <w:szCs w:val="24"/>
        </w:rPr>
        <w:t>reducing the risk of misdiagnosis</w:t>
      </w:r>
      <w:r w:rsidRPr="00774197">
        <w:rPr>
          <w:rFonts w:cs="Times New Roman"/>
          <w:szCs w:val="24"/>
        </w:rPr>
        <w:t xml:space="preserve"> in the provision of pathology services.</w:t>
      </w:r>
    </w:p>
    <w:p w:rsidR="00191342" w:rsidRPr="00774197" w:rsidRDefault="00191342" w:rsidP="00191342">
      <w:pPr>
        <w:spacing w:after="0" w:line="240" w:lineRule="auto"/>
      </w:pPr>
      <w:r w:rsidRPr="00774197">
        <w:t xml:space="preserve">The </w:t>
      </w:r>
      <w:r w:rsidR="00C67D59">
        <w:t xml:space="preserve">Pathology Principles </w:t>
      </w:r>
      <w:r w:rsidRPr="00774197">
        <w:t xml:space="preserve">2017 is largely consistent with the </w:t>
      </w:r>
      <w:r w:rsidR="00C67D59">
        <w:t xml:space="preserve">Pathology Principles </w:t>
      </w:r>
      <w:r w:rsidRPr="00774197">
        <w:t>2002, however it includes:</w:t>
      </w:r>
    </w:p>
    <w:p w:rsidR="00191342" w:rsidRPr="00774197" w:rsidRDefault="00191342" w:rsidP="00191342">
      <w:pPr>
        <w:pStyle w:val="ListParagraph"/>
        <w:numPr>
          <w:ilvl w:val="0"/>
          <w:numId w:val="16"/>
        </w:numPr>
        <w:spacing w:after="0" w:line="240" w:lineRule="auto"/>
      </w:pPr>
      <w:r w:rsidRPr="00774197">
        <w:t>changes to modernise drafting in line with current drafting standards;</w:t>
      </w:r>
    </w:p>
    <w:p w:rsidR="00191342" w:rsidRPr="00774197" w:rsidRDefault="00191342" w:rsidP="00191342">
      <w:pPr>
        <w:pStyle w:val="ListParagraph"/>
        <w:numPr>
          <w:ilvl w:val="0"/>
          <w:numId w:val="16"/>
        </w:numPr>
        <w:spacing w:after="0" w:line="240" w:lineRule="auto"/>
      </w:pPr>
      <w:r w:rsidRPr="00774197">
        <w:t>updates to legislative references;</w:t>
      </w:r>
      <w:r w:rsidR="00153BFF">
        <w:t xml:space="preserve"> and</w:t>
      </w:r>
      <w:r w:rsidRPr="00774197">
        <w:t xml:space="preserve"> </w:t>
      </w:r>
    </w:p>
    <w:p w:rsidR="00191342" w:rsidRDefault="00191342" w:rsidP="00191342">
      <w:pPr>
        <w:pStyle w:val="ListParagraph"/>
        <w:numPr>
          <w:ilvl w:val="0"/>
          <w:numId w:val="16"/>
        </w:numPr>
        <w:spacing w:after="0" w:line="240" w:lineRule="auto"/>
      </w:pPr>
      <w:proofErr w:type="gramStart"/>
      <w:r w:rsidRPr="00774197">
        <w:t>other</w:t>
      </w:r>
      <w:proofErr w:type="gramEnd"/>
      <w:r w:rsidRPr="00774197">
        <w:t xml:space="preserve"> minor amendments that assure consistency with other legislation regulating the provision of pathology services for the purposes of Medicare.</w:t>
      </w:r>
    </w:p>
    <w:p w:rsidR="00191342" w:rsidRPr="00774197" w:rsidRDefault="00191342" w:rsidP="00191342">
      <w:pPr>
        <w:spacing w:after="0" w:line="240" w:lineRule="auto"/>
      </w:pPr>
    </w:p>
    <w:p w:rsidR="00191342" w:rsidRDefault="00191342" w:rsidP="00191342">
      <w:pPr>
        <w:spacing w:after="0" w:line="240" w:lineRule="auto"/>
      </w:pPr>
      <w:r>
        <w:t xml:space="preserve">In accordance with section 14 of </w:t>
      </w:r>
      <w:r w:rsidRPr="001D79C7">
        <w:rPr>
          <w:i/>
        </w:rPr>
        <w:t>Legislation Act 2003</w:t>
      </w:r>
      <w:r>
        <w:t xml:space="preserve">, the </w:t>
      </w:r>
      <w:r w:rsidR="00C67D59">
        <w:t>Pathology Principles</w:t>
      </w:r>
      <w:r>
        <w:t xml:space="preserve"> 2017 incorporates other legislation as </w:t>
      </w:r>
      <w:r w:rsidR="00C67D59">
        <w:t xml:space="preserve">in force from time to time. </w:t>
      </w:r>
      <w:r>
        <w:t xml:space="preserve">Other documents are incorporated </w:t>
      </w:r>
      <w:proofErr w:type="gramStart"/>
      <w:r>
        <w:t>as</w:t>
      </w:r>
      <w:proofErr w:type="gramEnd"/>
      <w:r>
        <w:t xml:space="preserve"> in force at the time this legislative instrument takes effect.</w:t>
      </w:r>
    </w:p>
    <w:p w:rsidR="00191342" w:rsidRDefault="00191342" w:rsidP="00191342">
      <w:pPr>
        <w:spacing w:after="0" w:line="240" w:lineRule="auto"/>
      </w:pPr>
    </w:p>
    <w:p w:rsidR="00191342" w:rsidRDefault="00191342" w:rsidP="00191342">
      <w:pPr>
        <w:spacing w:after="0" w:line="240" w:lineRule="auto"/>
      </w:pPr>
      <w:r w:rsidRPr="001D79C7">
        <w:t>Unless otherwise stated, all references to legislation in the legislative instrument are reference</w:t>
      </w:r>
      <w:r w:rsidR="008547C2">
        <w:t>s</w:t>
      </w:r>
      <w:r w:rsidRPr="001D79C7">
        <w:t xml:space="preserve"> to that legislation as in force from time to time.</w:t>
      </w:r>
      <w:r>
        <w:t xml:space="preserve"> </w:t>
      </w:r>
    </w:p>
    <w:p w:rsidR="00191342" w:rsidRPr="00774197" w:rsidRDefault="00191342" w:rsidP="00191342">
      <w:pPr>
        <w:spacing w:after="0" w:line="240" w:lineRule="auto"/>
      </w:pPr>
    </w:p>
    <w:p w:rsidR="00191342" w:rsidRPr="00774197" w:rsidRDefault="00191342" w:rsidP="00191342">
      <w:pPr>
        <w:spacing w:after="0" w:line="240" w:lineRule="auto"/>
        <w:rPr>
          <w:i/>
        </w:rPr>
      </w:pPr>
      <w:r w:rsidRPr="00774197">
        <w:t xml:space="preserve">Details of the legislative instrument are set out in Attachment A. </w:t>
      </w:r>
    </w:p>
    <w:p w:rsidR="00191342" w:rsidRDefault="00191342" w:rsidP="00191342">
      <w:pPr>
        <w:spacing w:after="0" w:line="240" w:lineRule="auto"/>
        <w:rPr>
          <w:b/>
        </w:rPr>
      </w:pPr>
    </w:p>
    <w:p w:rsidR="003723F3" w:rsidRDefault="003723F3" w:rsidP="00191342">
      <w:pPr>
        <w:spacing w:after="0" w:line="240" w:lineRule="auto"/>
        <w:rPr>
          <w:b/>
        </w:rPr>
      </w:pPr>
    </w:p>
    <w:p w:rsidR="003723F3" w:rsidRDefault="003723F3" w:rsidP="00191342">
      <w:pPr>
        <w:spacing w:after="0" w:line="240" w:lineRule="auto"/>
        <w:rPr>
          <w:b/>
        </w:rPr>
      </w:pPr>
    </w:p>
    <w:p w:rsidR="003723F3" w:rsidRDefault="003723F3" w:rsidP="00191342">
      <w:pPr>
        <w:spacing w:after="0" w:line="240" w:lineRule="auto"/>
        <w:rPr>
          <w:b/>
        </w:rPr>
      </w:pPr>
    </w:p>
    <w:p w:rsidR="00191342" w:rsidRDefault="00191342" w:rsidP="00191342">
      <w:pPr>
        <w:spacing w:after="0" w:line="240" w:lineRule="auto"/>
        <w:rPr>
          <w:b/>
        </w:rPr>
      </w:pPr>
      <w:r>
        <w:rPr>
          <w:b/>
        </w:rPr>
        <w:lastRenderedPageBreak/>
        <w:t>Consultation</w:t>
      </w:r>
    </w:p>
    <w:p w:rsidR="00191342" w:rsidRDefault="00191342" w:rsidP="00191342">
      <w:pPr>
        <w:spacing w:after="0" w:line="240" w:lineRule="auto"/>
      </w:pPr>
    </w:p>
    <w:p w:rsidR="00191342" w:rsidRDefault="00191342" w:rsidP="00191342">
      <w:pPr>
        <w:spacing w:after="0" w:line="240" w:lineRule="auto"/>
      </w:pPr>
      <w:r>
        <w:t>The Department of Health has consulted with the Department of Human Services on the making of this instrument.</w:t>
      </w:r>
    </w:p>
    <w:p w:rsidR="00191342" w:rsidRDefault="00191342" w:rsidP="00191342">
      <w:pPr>
        <w:spacing w:after="0" w:line="240" w:lineRule="auto"/>
      </w:pPr>
    </w:p>
    <w:p w:rsidR="00191342" w:rsidRDefault="00191342" w:rsidP="00191342">
      <w:pPr>
        <w:spacing w:after="0" w:line="240" w:lineRule="auto"/>
      </w:pPr>
      <w:r>
        <w:t xml:space="preserve">The Pathology Principles 2017 is a legislative instrument for the purposes of the </w:t>
      </w:r>
      <w:r w:rsidRPr="007B4F75">
        <w:rPr>
          <w:i/>
        </w:rPr>
        <w:t>Legislati</w:t>
      </w:r>
      <w:r>
        <w:rPr>
          <w:i/>
        </w:rPr>
        <w:t>on</w:t>
      </w:r>
      <w:r w:rsidRPr="007B4F75">
        <w:rPr>
          <w:i/>
        </w:rPr>
        <w:t xml:space="preserve"> Act 2003</w:t>
      </w:r>
      <w:r>
        <w:t>.</w:t>
      </w:r>
    </w:p>
    <w:p w:rsidR="00191342" w:rsidRDefault="00191342" w:rsidP="00191342">
      <w:pPr>
        <w:spacing w:after="0" w:line="240" w:lineRule="auto"/>
      </w:pPr>
    </w:p>
    <w:p w:rsidR="00191342" w:rsidRDefault="00191342" w:rsidP="00191342">
      <w:pPr>
        <w:spacing w:after="0" w:line="240" w:lineRule="auto"/>
      </w:pPr>
      <w:r>
        <w:t>The Pathology Principles 2017 commences on the day after it is registered.</w:t>
      </w:r>
    </w:p>
    <w:p w:rsidR="00191342" w:rsidRDefault="00191342" w:rsidP="00191342">
      <w:pPr>
        <w:spacing w:after="0" w:line="240" w:lineRule="auto"/>
      </w:pPr>
    </w:p>
    <w:p w:rsidR="00191342" w:rsidRDefault="00191342">
      <w:r>
        <w:br w:type="page"/>
      </w:r>
    </w:p>
    <w:p w:rsidR="00DD4B08" w:rsidRDefault="00DD4B08" w:rsidP="00BB17A4">
      <w:pPr>
        <w:spacing w:after="0" w:line="240" w:lineRule="auto"/>
      </w:pPr>
    </w:p>
    <w:p w:rsidR="00DD4B08" w:rsidRPr="00DD4B08" w:rsidRDefault="00DD4B08" w:rsidP="00DD4B08">
      <w:pPr>
        <w:spacing w:after="0" w:line="240" w:lineRule="auto"/>
        <w:jc w:val="right"/>
        <w:rPr>
          <w:b/>
        </w:rPr>
      </w:pPr>
      <w:r w:rsidRPr="00DD4B08">
        <w:rPr>
          <w:b/>
        </w:rPr>
        <w:t>ATTACHMENT A</w:t>
      </w:r>
    </w:p>
    <w:p w:rsidR="00DD4B08" w:rsidRDefault="00DD4B08" w:rsidP="00DD4B08">
      <w:pPr>
        <w:spacing w:after="0" w:line="240" w:lineRule="auto"/>
      </w:pPr>
    </w:p>
    <w:p w:rsidR="00A2329A" w:rsidRDefault="00DD4B08" w:rsidP="00DD4B08">
      <w:pPr>
        <w:spacing w:after="0" w:line="240" w:lineRule="auto"/>
        <w:rPr>
          <w:b/>
          <w:i/>
        </w:rPr>
      </w:pPr>
      <w:r w:rsidRPr="00DD4B08">
        <w:rPr>
          <w:b/>
        </w:rPr>
        <w:t xml:space="preserve">Details of the </w:t>
      </w:r>
      <w:r w:rsidRPr="00191342">
        <w:rPr>
          <w:b/>
          <w:i/>
        </w:rPr>
        <w:t xml:space="preserve">Health Insurance (Accredited Pathology Laboratories-Approval) </w:t>
      </w:r>
    </w:p>
    <w:p w:rsidR="00DD4B08" w:rsidRPr="00191342" w:rsidRDefault="00DD4B08" w:rsidP="00DD4B08">
      <w:pPr>
        <w:spacing w:after="0" w:line="240" w:lineRule="auto"/>
        <w:rPr>
          <w:b/>
          <w:i/>
        </w:rPr>
      </w:pPr>
      <w:r w:rsidRPr="00191342">
        <w:rPr>
          <w:b/>
          <w:i/>
        </w:rPr>
        <w:t>Principles 2017</w:t>
      </w:r>
    </w:p>
    <w:p w:rsidR="00DD4B08" w:rsidRDefault="00DD4B08" w:rsidP="00DD4B08">
      <w:pPr>
        <w:spacing w:after="0" w:line="240" w:lineRule="auto"/>
        <w:rPr>
          <w:b/>
          <w:i/>
          <w:color w:val="C00000"/>
        </w:rPr>
      </w:pPr>
    </w:p>
    <w:p w:rsidR="00DD4B08" w:rsidRPr="00DD4B08" w:rsidRDefault="00DD4B08" w:rsidP="00DD4B08">
      <w:pPr>
        <w:spacing w:after="0" w:line="240" w:lineRule="auto"/>
        <w:rPr>
          <w:b/>
        </w:rPr>
      </w:pPr>
      <w:r w:rsidRPr="00DD4B08">
        <w:rPr>
          <w:b/>
        </w:rPr>
        <w:t>1.  Name of legislative instrument</w:t>
      </w:r>
    </w:p>
    <w:p w:rsidR="00DD4B08" w:rsidRDefault="00DD4B08" w:rsidP="00DD4B08">
      <w:pPr>
        <w:spacing w:after="0" w:line="240" w:lineRule="auto"/>
      </w:pPr>
    </w:p>
    <w:p w:rsidR="00DD4B08" w:rsidRPr="00191342" w:rsidRDefault="00DD4B08" w:rsidP="00DD4B08">
      <w:pPr>
        <w:spacing w:after="0" w:line="240" w:lineRule="auto"/>
        <w:rPr>
          <w:i/>
        </w:rPr>
      </w:pPr>
      <w:r>
        <w:t xml:space="preserve">Section 1 provides that the title of the legislative instrument is the </w:t>
      </w:r>
      <w:r w:rsidRPr="00191342">
        <w:rPr>
          <w:i/>
        </w:rPr>
        <w:t>Health Insurance (Accredited Pathology Laboratories-Approval) Principles 2017.</w:t>
      </w:r>
    </w:p>
    <w:p w:rsidR="00DD4B08" w:rsidRDefault="00DD4B08" w:rsidP="00DD4B08">
      <w:pPr>
        <w:spacing w:after="0" w:line="240" w:lineRule="auto"/>
        <w:rPr>
          <w:i/>
          <w:color w:val="C00000"/>
        </w:rPr>
      </w:pPr>
    </w:p>
    <w:p w:rsidR="00DD4B08" w:rsidRDefault="006D3055" w:rsidP="00DD4B08">
      <w:pPr>
        <w:spacing w:after="0" w:line="240" w:lineRule="auto"/>
        <w:rPr>
          <w:b/>
        </w:rPr>
      </w:pPr>
      <w:r>
        <w:rPr>
          <w:b/>
        </w:rPr>
        <w:t>2.  C</w:t>
      </w:r>
      <w:r w:rsidR="00A207FB">
        <w:rPr>
          <w:b/>
        </w:rPr>
        <w:t>ommencement</w:t>
      </w:r>
    </w:p>
    <w:p w:rsidR="00DD4B08" w:rsidRPr="00342302" w:rsidRDefault="00DD4B08" w:rsidP="00DD4B08">
      <w:pPr>
        <w:spacing w:after="0" w:line="240" w:lineRule="auto"/>
      </w:pPr>
    </w:p>
    <w:p w:rsidR="00DD4B08" w:rsidRDefault="00603377" w:rsidP="00DD4B08">
      <w:pPr>
        <w:spacing w:after="0" w:line="240" w:lineRule="auto"/>
      </w:pPr>
      <w:r>
        <w:t xml:space="preserve">Section 2 provides for the </w:t>
      </w:r>
      <w:r w:rsidR="0022192E">
        <w:t>Principles</w:t>
      </w:r>
      <w:r>
        <w:t xml:space="preserve"> to commence the day after the instrument is registered on the Federal Register of </w:t>
      </w:r>
      <w:r w:rsidR="00444121">
        <w:t>Legislation</w:t>
      </w:r>
      <w:r>
        <w:t>.</w:t>
      </w:r>
    </w:p>
    <w:p w:rsidR="00603377" w:rsidRDefault="00603377" w:rsidP="00DD4B08">
      <w:pPr>
        <w:spacing w:after="0" w:line="240" w:lineRule="auto"/>
      </w:pPr>
    </w:p>
    <w:p w:rsidR="00603377" w:rsidRDefault="006D3055" w:rsidP="00DD4B08">
      <w:pPr>
        <w:spacing w:after="0" w:line="240" w:lineRule="auto"/>
        <w:rPr>
          <w:b/>
        </w:rPr>
      </w:pPr>
      <w:r>
        <w:rPr>
          <w:b/>
        </w:rPr>
        <w:t>3.  Authority</w:t>
      </w:r>
    </w:p>
    <w:p w:rsidR="00A207FB" w:rsidRPr="00342302" w:rsidRDefault="00A207FB" w:rsidP="00DD4B08">
      <w:pPr>
        <w:spacing w:after="0" w:line="240" w:lineRule="auto"/>
      </w:pPr>
    </w:p>
    <w:p w:rsidR="00A207FB" w:rsidRPr="006D3055" w:rsidRDefault="00A207FB" w:rsidP="00DD4B08">
      <w:pPr>
        <w:spacing w:after="0" w:line="240" w:lineRule="auto"/>
      </w:pPr>
      <w:r>
        <w:t xml:space="preserve">Section 3 </w:t>
      </w:r>
      <w:r w:rsidR="00191342">
        <w:t xml:space="preserve">provides the </w:t>
      </w:r>
      <w:r w:rsidR="006D3055">
        <w:t>author</w:t>
      </w:r>
      <w:r w:rsidR="005A333D">
        <w:t>ity</w:t>
      </w:r>
      <w:r w:rsidR="006D3055">
        <w:t xml:space="preserve"> for the </w:t>
      </w:r>
      <w:r w:rsidR="0022192E">
        <w:t>Principles</w:t>
      </w:r>
      <w:r w:rsidR="006D3055">
        <w:t xml:space="preserve"> under </w:t>
      </w:r>
      <w:r w:rsidR="005A333D">
        <w:t>sub</w:t>
      </w:r>
      <w:r w:rsidR="006D3055">
        <w:t xml:space="preserve">section </w:t>
      </w:r>
      <w:proofErr w:type="spellStart"/>
      <w:proofErr w:type="gramStart"/>
      <w:r w:rsidR="006D3055">
        <w:t>23DN</w:t>
      </w:r>
      <w:r w:rsidR="005A333D">
        <w:t>A</w:t>
      </w:r>
      <w:proofErr w:type="spellEnd"/>
      <w:r w:rsidR="005A333D">
        <w:t>(</w:t>
      </w:r>
      <w:proofErr w:type="gramEnd"/>
      <w:r w:rsidR="005A333D">
        <w:t>1)</w:t>
      </w:r>
      <w:r w:rsidR="006D3055">
        <w:t xml:space="preserve"> of the </w:t>
      </w:r>
      <w:r w:rsidR="006D3055">
        <w:rPr>
          <w:i/>
        </w:rPr>
        <w:t xml:space="preserve">Health Insurance Act 2973 </w:t>
      </w:r>
      <w:r w:rsidR="006D3055">
        <w:t>(the Act).</w:t>
      </w:r>
    </w:p>
    <w:p w:rsidR="006D3055" w:rsidRDefault="006D3055" w:rsidP="00DD4B08">
      <w:pPr>
        <w:spacing w:after="0" w:line="240" w:lineRule="auto"/>
      </w:pPr>
    </w:p>
    <w:p w:rsidR="00A207FB" w:rsidRDefault="006D3055" w:rsidP="00DD4B08">
      <w:pPr>
        <w:spacing w:after="0" w:line="240" w:lineRule="auto"/>
        <w:rPr>
          <w:b/>
        </w:rPr>
      </w:pPr>
      <w:r>
        <w:rPr>
          <w:b/>
        </w:rPr>
        <w:t>4.  Application of Principles</w:t>
      </w:r>
    </w:p>
    <w:p w:rsidR="006D3055" w:rsidRPr="00342302" w:rsidRDefault="006D3055" w:rsidP="00DD4B08">
      <w:pPr>
        <w:spacing w:after="0" w:line="240" w:lineRule="auto"/>
      </w:pPr>
    </w:p>
    <w:p w:rsidR="006D3055" w:rsidRDefault="006D3055" w:rsidP="00DD4B08">
      <w:pPr>
        <w:spacing w:after="0" w:line="240" w:lineRule="auto"/>
      </w:pPr>
      <w:r>
        <w:t xml:space="preserve">Section 4 sets out </w:t>
      </w:r>
      <w:r w:rsidR="005A333D">
        <w:t xml:space="preserve">that on and after commencement, the </w:t>
      </w:r>
      <w:r w:rsidR="0022192E">
        <w:t>Principles apply</w:t>
      </w:r>
      <w:r w:rsidR="005A333D">
        <w:t xml:space="preserve"> to the exercise of the Minister’s powers under section </w:t>
      </w:r>
      <w:proofErr w:type="spellStart"/>
      <w:r w:rsidR="005A333D">
        <w:t>23DN</w:t>
      </w:r>
      <w:proofErr w:type="spellEnd"/>
      <w:r w:rsidR="005A333D">
        <w:t xml:space="preserve"> of the Act in relation to applications made and approvals given</w:t>
      </w:r>
      <w:r w:rsidR="00AA0364">
        <w:t xml:space="preserve"> both</w:t>
      </w:r>
      <w:r w:rsidR="005A333D">
        <w:t xml:space="preserve"> before and after </w:t>
      </w:r>
      <w:r w:rsidR="0022192E">
        <w:t>their</w:t>
      </w:r>
      <w:r w:rsidR="005A333D">
        <w:t xml:space="preserve"> commencement</w:t>
      </w:r>
      <w:r>
        <w:t>.</w:t>
      </w:r>
    </w:p>
    <w:p w:rsidR="006D3055" w:rsidRDefault="006D3055" w:rsidP="00DD4B08">
      <w:pPr>
        <w:spacing w:after="0" w:line="240" w:lineRule="auto"/>
      </w:pPr>
    </w:p>
    <w:p w:rsidR="006D3055" w:rsidRDefault="006D3055" w:rsidP="00DD4B08">
      <w:pPr>
        <w:spacing w:after="0" w:line="240" w:lineRule="auto"/>
        <w:rPr>
          <w:b/>
        </w:rPr>
      </w:pPr>
      <w:r>
        <w:rPr>
          <w:b/>
        </w:rPr>
        <w:t>5.  Interpretation</w:t>
      </w:r>
    </w:p>
    <w:p w:rsidR="006D3055" w:rsidRDefault="006D3055" w:rsidP="00DD4B08">
      <w:pPr>
        <w:spacing w:after="0" w:line="240" w:lineRule="auto"/>
        <w:rPr>
          <w:b/>
        </w:rPr>
      </w:pPr>
    </w:p>
    <w:p w:rsidR="006D3055" w:rsidRDefault="00EB49B2" w:rsidP="006D3055">
      <w:pPr>
        <w:spacing w:after="0" w:line="240" w:lineRule="auto"/>
      </w:pPr>
      <w:r>
        <w:t>S</w:t>
      </w:r>
      <w:r w:rsidR="008D5EB4">
        <w:t>ubs</w:t>
      </w:r>
      <w:r>
        <w:t>ection 5</w:t>
      </w:r>
      <w:r w:rsidR="008D5EB4">
        <w:t>(1)</w:t>
      </w:r>
      <w:r>
        <w:t xml:space="preserve"> </w:t>
      </w:r>
      <w:r w:rsidR="008D5EB4">
        <w:t>provides that</w:t>
      </w:r>
      <w:r w:rsidR="00CA2A10">
        <w:t xml:space="preserve"> terms used in the</w:t>
      </w:r>
      <w:r w:rsidR="00830513">
        <w:t xml:space="preserve"> </w:t>
      </w:r>
      <w:r w:rsidR="00CA2A10">
        <w:t>Principles</w:t>
      </w:r>
      <w:r w:rsidR="006D3055">
        <w:t xml:space="preserve">, unless otherwise defined, </w:t>
      </w:r>
      <w:r w:rsidR="008D5EB4">
        <w:t xml:space="preserve">have </w:t>
      </w:r>
      <w:r w:rsidR="006D3055">
        <w:t>the same meaning as in the Act.</w:t>
      </w:r>
    </w:p>
    <w:p w:rsidR="008D5EB4" w:rsidRDefault="008D5EB4" w:rsidP="006D3055">
      <w:pPr>
        <w:spacing w:after="0" w:line="240" w:lineRule="auto"/>
      </w:pPr>
    </w:p>
    <w:p w:rsidR="008D5EB4" w:rsidRDefault="008D5EB4" w:rsidP="006D3055">
      <w:pPr>
        <w:spacing w:after="0" w:line="240" w:lineRule="auto"/>
      </w:pPr>
      <w:r>
        <w:t xml:space="preserve">Subsection 5(2) defines certain terms used in the </w:t>
      </w:r>
      <w:r w:rsidR="0022192E">
        <w:t>Principles</w:t>
      </w:r>
      <w:r>
        <w:t xml:space="preserve">. </w:t>
      </w:r>
    </w:p>
    <w:p w:rsidR="008D5EB4" w:rsidRDefault="008D5EB4" w:rsidP="006D3055">
      <w:pPr>
        <w:spacing w:after="0" w:line="240" w:lineRule="auto"/>
      </w:pPr>
    </w:p>
    <w:p w:rsidR="008D5EB4" w:rsidRDefault="008D5EB4" w:rsidP="006D3055">
      <w:pPr>
        <w:spacing w:after="0" w:line="240" w:lineRule="auto"/>
      </w:pPr>
      <w:r>
        <w:t xml:space="preserve">Subsections 5(3) and (4) provide for the Minister to approve an organisation as </w:t>
      </w:r>
      <w:r w:rsidR="00263DB2">
        <w:t>a</w:t>
      </w:r>
      <w:r>
        <w:t>n independent body in relation to a category M laboratory, and set</w:t>
      </w:r>
      <w:r w:rsidR="00263DB2">
        <w:t>s</w:t>
      </w:r>
      <w:r>
        <w:t xml:space="preserve"> out the matters that must be taken into account.</w:t>
      </w:r>
    </w:p>
    <w:p w:rsidR="006155F4" w:rsidRDefault="006155F4" w:rsidP="006D3055">
      <w:pPr>
        <w:spacing w:after="0" w:line="240" w:lineRule="auto"/>
      </w:pPr>
    </w:p>
    <w:p w:rsidR="006155F4" w:rsidRDefault="006155F4" w:rsidP="006D3055">
      <w:pPr>
        <w:spacing w:after="0" w:line="240" w:lineRule="auto"/>
      </w:pPr>
      <w:r>
        <w:t xml:space="preserve">Subsection 5(5) provides that a reference in the </w:t>
      </w:r>
      <w:r w:rsidR="0022192E">
        <w:t>Principles</w:t>
      </w:r>
      <w:r>
        <w:t xml:space="preserve"> to revocation of accreditation by an independent body or revocation of State accreditation </w:t>
      </w:r>
      <w:r w:rsidR="00DA3312">
        <w:t>includes other kinds of action which have the same effect</w:t>
      </w:r>
      <w:r w:rsidR="0062635D">
        <w:t xml:space="preserve"> as revocation</w:t>
      </w:r>
      <w:r w:rsidR="00DA3312">
        <w:t>, regardless of how that action is described.</w:t>
      </w:r>
    </w:p>
    <w:p w:rsidR="00E500B2" w:rsidRDefault="00E500B2" w:rsidP="006D3055">
      <w:pPr>
        <w:spacing w:after="0" w:line="240" w:lineRule="auto"/>
      </w:pPr>
    </w:p>
    <w:p w:rsidR="00E500B2" w:rsidRDefault="00E500B2" w:rsidP="006D3055">
      <w:pPr>
        <w:spacing w:after="0" w:line="240" w:lineRule="auto"/>
      </w:pPr>
      <w:r>
        <w:t xml:space="preserve">Subsection 5(6) </w:t>
      </w:r>
      <w:r w:rsidR="002F6231">
        <w:t xml:space="preserve">clarifies that a reference to an application for approval under section </w:t>
      </w:r>
      <w:proofErr w:type="spellStart"/>
      <w:r w:rsidR="002F6231">
        <w:t>23DN</w:t>
      </w:r>
      <w:proofErr w:type="spellEnd"/>
      <w:r w:rsidR="002F6231">
        <w:t xml:space="preserve"> includes applications for variations of an approval to add a kind of service, change the category of approval, or extend the period of approval.</w:t>
      </w:r>
    </w:p>
    <w:p w:rsidR="006D3055" w:rsidRDefault="006D3055" w:rsidP="00DD4B08">
      <w:pPr>
        <w:spacing w:after="0" w:line="240" w:lineRule="auto"/>
      </w:pPr>
    </w:p>
    <w:p w:rsidR="004E2F83" w:rsidRDefault="004E2F83" w:rsidP="00DD4B08">
      <w:pPr>
        <w:spacing w:after="0" w:line="240" w:lineRule="auto"/>
        <w:rPr>
          <w:b/>
        </w:rPr>
      </w:pPr>
      <w:r>
        <w:rPr>
          <w:b/>
        </w:rPr>
        <w:t>Part 2 – General</w:t>
      </w:r>
    </w:p>
    <w:p w:rsidR="004E2F83" w:rsidRDefault="004E2F83" w:rsidP="00DD4B08">
      <w:pPr>
        <w:spacing w:after="0" w:line="240" w:lineRule="auto"/>
        <w:rPr>
          <w:b/>
        </w:rPr>
      </w:pPr>
      <w:r>
        <w:rPr>
          <w:b/>
        </w:rPr>
        <w:t>6.  Purpose and objects of Principles</w:t>
      </w:r>
    </w:p>
    <w:p w:rsidR="004E2F83" w:rsidRPr="00342302" w:rsidRDefault="004E2F83" w:rsidP="00DD4B08">
      <w:pPr>
        <w:spacing w:after="0" w:line="240" w:lineRule="auto"/>
      </w:pPr>
    </w:p>
    <w:p w:rsidR="004E2F83" w:rsidRDefault="004E2F83" w:rsidP="00DD4B08">
      <w:pPr>
        <w:spacing w:after="0" w:line="240" w:lineRule="auto"/>
      </w:pPr>
      <w:r>
        <w:t xml:space="preserve">Section 6 </w:t>
      </w:r>
      <w:r w:rsidR="007C6E5C">
        <w:t>outlines</w:t>
      </w:r>
      <w:r>
        <w:t xml:space="preserve"> the</w:t>
      </w:r>
      <w:r w:rsidR="000A34E4">
        <w:t xml:space="preserve"> purpose and</w:t>
      </w:r>
      <w:r>
        <w:t xml:space="preserve"> objects of the Principles</w:t>
      </w:r>
      <w:r w:rsidR="009F7BA3">
        <w:t>.</w:t>
      </w:r>
    </w:p>
    <w:p w:rsidR="004E2F83" w:rsidRDefault="004E2F83" w:rsidP="00DD4B08">
      <w:pPr>
        <w:spacing w:after="0" w:line="240" w:lineRule="auto"/>
      </w:pPr>
    </w:p>
    <w:p w:rsidR="00830513" w:rsidRDefault="00830513" w:rsidP="00DD4B08">
      <w:pPr>
        <w:spacing w:after="0" w:line="240" w:lineRule="auto"/>
      </w:pPr>
    </w:p>
    <w:p w:rsidR="00830513" w:rsidRDefault="00830513" w:rsidP="00DD4B08">
      <w:pPr>
        <w:spacing w:after="0" w:line="240" w:lineRule="auto"/>
      </w:pPr>
    </w:p>
    <w:p w:rsidR="004E2F83" w:rsidRDefault="004E2F83" w:rsidP="00DD4B08">
      <w:pPr>
        <w:spacing w:after="0" w:line="240" w:lineRule="auto"/>
        <w:rPr>
          <w:b/>
        </w:rPr>
      </w:pPr>
      <w:r>
        <w:rPr>
          <w:b/>
        </w:rPr>
        <w:t>7.  Weight to be given to views of independent body</w:t>
      </w:r>
    </w:p>
    <w:p w:rsidR="004E2F83" w:rsidRPr="00342302" w:rsidRDefault="004E2F83" w:rsidP="00DD4B08">
      <w:pPr>
        <w:spacing w:after="0" w:line="240" w:lineRule="auto"/>
      </w:pPr>
    </w:p>
    <w:p w:rsidR="004E2F83" w:rsidRDefault="009C5DD2" w:rsidP="00DD4B08">
      <w:pPr>
        <w:spacing w:after="0" w:line="240" w:lineRule="auto"/>
      </w:pPr>
      <w:r>
        <w:t xml:space="preserve">Section 7 </w:t>
      </w:r>
      <w:r w:rsidR="00101496">
        <w:t xml:space="preserve">provides that when making a decision under section </w:t>
      </w:r>
      <w:proofErr w:type="spellStart"/>
      <w:r w:rsidR="00101496">
        <w:t>23DN</w:t>
      </w:r>
      <w:proofErr w:type="spellEnd"/>
      <w:r w:rsidR="00101496">
        <w:t xml:space="preserve"> of the Act, the Minister must take into account the most recent advisory and assessment reports and accreditation action that relate to the premises, and may also take into account a report or action </w:t>
      </w:r>
      <w:r w:rsidR="00EA7671">
        <w:t>which</w:t>
      </w:r>
      <w:r w:rsidR="00101496">
        <w:t xml:space="preserve"> is not the most recent. It also provides for </w:t>
      </w:r>
      <w:r>
        <w:t xml:space="preserve">the </w:t>
      </w:r>
      <w:r w:rsidR="00DC0FD1">
        <w:t xml:space="preserve">relative </w:t>
      </w:r>
      <w:r>
        <w:t xml:space="preserve">weighting </w:t>
      </w:r>
      <w:r w:rsidR="00101496">
        <w:t xml:space="preserve">the Minister should give </w:t>
      </w:r>
      <w:r w:rsidR="00DC0FD1">
        <w:t>where an independent body and an applicant or approval hol</w:t>
      </w:r>
      <w:r w:rsidR="00713A55">
        <w:t>der put forth differing views.</w:t>
      </w:r>
    </w:p>
    <w:p w:rsidR="009C5DD2" w:rsidRDefault="009C5DD2" w:rsidP="00DD4B08">
      <w:pPr>
        <w:spacing w:after="0" w:line="240" w:lineRule="auto"/>
      </w:pPr>
    </w:p>
    <w:p w:rsidR="009C5DD2" w:rsidRDefault="009C5DD2" w:rsidP="00DD4B08">
      <w:pPr>
        <w:spacing w:after="0" w:line="240" w:lineRule="auto"/>
        <w:rPr>
          <w:b/>
        </w:rPr>
      </w:pPr>
      <w:r>
        <w:rPr>
          <w:b/>
        </w:rPr>
        <w:t>8.  Action may be taken despite appeal or challenge</w:t>
      </w:r>
    </w:p>
    <w:p w:rsidR="009C5DD2" w:rsidRDefault="009C5DD2" w:rsidP="009C5DD2">
      <w:pPr>
        <w:spacing w:after="0" w:line="240" w:lineRule="auto"/>
      </w:pPr>
    </w:p>
    <w:p w:rsidR="009C5DD2" w:rsidRDefault="009C5DD2" w:rsidP="009C5DD2">
      <w:pPr>
        <w:spacing w:after="0" w:line="240" w:lineRule="auto"/>
      </w:pPr>
      <w:r>
        <w:t xml:space="preserve">Section 8 </w:t>
      </w:r>
      <w:r w:rsidR="0022192E">
        <w:t>provides that the Minister must continue to apply the Principles</w:t>
      </w:r>
      <w:r w:rsidR="006C3AB5">
        <w:t xml:space="preserve">, including taking into account relevant reports and accreditation action, even where the </w:t>
      </w:r>
      <w:r>
        <w:t xml:space="preserve">report or accreditation action </w:t>
      </w:r>
      <w:r w:rsidR="006C3AB5">
        <w:t xml:space="preserve">is subject to </w:t>
      </w:r>
      <w:r w:rsidR="00454693">
        <w:t xml:space="preserve">a </w:t>
      </w:r>
      <w:r w:rsidR="006C3AB5">
        <w:t>review</w:t>
      </w:r>
      <w:r>
        <w:t>.</w:t>
      </w:r>
      <w:r w:rsidR="00454693">
        <w:t xml:space="preserve"> It also provides that the Minister may review a decision under section </w:t>
      </w:r>
      <w:proofErr w:type="spellStart"/>
      <w:r w:rsidR="00454693">
        <w:t>23DN</w:t>
      </w:r>
      <w:proofErr w:type="spellEnd"/>
      <w:r w:rsidR="00454693">
        <w:t xml:space="preserve"> where a relevant report or accreditation action is subsequently varied or set aside, but is not obliged to do so.</w:t>
      </w:r>
    </w:p>
    <w:p w:rsidR="009C5DD2" w:rsidRDefault="009C5DD2" w:rsidP="009C5DD2">
      <w:pPr>
        <w:spacing w:after="0" w:line="240" w:lineRule="auto"/>
      </w:pPr>
    </w:p>
    <w:p w:rsidR="009C5DD2" w:rsidRDefault="009C5DD2" w:rsidP="009C5DD2">
      <w:pPr>
        <w:spacing w:after="0" w:line="240" w:lineRule="auto"/>
        <w:rPr>
          <w:b/>
        </w:rPr>
      </w:pPr>
      <w:r>
        <w:rPr>
          <w:b/>
        </w:rPr>
        <w:t>9.  Assessment report by independent assessment body</w:t>
      </w:r>
    </w:p>
    <w:p w:rsidR="009C5DD2" w:rsidRDefault="009C5DD2" w:rsidP="009C5DD2">
      <w:pPr>
        <w:spacing w:after="0" w:line="240" w:lineRule="auto"/>
      </w:pPr>
    </w:p>
    <w:p w:rsidR="001C3B7C" w:rsidRDefault="00C96D85" w:rsidP="009C5DD2">
      <w:pPr>
        <w:spacing w:after="0" w:line="240" w:lineRule="auto"/>
      </w:pPr>
      <w:r>
        <w:t xml:space="preserve">Section 9 </w:t>
      </w:r>
      <w:r w:rsidR="009863D3">
        <w:t>sets out the form an</w:t>
      </w:r>
      <w:r w:rsidR="00B8520D">
        <w:t>d</w:t>
      </w:r>
      <w:r w:rsidR="009863D3">
        <w:t xml:space="preserve"> content requirements for </w:t>
      </w:r>
      <w:r>
        <w:t>assessment reports of laborator</w:t>
      </w:r>
      <w:r w:rsidR="009863D3">
        <w:t xml:space="preserve">y premises provided </w:t>
      </w:r>
      <w:r>
        <w:t xml:space="preserve">by </w:t>
      </w:r>
      <w:r w:rsidR="009863D3">
        <w:t xml:space="preserve">an </w:t>
      </w:r>
      <w:r>
        <w:t>independent body</w:t>
      </w:r>
      <w:r w:rsidR="00B8520D">
        <w:t xml:space="preserve"> or special adviser. </w:t>
      </w:r>
    </w:p>
    <w:p w:rsidR="00713A55" w:rsidRDefault="00713A55" w:rsidP="009C5DD2">
      <w:pPr>
        <w:spacing w:after="0" w:line="240" w:lineRule="auto"/>
        <w:rPr>
          <w:b/>
        </w:rPr>
      </w:pPr>
    </w:p>
    <w:p w:rsidR="009C5DD2" w:rsidRDefault="001C3B7C" w:rsidP="009C5DD2">
      <w:pPr>
        <w:spacing w:after="0" w:line="240" w:lineRule="auto"/>
        <w:rPr>
          <w:b/>
        </w:rPr>
      </w:pPr>
      <w:r>
        <w:rPr>
          <w:b/>
        </w:rPr>
        <w:t>10.  Other matters taken into account in making decision</w:t>
      </w:r>
    </w:p>
    <w:p w:rsidR="001C3B7C" w:rsidRDefault="001C3B7C" w:rsidP="009C5DD2">
      <w:pPr>
        <w:spacing w:after="0" w:line="240" w:lineRule="auto"/>
        <w:rPr>
          <w:b/>
        </w:rPr>
      </w:pPr>
    </w:p>
    <w:p w:rsidR="00DE265C" w:rsidRDefault="001E3B3E" w:rsidP="009C5DD2">
      <w:pPr>
        <w:spacing w:after="0" w:line="240" w:lineRule="auto"/>
      </w:pPr>
      <w:r>
        <w:t xml:space="preserve">Section 10 outlines </w:t>
      </w:r>
      <w:r w:rsidR="008D029F">
        <w:t xml:space="preserve">other </w:t>
      </w:r>
      <w:r w:rsidR="00DE265C">
        <w:t xml:space="preserve">matters that the Minister </w:t>
      </w:r>
      <w:r w:rsidR="008D029F">
        <w:t xml:space="preserve">may </w:t>
      </w:r>
      <w:r w:rsidR="00DE265C">
        <w:t xml:space="preserve">take into consideration when making a </w:t>
      </w:r>
      <w:r w:rsidR="008D029F">
        <w:t xml:space="preserve">decision under section </w:t>
      </w:r>
      <w:proofErr w:type="spellStart"/>
      <w:r w:rsidR="008D029F">
        <w:t>23DN</w:t>
      </w:r>
      <w:proofErr w:type="spellEnd"/>
      <w:r w:rsidR="008D029F">
        <w:t xml:space="preserve"> of the Act in relation to</w:t>
      </w:r>
      <w:r w:rsidR="00DE265C">
        <w:t xml:space="preserve"> the approval of a premise</w:t>
      </w:r>
      <w:r w:rsidR="008D029F">
        <w:t>s</w:t>
      </w:r>
      <w:r w:rsidR="00DE265C">
        <w:t xml:space="preserve"> as an accredited pathology laboratory.</w:t>
      </w:r>
    </w:p>
    <w:p w:rsidR="00DE265C" w:rsidRDefault="00DE265C" w:rsidP="009C5DD2">
      <w:pPr>
        <w:spacing w:after="0" w:line="240" w:lineRule="auto"/>
      </w:pPr>
    </w:p>
    <w:p w:rsidR="00DE265C" w:rsidRPr="00DE265C" w:rsidRDefault="00DE265C" w:rsidP="009C5DD2">
      <w:pPr>
        <w:spacing w:after="0" w:line="240" w:lineRule="auto"/>
        <w:rPr>
          <w:b/>
        </w:rPr>
      </w:pPr>
      <w:r>
        <w:rPr>
          <w:b/>
        </w:rPr>
        <w:t>Part 3 – Approval of premises</w:t>
      </w:r>
    </w:p>
    <w:p w:rsidR="00620B80" w:rsidRDefault="00620B80" w:rsidP="009C5DD2">
      <w:pPr>
        <w:spacing w:after="0" w:line="240" w:lineRule="auto"/>
        <w:rPr>
          <w:b/>
        </w:rPr>
      </w:pPr>
    </w:p>
    <w:p w:rsidR="00DE265C" w:rsidRDefault="00DE265C" w:rsidP="009C5DD2">
      <w:pPr>
        <w:spacing w:after="0" w:line="240" w:lineRule="auto"/>
        <w:rPr>
          <w:b/>
        </w:rPr>
      </w:pPr>
      <w:r>
        <w:rPr>
          <w:b/>
        </w:rPr>
        <w:t>11.  Approval of premises</w:t>
      </w:r>
    </w:p>
    <w:p w:rsidR="00DE265C" w:rsidRDefault="00DE265C" w:rsidP="009C5DD2">
      <w:pPr>
        <w:spacing w:after="0" w:line="240" w:lineRule="auto"/>
        <w:rPr>
          <w:b/>
        </w:rPr>
      </w:pPr>
    </w:p>
    <w:p w:rsidR="00486E5F" w:rsidRDefault="00CA2A10" w:rsidP="009C5DD2">
      <w:pPr>
        <w:spacing w:after="0" w:line="240" w:lineRule="auto"/>
      </w:pPr>
      <w:r>
        <w:t>S</w:t>
      </w:r>
      <w:r w:rsidR="00620B80">
        <w:t>ubs</w:t>
      </w:r>
      <w:r>
        <w:t>ection 11</w:t>
      </w:r>
      <w:r w:rsidR="00620B80">
        <w:t>(1)</w:t>
      </w:r>
      <w:r>
        <w:t xml:space="preserve"> </w:t>
      </w:r>
      <w:r w:rsidR="00620B80">
        <w:t xml:space="preserve">provides that unless there are exceptional circumstances, </w:t>
      </w:r>
      <w:r w:rsidR="002813D0">
        <w:t>the Min</w:t>
      </w:r>
      <w:r w:rsidR="00620B80">
        <w:t>i</w:t>
      </w:r>
      <w:r w:rsidR="002813D0">
        <w:t xml:space="preserve">ster must </w:t>
      </w:r>
      <w:r w:rsidR="00620B80">
        <w:t xml:space="preserve">not </w:t>
      </w:r>
      <w:r w:rsidR="001719A0">
        <w:t xml:space="preserve">give an approval in principle of a </w:t>
      </w:r>
      <w:r w:rsidR="002813D0">
        <w:t>premises as an accredited pathology laboratory</w:t>
      </w:r>
      <w:r w:rsidR="00620B80">
        <w:t xml:space="preserve"> unless he or she is satisfied with a high level of confidence that pathology services to be rendered at the premises will meet the relevant standard for the relevant </w:t>
      </w:r>
      <w:r w:rsidR="002813D0">
        <w:t xml:space="preserve">pathology services </w:t>
      </w:r>
      <w:r w:rsidR="00620B80">
        <w:t xml:space="preserve">and </w:t>
      </w:r>
      <w:r w:rsidR="002813D0">
        <w:t>category of laboratory</w:t>
      </w:r>
      <w:r w:rsidR="00BC66AE">
        <w:t>, and that the premises will comply with relevant requirements of the Act, the Principles, and the accreditation materials</w:t>
      </w:r>
      <w:r w:rsidR="002813D0">
        <w:t>.</w:t>
      </w:r>
    </w:p>
    <w:p w:rsidR="00486E5F" w:rsidRDefault="00486E5F" w:rsidP="009C5DD2">
      <w:pPr>
        <w:spacing w:after="0" w:line="240" w:lineRule="auto"/>
      </w:pPr>
    </w:p>
    <w:p w:rsidR="00486E5F" w:rsidRDefault="00486E5F" w:rsidP="009C5DD2">
      <w:pPr>
        <w:spacing w:after="0" w:line="240" w:lineRule="auto"/>
      </w:pPr>
      <w:r>
        <w:t>Subsection 11(2) sets out that, subject to the exception provided for by section 12, the Minister must only consider an application for approval if he or she is provided with the most recent assessment report for the premises.</w:t>
      </w:r>
    </w:p>
    <w:p w:rsidR="00486E5F" w:rsidRDefault="00486E5F" w:rsidP="009C5DD2">
      <w:pPr>
        <w:spacing w:after="0" w:line="240" w:lineRule="auto"/>
      </w:pPr>
    </w:p>
    <w:p w:rsidR="00486E5F" w:rsidRDefault="00486E5F" w:rsidP="009C5DD2">
      <w:pPr>
        <w:spacing w:after="0" w:line="240" w:lineRule="auto"/>
      </w:pPr>
      <w:r>
        <w:t xml:space="preserve">Subsection 11(3) </w:t>
      </w:r>
      <w:r w:rsidR="00347588">
        <w:t>provides that unless there are exceptional circumstances</w:t>
      </w:r>
      <w:r w:rsidR="001719A0">
        <w:t>, the Minister must not give an approval in principle</w:t>
      </w:r>
      <w:r w:rsidR="00347588">
        <w:t xml:space="preserve"> if certain</w:t>
      </w:r>
      <w:r w:rsidR="001719A0">
        <w:t xml:space="preserve"> kinds of specified</w:t>
      </w:r>
      <w:r w:rsidR="00347588">
        <w:t xml:space="preserve"> accreditation actio</w:t>
      </w:r>
      <w:r w:rsidR="001719A0">
        <w:t xml:space="preserve">n occurred in respect of </w:t>
      </w:r>
      <w:r w:rsidR="00347588">
        <w:t>the premises in the 6 months preceding the application</w:t>
      </w:r>
      <w:r w:rsidR="001719A0">
        <w:t xml:space="preserve"> for approval</w:t>
      </w:r>
      <w:r w:rsidR="00347588">
        <w:t>.</w:t>
      </w:r>
    </w:p>
    <w:p w:rsidR="00347588" w:rsidRDefault="00347588" w:rsidP="009C5DD2">
      <w:pPr>
        <w:spacing w:after="0" w:line="240" w:lineRule="auto"/>
      </w:pPr>
    </w:p>
    <w:p w:rsidR="00347588" w:rsidRDefault="00347588" w:rsidP="009C5DD2">
      <w:pPr>
        <w:spacing w:after="0" w:line="240" w:lineRule="auto"/>
      </w:pPr>
      <w:r>
        <w:t xml:space="preserve">Subsection 11(4) </w:t>
      </w:r>
      <w:r w:rsidR="001719A0">
        <w:t xml:space="preserve">provides that unless there are exceptional circumstances, the Minister must not give an approval in principle unless he or she is satisfied that the most recent assessment report provided under subsection 11(2) supports approval of the premises as an accredited pathology laboratory for the kind of services and the category of laboratory covered by the application for approval. </w:t>
      </w:r>
    </w:p>
    <w:p w:rsidR="001719A0" w:rsidRDefault="001719A0" w:rsidP="009C5DD2">
      <w:pPr>
        <w:spacing w:after="0" w:line="240" w:lineRule="auto"/>
      </w:pPr>
    </w:p>
    <w:p w:rsidR="001719A0" w:rsidRDefault="001719A0" w:rsidP="009C5DD2">
      <w:pPr>
        <w:spacing w:after="0" w:line="240" w:lineRule="auto"/>
      </w:pPr>
      <w:r>
        <w:t xml:space="preserve">Subsection 11(5) provides that if </w:t>
      </w:r>
      <w:proofErr w:type="gramStart"/>
      <w:r>
        <w:t>a premises</w:t>
      </w:r>
      <w:proofErr w:type="gramEnd"/>
      <w:r>
        <w:t xml:space="preserve"> is not approved in principle pursuant to subsection 11(4), the Minister may deal with an amended application which amends the kind of services or category of laboratory as if it were an original application.</w:t>
      </w:r>
    </w:p>
    <w:p w:rsidR="002813D0" w:rsidRDefault="002813D0" w:rsidP="009C5DD2">
      <w:pPr>
        <w:spacing w:after="0" w:line="240" w:lineRule="auto"/>
      </w:pPr>
    </w:p>
    <w:p w:rsidR="002813D0" w:rsidRDefault="002813D0" w:rsidP="009C5DD2">
      <w:pPr>
        <w:spacing w:after="0" w:line="240" w:lineRule="auto"/>
        <w:rPr>
          <w:b/>
        </w:rPr>
      </w:pPr>
      <w:r>
        <w:rPr>
          <w:b/>
        </w:rPr>
        <w:t>12.  Approval in the absence of assessment report</w:t>
      </w:r>
    </w:p>
    <w:p w:rsidR="002813D0" w:rsidRDefault="002813D0" w:rsidP="009C5DD2">
      <w:pPr>
        <w:spacing w:after="0" w:line="240" w:lineRule="auto"/>
        <w:rPr>
          <w:b/>
        </w:rPr>
      </w:pPr>
    </w:p>
    <w:p w:rsidR="002813D0" w:rsidRDefault="002813D0" w:rsidP="009C5DD2">
      <w:pPr>
        <w:spacing w:after="0" w:line="240" w:lineRule="auto"/>
      </w:pPr>
      <w:r>
        <w:t>Section 12 deals with circumstance</w:t>
      </w:r>
      <w:r w:rsidR="001719A0">
        <w:t>s</w:t>
      </w:r>
      <w:r>
        <w:t xml:space="preserve"> where there is </w:t>
      </w:r>
      <w:r w:rsidR="001719A0">
        <w:t xml:space="preserve">no </w:t>
      </w:r>
      <w:r>
        <w:t xml:space="preserve">assessment report </w:t>
      </w:r>
      <w:r w:rsidR="001719A0">
        <w:t xml:space="preserve">provided </w:t>
      </w:r>
      <w:r>
        <w:t xml:space="preserve">by </w:t>
      </w:r>
      <w:r w:rsidR="001719A0">
        <w:t>an</w:t>
      </w:r>
      <w:r>
        <w:t xml:space="preserve"> independent body for the Minister</w:t>
      </w:r>
      <w:r w:rsidR="001719A0">
        <w:t xml:space="preserve"> </w:t>
      </w:r>
      <w:r>
        <w:t xml:space="preserve">to consider in </w:t>
      </w:r>
      <w:r w:rsidR="001719A0">
        <w:t>relation to an application for approval of a</w:t>
      </w:r>
      <w:r>
        <w:t xml:space="preserve"> premise</w:t>
      </w:r>
      <w:r w:rsidR="001719A0">
        <w:t>s</w:t>
      </w:r>
      <w:r>
        <w:t xml:space="preserve"> as an accredited pathology laboratory.</w:t>
      </w:r>
      <w:r w:rsidR="001719A0">
        <w:t xml:space="preserve"> Subsections 12(1) and (2) provide for the Minister to consider such an application if an advisory report</w:t>
      </w:r>
      <w:r w:rsidR="00746629">
        <w:t xml:space="preserve"> that accords with subsection 12(3)</w:t>
      </w:r>
      <w:r w:rsidR="001719A0">
        <w:t xml:space="preserve"> is provided with the application, and the </w:t>
      </w:r>
      <w:r w:rsidR="009B0163">
        <w:t xml:space="preserve">application relates to a kind of service or category of laboratory for which the applicant does not hold an approval in principle or an approval under section </w:t>
      </w:r>
      <w:proofErr w:type="spellStart"/>
      <w:r w:rsidR="009B0163">
        <w:t>23DN</w:t>
      </w:r>
      <w:proofErr w:type="spellEnd"/>
      <w:r w:rsidR="009B0163">
        <w:t xml:space="preserve"> of the Act in relation to the premises at the time the application is made.</w:t>
      </w:r>
    </w:p>
    <w:p w:rsidR="008447FF" w:rsidRDefault="008447FF" w:rsidP="009C5DD2">
      <w:pPr>
        <w:spacing w:after="0" w:line="240" w:lineRule="auto"/>
      </w:pPr>
    </w:p>
    <w:p w:rsidR="008447FF" w:rsidRDefault="008447FF" w:rsidP="009C5DD2">
      <w:pPr>
        <w:spacing w:after="0" w:line="240" w:lineRule="auto"/>
      </w:pPr>
      <w:r>
        <w:t>Subsection 12(3) provides that unless there are exceptional circumstances, the Minister must grant an approval in principle in respect of such an application if it is supported by an advisory report</w:t>
      </w:r>
      <w:r w:rsidR="00A81BD3">
        <w:t xml:space="preserve"> which meets </w:t>
      </w:r>
      <w:r w:rsidR="00746629">
        <w:t xml:space="preserve">the </w:t>
      </w:r>
      <w:r w:rsidR="00A81BD3">
        <w:t>specified content requirements</w:t>
      </w:r>
      <w:r>
        <w:t>.</w:t>
      </w:r>
    </w:p>
    <w:p w:rsidR="002813D0" w:rsidRDefault="002813D0" w:rsidP="009C5DD2">
      <w:pPr>
        <w:spacing w:after="0" w:line="240" w:lineRule="auto"/>
      </w:pPr>
    </w:p>
    <w:p w:rsidR="002813D0" w:rsidRDefault="002813D0" w:rsidP="009C5DD2">
      <w:pPr>
        <w:spacing w:after="0" w:line="240" w:lineRule="auto"/>
        <w:rPr>
          <w:b/>
        </w:rPr>
      </w:pPr>
      <w:r>
        <w:rPr>
          <w:b/>
        </w:rPr>
        <w:t>13.  Approval where there is a State accreditation system</w:t>
      </w:r>
    </w:p>
    <w:p w:rsidR="002813D0" w:rsidRDefault="002813D0" w:rsidP="009C5DD2">
      <w:pPr>
        <w:spacing w:after="0" w:line="240" w:lineRule="auto"/>
        <w:rPr>
          <w:b/>
        </w:rPr>
      </w:pPr>
    </w:p>
    <w:p w:rsidR="002813D0" w:rsidRDefault="002813D0" w:rsidP="009C5DD2">
      <w:pPr>
        <w:spacing w:after="0" w:line="240" w:lineRule="auto"/>
      </w:pPr>
      <w:r>
        <w:t xml:space="preserve">Section 13 deals with </w:t>
      </w:r>
      <w:r w:rsidR="00826DB2">
        <w:t xml:space="preserve">circumstances </w:t>
      </w:r>
      <w:r>
        <w:t xml:space="preserve">where </w:t>
      </w:r>
      <w:r w:rsidR="00826DB2">
        <w:t>the</w:t>
      </w:r>
      <w:r>
        <w:t xml:space="preserve"> </w:t>
      </w:r>
      <w:r w:rsidR="00826DB2">
        <w:t>S</w:t>
      </w:r>
      <w:r>
        <w:t>tate in which a pathology laboratory</w:t>
      </w:r>
      <w:r w:rsidR="00826DB2">
        <w:t xml:space="preserve"> premises</w:t>
      </w:r>
      <w:r>
        <w:t xml:space="preserve"> is located has an accreditation system which </w:t>
      </w:r>
      <w:r w:rsidR="00826DB2">
        <w:t xml:space="preserve">pathology </w:t>
      </w:r>
      <w:r>
        <w:t>laborator</w:t>
      </w:r>
      <w:r w:rsidR="00826DB2">
        <w:t>ies</w:t>
      </w:r>
      <w:r>
        <w:t xml:space="preserve"> may </w:t>
      </w:r>
      <w:r w:rsidR="00826DB2">
        <w:t xml:space="preserve">obtain </w:t>
      </w:r>
      <w:r>
        <w:t xml:space="preserve">accreditation for the </w:t>
      </w:r>
      <w:r w:rsidR="00826DB2">
        <w:t xml:space="preserve">kind of </w:t>
      </w:r>
      <w:r>
        <w:t>pathology services</w:t>
      </w:r>
      <w:r w:rsidR="00826DB2">
        <w:t xml:space="preserve"> to which an application relates</w:t>
      </w:r>
      <w:r>
        <w:t xml:space="preserve">. </w:t>
      </w:r>
      <w:r w:rsidR="00826DB2">
        <w:t>It provides that in such circumstances, when making</w:t>
      </w:r>
      <w:r w:rsidR="00DD038D">
        <w:t xml:space="preserve"> a decision under section </w:t>
      </w:r>
      <w:proofErr w:type="spellStart"/>
      <w:r w:rsidR="00DD038D">
        <w:t>23DN</w:t>
      </w:r>
      <w:proofErr w:type="spellEnd"/>
      <w:r w:rsidR="00830513">
        <w:t xml:space="preserve"> </w:t>
      </w:r>
      <w:r>
        <w:t xml:space="preserve">the Minister must consider </w:t>
      </w:r>
      <w:r w:rsidR="00DD038D">
        <w:t>certain specified matters relating to the premises and the State accreditation system</w:t>
      </w:r>
      <w:r>
        <w:t>.</w:t>
      </w:r>
    </w:p>
    <w:p w:rsidR="002813D0" w:rsidRDefault="002813D0" w:rsidP="009C5DD2">
      <w:pPr>
        <w:spacing w:after="0" w:line="240" w:lineRule="auto"/>
      </w:pPr>
    </w:p>
    <w:p w:rsidR="002813D0" w:rsidRDefault="002813D0" w:rsidP="009C5DD2">
      <w:pPr>
        <w:spacing w:after="0" w:line="240" w:lineRule="auto"/>
        <w:rPr>
          <w:b/>
        </w:rPr>
      </w:pPr>
      <w:r>
        <w:rPr>
          <w:b/>
        </w:rPr>
        <w:t>14.  Period of approval</w:t>
      </w:r>
    </w:p>
    <w:p w:rsidR="002813D0" w:rsidRPr="002813D0" w:rsidRDefault="002813D0" w:rsidP="002813D0">
      <w:pPr>
        <w:spacing w:after="0" w:line="240" w:lineRule="auto"/>
      </w:pPr>
    </w:p>
    <w:p w:rsidR="002813D0" w:rsidRDefault="002813D0" w:rsidP="002813D0">
      <w:pPr>
        <w:spacing w:after="0" w:line="240" w:lineRule="auto"/>
      </w:pPr>
      <w:r>
        <w:t>Section 14 s</w:t>
      </w:r>
      <w:r w:rsidR="009156B8">
        <w:t>ets out the period</w:t>
      </w:r>
      <w:r w:rsidR="00D92460">
        <w:t>s</w:t>
      </w:r>
      <w:r w:rsidR="009156B8">
        <w:t xml:space="preserve"> </w:t>
      </w:r>
      <w:r w:rsidR="0026073D">
        <w:t xml:space="preserve">for which the Minister may grant </w:t>
      </w:r>
      <w:r w:rsidR="009156B8">
        <w:t>approval</w:t>
      </w:r>
      <w:r w:rsidR="0026073D">
        <w:t>s</w:t>
      </w:r>
      <w:r w:rsidR="009156B8">
        <w:t xml:space="preserve"> </w:t>
      </w:r>
      <w:r w:rsidR="00040E10">
        <w:t xml:space="preserve">and extensions to approvals </w:t>
      </w:r>
      <w:r w:rsidR="0026073D">
        <w:t xml:space="preserve">of </w:t>
      </w:r>
      <w:r w:rsidR="009156B8">
        <w:t>accredited pathology laboratories</w:t>
      </w:r>
      <w:r>
        <w:t>.</w:t>
      </w:r>
    </w:p>
    <w:p w:rsidR="002813D0" w:rsidRDefault="002813D0" w:rsidP="002813D0">
      <w:pPr>
        <w:spacing w:after="0" w:line="240" w:lineRule="auto"/>
      </w:pPr>
    </w:p>
    <w:p w:rsidR="002813D0" w:rsidRDefault="002813D0" w:rsidP="002813D0">
      <w:pPr>
        <w:spacing w:after="0" w:line="240" w:lineRule="auto"/>
        <w:rPr>
          <w:b/>
        </w:rPr>
      </w:pPr>
      <w:r>
        <w:rPr>
          <w:b/>
        </w:rPr>
        <w:t>15.  Revocation of approval</w:t>
      </w:r>
    </w:p>
    <w:p w:rsidR="002813D0" w:rsidRDefault="002813D0" w:rsidP="002813D0">
      <w:pPr>
        <w:spacing w:after="0" w:line="240" w:lineRule="auto"/>
      </w:pPr>
    </w:p>
    <w:p w:rsidR="002813D0" w:rsidRDefault="002813D0" w:rsidP="002813D0">
      <w:pPr>
        <w:spacing w:after="0" w:line="240" w:lineRule="auto"/>
      </w:pPr>
      <w:r>
        <w:t>S</w:t>
      </w:r>
      <w:r w:rsidR="001A70A3">
        <w:t>ubs</w:t>
      </w:r>
      <w:r>
        <w:t>ection 15</w:t>
      </w:r>
      <w:r w:rsidR="001A70A3">
        <w:t>(1)</w:t>
      </w:r>
      <w:r>
        <w:t xml:space="preserve"> outlines the circumstances in </w:t>
      </w:r>
      <w:r w:rsidR="00D64B0A">
        <w:t>which</w:t>
      </w:r>
      <w:r>
        <w:t xml:space="preserve"> the Minister </w:t>
      </w:r>
      <w:r w:rsidR="00D64B0A">
        <w:t>must</w:t>
      </w:r>
      <w:r>
        <w:t xml:space="preserve"> revoke an approval of a laboratory premise</w:t>
      </w:r>
      <w:r w:rsidR="00D64B0A">
        <w:t>s</w:t>
      </w:r>
      <w:r>
        <w:t>.</w:t>
      </w:r>
      <w:r w:rsidR="001A70A3">
        <w:t xml:space="preserve"> Subsection 15(2) provides that this must be done within 28 days of the Minister learning that any of the circumstances specified in subsection 15(1) exist. Subsection 15(3) </w:t>
      </w:r>
      <w:r w:rsidR="00511E1E">
        <w:t>clarifies</w:t>
      </w:r>
      <w:r w:rsidR="001A70A3">
        <w:t xml:space="preserve"> that section 15(3) does not limit the matters that may be taken into account when deciding whether to revoke an approval under section </w:t>
      </w:r>
      <w:proofErr w:type="spellStart"/>
      <w:r w:rsidR="001A70A3">
        <w:t>23DN</w:t>
      </w:r>
      <w:proofErr w:type="spellEnd"/>
      <w:r w:rsidR="001A70A3">
        <w:t xml:space="preserve"> of the Act.</w:t>
      </w:r>
    </w:p>
    <w:p w:rsidR="009F7BA3" w:rsidRDefault="009F7BA3" w:rsidP="002813D0">
      <w:pPr>
        <w:spacing w:after="0" w:line="240" w:lineRule="auto"/>
      </w:pPr>
    </w:p>
    <w:p w:rsidR="009F7BA3" w:rsidRDefault="009F7BA3" w:rsidP="002813D0">
      <w:pPr>
        <w:spacing w:after="0" w:line="240" w:lineRule="auto"/>
        <w:rPr>
          <w:b/>
        </w:rPr>
      </w:pPr>
      <w:r>
        <w:rPr>
          <w:b/>
        </w:rPr>
        <w:t>16.  Variation of approval</w:t>
      </w:r>
    </w:p>
    <w:p w:rsidR="009F7BA3" w:rsidRDefault="009F7BA3" w:rsidP="002813D0">
      <w:pPr>
        <w:spacing w:after="0" w:line="240" w:lineRule="auto"/>
        <w:rPr>
          <w:b/>
        </w:rPr>
      </w:pPr>
    </w:p>
    <w:p w:rsidR="009F7BA3" w:rsidRDefault="009F7BA3" w:rsidP="002813D0">
      <w:pPr>
        <w:spacing w:after="0" w:line="240" w:lineRule="auto"/>
      </w:pPr>
      <w:r>
        <w:t>S</w:t>
      </w:r>
      <w:r w:rsidR="00511E1E">
        <w:t>ubs</w:t>
      </w:r>
      <w:r>
        <w:t>ection 16</w:t>
      </w:r>
      <w:r w:rsidR="00511E1E">
        <w:t>(1)</w:t>
      </w:r>
      <w:r>
        <w:t xml:space="preserve"> outlines the circumstances in </w:t>
      </w:r>
      <w:r w:rsidR="00511E1E">
        <w:t>which</w:t>
      </w:r>
      <w:r>
        <w:t xml:space="preserve"> the Minister must make an appropriate variation to </w:t>
      </w:r>
      <w:r w:rsidR="00511E1E">
        <w:t xml:space="preserve">an </w:t>
      </w:r>
      <w:r>
        <w:t xml:space="preserve">approval under section </w:t>
      </w:r>
      <w:proofErr w:type="spellStart"/>
      <w:r>
        <w:t>23DN</w:t>
      </w:r>
      <w:proofErr w:type="spellEnd"/>
      <w:r>
        <w:t xml:space="preserve"> of the Act.</w:t>
      </w:r>
      <w:r w:rsidR="00511E1E">
        <w:t xml:space="preserve"> Subsection 16(2) provides that this must be done within 28 days of the Minister learning that any of the circumstances specified in subsection 16(1) exist. Subsection 16(3) clarifies that section 16 does not limit matters that may be taken into account when deciding whether to vary an approval under section </w:t>
      </w:r>
      <w:proofErr w:type="spellStart"/>
      <w:r w:rsidR="00511E1E">
        <w:t>23DN</w:t>
      </w:r>
      <w:proofErr w:type="spellEnd"/>
      <w:r w:rsidR="00511E1E">
        <w:t xml:space="preserve"> of the Act.</w:t>
      </w:r>
    </w:p>
    <w:p w:rsidR="009F7BA3" w:rsidRDefault="009F7BA3" w:rsidP="002813D0">
      <w:pPr>
        <w:spacing w:after="0" w:line="240" w:lineRule="auto"/>
      </w:pPr>
    </w:p>
    <w:p w:rsidR="009F7BA3" w:rsidRDefault="009F7BA3" w:rsidP="002813D0">
      <w:pPr>
        <w:spacing w:after="0" w:line="240" w:lineRule="auto"/>
      </w:pPr>
    </w:p>
    <w:p w:rsidR="00830513" w:rsidRDefault="00830513" w:rsidP="002813D0">
      <w:pPr>
        <w:spacing w:after="0" w:line="240" w:lineRule="auto"/>
      </w:pPr>
    </w:p>
    <w:p w:rsidR="00830513" w:rsidRDefault="00830513" w:rsidP="002813D0">
      <w:pPr>
        <w:spacing w:after="0" w:line="240" w:lineRule="auto"/>
      </w:pPr>
    </w:p>
    <w:p w:rsidR="00830513" w:rsidRDefault="00830513" w:rsidP="002813D0">
      <w:pPr>
        <w:spacing w:after="0" w:line="240" w:lineRule="auto"/>
      </w:pPr>
    </w:p>
    <w:p w:rsidR="009F7BA3" w:rsidRDefault="009F7BA3" w:rsidP="002813D0">
      <w:pPr>
        <w:spacing w:after="0" w:line="240" w:lineRule="auto"/>
        <w:rPr>
          <w:b/>
        </w:rPr>
      </w:pPr>
      <w:r>
        <w:rPr>
          <w:b/>
        </w:rPr>
        <w:t>Part 4 – Categories of premises</w:t>
      </w:r>
    </w:p>
    <w:p w:rsidR="0098557B" w:rsidRDefault="0098557B" w:rsidP="002813D0">
      <w:pPr>
        <w:spacing w:after="0" w:line="240" w:lineRule="auto"/>
        <w:rPr>
          <w:b/>
        </w:rPr>
      </w:pPr>
    </w:p>
    <w:p w:rsidR="009F7BA3" w:rsidRDefault="009F7BA3" w:rsidP="002813D0">
      <w:pPr>
        <w:spacing w:after="0" w:line="240" w:lineRule="auto"/>
        <w:rPr>
          <w:b/>
        </w:rPr>
      </w:pPr>
      <w:r>
        <w:rPr>
          <w:b/>
        </w:rPr>
        <w:t>17.  Allocation of categories</w:t>
      </w:r>
    </w:p>
    <w:p w:rsidR="009F7BA3" w:rsidRDefault="009F7BA3" w:rsidP="002813D0">
      <w:pPr>
        <w:spacing w:after="0" w:line="240" w:lineRule="auto"/>
        <w:rPr>
          <w:b/>
        </w:rPr>
      </w:pPr>
    </w:p>
    <w:p w:rsidR="009F7BA3" w:rsidRDefault="009F7BA3" w:rsidP="002813D0">
      <w:pPr>
        <w:spacing w:after="0" w:line="240" w:lineRule="auto"/>
      </w:pPr>
      <w:r>
        <w:t xml:space="preserve">Section 17 </w:t>
      </w:r>
      <w:r w:rsidR="00544AE7">
        <w:t xml:space="preserve">sets out </w:t>
      </w:r>
      <w:r>
        <w:t xml:space="preserve">the categories of </w:t>
      </w:r>
      <w:r w:rsidR="00544AE7">
        <w:t xml:space="preserve">accreditation of </w:t>
      </w:r>
      <w:r>
        <w:t xml:space="preserve">pathology laboratories for the purposes of section </w:t>
      </w:r>
      <w:proofErr w:type="spellStart"/>
      <w:r>
        <w:t>23DN</w:t>
      </w:r>
      <w:proofErr w:type="spellEnd"/>
      <w:r>
        <w:t xml:space="preserve"> of the Act and the criteria applicable to </w:t>
      </w:r>
      <w:r w:rsidR="00544AE7">
        <w:t>each category</w:t>
      </w:r>
      <w:r>
        <w:t>.</w:t>
      </w:r>
    </w:p>
    <w:p w:rsidR="009F7BA3" w:rsidRDefault="009F7BA3" w:rsidP="002813D0">
      <w:pPr>
        <w:spacing w:after="0" w:line="240" w:lineRule="auto"/>
      </w:pPr>
    </w:p>
    <w:p w:rsidR="009F7BA3" w:rsidRDefault="009F7BA3" w:rsidP="002813D0">
      <w:pPr>
        <w:spacing w:after="0" w:line="240" w:lineRule="auto"/>
        <w:rPr>
          <w:b/>
        </w:rPr>
      </w:pPr>
      <w:r>
        <w:rPr>
          <w:b/>
        </w:rPr>
        <w:t xml:space="preserve">18.  Standards of direction, control </w:t>
      </w:r>
      <w:proofErr w:type="spellStart"/>
      <w:r>
        <w:rPr>
          <w:b/>
        </w:rPr>
        <w:t>etc</w:t>
      </w:r>
      <w:proofErr w:type="spellEnd"/>
      <w:r>
        <w:rPr>
          <w:b/>
        </w:rPr>
        <w:t xml:space="preserve"> of premises required</w:t>
      </w:r>
    </w:p>
    <w:p w:rsidR="009F7BA3" w:rsidRDefault="009F7BA3" w:rsidP="009F7BA3">
      <w:pPr>
        <w:spacing w:after="0" w:line="240" w:lineRule="auto"/>
        <w:rPr>
          <w:b/>
        </w:rPr>
      </w:pPr>
    </w:p>
    <w:p w:rsidR="009F7BA3" w:rsidRDefault="009F7BA3" w:rsidP="009F7BA3">
      <w:pPr>
        <w:spacing w:after="0" w:line="240" w:lineRule="auto"/>
      </w:pPr>
      <w:r>
        <w:t xml:space="preserve">Section 18 sets out the supervision </w:t>
      </w:r>
      <w:r w:rsidR="00FF7617">
        <w:t>standards</w:t>
      </w:r>
      <w:r w:rsidR="009455A0">
        <w:t xml:space="preserve"> </w:t>
      </w:r>
      <w:r>
        <w:t>for each</w:t>
      </w:r>
      <w:r w:rsidR="009455A0">
        <w:t xml:space="preserve"> </w:t>
      </w:r>
      <w:r>
        <w:t>categor</w:t>
      </w:r>
      <w:r w:rsidR="00FF7617">
        <w:t>y</w:t>
      </w:r>
      <w:r w:rsidR="009455A0">
        <w:t xml:space="preserve"> of laboratory</w:t>
      </w:r>
      <w:r w:rsidR="009B491B">
        <w:t xml:space="preserve"> </w:t>
      </w:r>
      <w:r w:rsidR="00FF7617">
        <w:t>specified in section 18</w:t>
      </w:r>
      <w:r>
        <w:t>.</w:t>
      </w:r>
    </w:p>
    <w:p w:rsidR="009F7BA3" w:rsidRDefault="009F7BA3" w:rsidP="009F7BA3">
      <w:pPr>
        <w:spacing w:after="0" w:line="240" w:lineRule="auto"/>
      </w:pPr>
    </w:p>
    <w:p w:rsidR="009F7BA3" w:rsidRDefault="009F7BA3" w:rsidP="009F7BA3">
      <w:pPr>
        <w:spacing w:after="0" w:line="240" w:lineRule="auto"/>
        <w:rPr>
          <w:b/>
        </w:rPr>
      </w:pPr>
      <w:r>
        <w:rPr>
          <w:b/>
        </w:rPr>
        <w:t>Schedule 1 – Accreditation materials (until November 2017)</w:t>
      </w:r>
    </w:p>
    <w:p w:rsidR="009F7BA3" w:rsidRDefault="009F7BA3" w:rsidP="009F7BA3">
      <w:pPr>
        <w:spacing w:after="0" w:line="240" w:lineRule="auto"/>
        <w:rPr>
          <w:b/>
        </w:rPr>
      </w:pPr>
    </w:p>
    <w:p w:rsidR="009F7BA3" w:rsidRDefault="009F7BA3" w:rsidP="009F7BA3">
      <w:pPr>
        <w:spacing w:after="0" w:line="240" w:lineRule="auto"/>
      </w:pPr>
      <w:r>
        <w:t xml:space="preserve">Schedule 1 </w:t>
      </w:r>
      <w:proofErr w:type="gramStart"/>
      <w:r>
        <w:t>sets</w:t>
      </w:r>
      <w:proofErr w:type="gramEnd"/>
      <w:r>
        <w:t xml:space="preserve"> out the </w:t>
      </w:r>
      <w:r w:rsidR="002C3D87">
        <w:t>documents that are</w:t>
      </w:r>
      <w:r>
        <w:t xml:space="preserve"> accreditation </w:t>
      </w:r>
      <w:r w:rsidR="009B491B">
        <w:t>material</w:t>
      </w:r>
      <w:r w:rsidR="002C3D87">
        <w:t xml:space="preserve">s until 30 November 2017. </w:t>
      </w:r>
      <w:r w:rsidR="008C71D0">
        <w:t>Standards set out in a</w:t>
      </w:r>
      <w:r w:rsidR="002C3D87">
        <w:t>ccreditation materials are relevant standards for the purposes of the Principles.</w:t>
      </w:r>
    </w:p>
    <w:p w:rsidR="00FE51E7" w:rsidRPr="009F7BA3" w:rsidRDefault="00FE51E7" w:rsidP="009F7BA3">
      <w:pPr>
        <w:spacing w:after="0" w:line="240" w:lineRule="auto"/>
      </w:pPr>
    </w:p>
    <w:p w:rsidR="00FE51E7" w:rsidRDefault="00FE51E7" w:rsidP="00FE51E7">
      <w:pPr>
        <w:spacing w:after="0" w:line="240" w:lineRule="auto"/>
        <w:rPr>
          <w:b/>
        </w:rPr>
      </w:pPr>
      <w:r>
        <w:rPr>
          <w:b/>
        </w:rPr>
        <w:t>Schedule 2 – Accreditation materials (beginning on 1 December 2017)</w:t>
      </w:r>
    </w:p>
    <w:p w:rsidR="00FE51E7" w:rsidRDefault="00FE51E7" w:rsidP="00FE51E7">
      <w:pPr>
        <w:spacing w:after="0" w:line="240" w:lineRule="auto"/>
        <w:rPr>
          <w:b/>
        </w:rPr>
      </w:pPr>
    </w:p>
    <w:p w:rsidR="00FE51E7" w:rsidRDefault="00FE51E7" w:rsidP="00FE51E7">
      <w:pPr>
        <w:spacing w:after="0" w:line="240" w:lineRule="auto"/>
      </w:pPr>
      <w:r>
        <w:t xml:space="preserve">Schedule 2 sets out the </w:t>
      </w:r>
      <w:r w:rsidR="002C3D87">
        <w:t xml:space="preserve">documents that are </w:t>
      </w:r>
      <w:r>
        <w:t xml:space="preserve">accreditation </w:t>
      </w:r>
      <w:r w:rsidR="002C3D87">
        <w:t xml:space="preserve">materials from 1 December 2017. </w:t>
      </w:r>
      <w:r w:rsidR="008C71D0">
        <w:t>Standards set out in a</w:t>
      </w:r>
      <w:r w:rsidR="002C3D87">
        <w:t>ccreditation materials are relevant standards for the purposes of the Principles</w:t>
      </w:r>
      <w:r>
        <w:t>.</w:t>
      </w:r>
    </w:p>
    <w:p w:rsidR="008D2464" w:rsidRDefault="008D2464">
      <w:r>
        <w:br w:type="page"/>
      </w:r>
    </w:p>
    <w:p w:rsidR="008D2464" w:rsidRPr="008D2464" w:rsidRDefault="008D2464" w:rsidP="008D2464">
      <w:pPr>
        <w:spacing w:before="360" w:after="120" w:line="240" w:lineRule="auto"/>
        <w:jc w:val="center"/>
        <w:rPr>
          <w:rFonts w:eastAsia="Times New Roman" w:cs="Times New Roman"/>
          <w:b/>
          <w:sz w:val="28"/>
          <w:szCs w:val="28"/>
          <w:lang w:val="en-US"/>
        </w:rPr>
      </w:pPr>
      <w:r w:rsidRPr="008D2464">
        <w:rPr>
          <w:rFonts w:eastAsia="Times New Roman" w:cs="Times New Roman"/>
          <w:b/>
          <w:sz w:val="28"/>
          <w:szCs w:val="28"/>
          <w:lang w:val="en-US"/>
        </w:rPr>
        <w:t>Statement of Compatibility with Human Rights</w:t>
      </w:r>
    </w:p>
    <w:p w:rsidR="008D2464" w:rsidRPr="008D2464" w:rsidRDefault="008D2464" w:rsidP="008D2464">
      <w:pPr>
        <w:spacing w:before="120" w:after="120" w:line="240" w:lineRule="auto"/>
        <w:jc w:val="center"/>
        <w:rPr>
          <w:rFonts w:eastAsia="Times New Roman" w:cs="Times New Roman"/>
          <w:szCs w:val="24"/>
          <w:lang w:val="en-US"/>
        </w:rPr>
      </w:pPr>
      <w:r w:rsidRPr="008D2464">
        <w:rPr>
          <w:rFonts w:eastAsia="Times New Roman" w:cs="Times New Roman"/>
          <w:i/>
          <w:szCs w:val="24"/>
          <w:lang w:val="en-US"/>
        </w:rPr>
        <w:t>Prepared in accordance with Part 3 of the Human Rights (Parliamentary Scrutiny) Act 2011</w:t>
      </w:r>
    </w:p>
    <w:p w:rsidR="008D2464" w:rsidRPr="008D2464" w:rsidRDefault="008D2464" w:rsidP="008D2464">
      <w:pPr>
        <w:spacing w:before="120" w:after="120" w:line="240" w:lineRule="auto"/>
        <w:jc w:val="center"/>
        <w:rPr>
          <w:rFonts w:eastAsia="Times New Roman" w:cs="Times New Roman"/>
          <w:szCs w:val="24"/>
          <w:lang w:val="en-US"/>
        </w:rPr>
      </w:pPr>
      <w:bookmarkStart w:id="0" w:name="_GoBack"/>
      <w:bookmarkEnd w:id="0"/>
    </w:p>
    <w:p w:rsidR="008D2464" w:rsidRPr="008D2464" w:rsidRDefault="008D2464" w:rsidP="008D2464">
      <w:pPr>
        <w:spacing w:after="0" w:line="240" w:lineRule="auto"/>
        <w:jc w:val="center"/>
        <w:rPr>
          <w:rFonts w:eastAsia="Times New Roman" w:cs="Times New Roman"/>
          <w:b/>
          <w:i/>
          <w:szCs w:val="24"/>
          <w:lang w:val="en-US"/>
        </w:rPr>
      </w:pPr>
      <w:r w:rsidRPr="008D2464">
        <w:rPr>
          <w:rFonts w:eastAsia="Times New Roman" w:cs="Times New Roman"/>
          <w:b/>
          <w:i/>
          <w:szCs w:val="24"/>
          <w:lang w:val="en-US"/>
        </w:rPr>
        <w:t xml:space="preserve">Health Insurance (Accredited Pathology Laboratories – Approval) </w:t>
      </w:r>
    </w:p>
    <w:p w:rsidR="008D2464" w:rsidRPr="008D2464" w:rsidRDefault="008D2464" w:rsidP="008D2464">
      <w:pPr>
        <w:spacing w:after="0" w:line="240" w:lineRule="auto"/>
        <w:jc w:val="center"/>
        <w:rPr>
          <w:rFonts w:eastAsia="Times New Roman" w:cs="Times New Roman"/>
          <w:i/>
          <w:szCs w:val="24"/>
          <w:lang w:val="en-US"/>
        </w:rPr>
      </w:pPr>
      <w:r w:rsidRPr="008D2464">
        <w:rPr>
          <w:rFonts w:eastAsia="Times New Roman" w:cs="Times New Roman"/>
          <w:b/>
          <w:i/>
          <w:szCs w:val="24"/>
          <w:lang w:val="en-US"/>
        </w:rPr>
        <w:t>Principles 2017</w:t>
      </w:r>
    </w:p>
    <w:p w:rsidR="008D2464" w:rsidRPr="008D2464" w:rsidRDefault="008D2464" w:rsidP="008D2464">
      <w:pPr>
        <w:spacing w:before="120" w:after="120" w:line="240" w:lineRule="auto"/>
        <w:jc w:val="center"/>
        <w:rPr>
          <w:rFonts w:eastAsia="Times New Roman" w:cs="Times New Roman"/>
          <w:szCs w:val="24"/>
          <w:lang w:val="en-US"/>
        </w:rPr>
      </w:pPr>
      <w:r w:rsidRPr="008D2464">
        <w:rPr>
          <w:rFonts w:eastAsia="Times New Roman" w:cs="Times New Roman"/>
          <w:szCs w:val="24"/>
          <w:lang w:val="en-US"/>
        </w:rPr>
        <w:t xml:space="preserve">This Legislative Instrument is compatible with the human rights and freedoms </w:t>
      </w:r>
      <w:proofErr w:type="spellStart"/>
      <w:r w:rsidRPr="008D2464">
        <w:rPr>
          <w:rFonts w:eastAsia="Times New Roman" w:cs="Times New Roman"/>
          <w:szCs w:val="24"/>
          <w:lang w:val="en-US"/>
        </w:rPr>
        <w:t>recognised</w:t>
      </w:r>
      <w:proofErr w:type="spellEnd"/>
      <w:r w:rsidRPr="008D2464">
        <w:rPr>
          <w:rFonts w:eastAsia="Times New Roman" w:cs="Times New Roman"/>
          <w:szCs w:val="24"/>
          <w:lang w:val="en-US"/>
        </w:rPr>
        <w:t xml:space="preserve"> or declared in the international instruments listed in section 3 of the </w:t>
      </w:r>
      <w:r w:rsidRPr="008D2464">
        <w:rPr>
          <w:rFonts w:eastAsia="Times New Roman" w:cs="Times New Roman"/>
          <w:i/>
          <w:szCs w:val="24"/>
          <w:lang w:val="en-US"/>
        </w:rPr>
        <w:t>Human Rights (Parliamentary Scrutiny) Act 2011</w:t>
      </w:r>
      <w:r w:rsidRPr="008D2464">
        <w:rPr>
          <w:rFonts w:eastAsia="Times New Roman" w:cs="Times New Roman"/>
          <w:szCs w:val="24"/>
          <w:lang w:val="en-US"/>
        </w:rPr>
        <w:t>.</w:t>
      </w:r>
    </w:p>
    <w:p w:rsidR="008D2464" w:rsidRPr="008D2464" w:rsidRDefault="008D2464" w:rsidP="008D2464">
      <w:pPr>
        <w:spacing w:before="120" w:after="120" w:line="240" w:lineRule="auto"/>
        <w:jc w:val="center"/>
        <w:rPr>
          <w:rFonts w:eastAsia="Times New Roman" w:cs="Times New Roman"/>
          <w:szCs w:val="24"/>
          <w:lang w:val="en-US"/>
        </w:rPr>
      </w:pPr>
    </w:p>
    <w:p w:rsidR="008D2464" w:rsidRPr="008D2464" w:rsidRDefault="008D2464" w:rsidP="008D2464">
      <w:pPr>
        <w:spacing w:before="120" w:after="120" w:line="240" w:lineRule="auto"/>
        <w:jc w:val="both"/>
        <w:rPr>
          <w:rFonts w:eastAsia="Times New Roman" w:cs="Times New Roman"/>
          <w:b/>
          <w:szCs w:val="24"/>
          <w:lang w:val="en-US"/>
        </w:rPr>
      </w:pPr>
      <w:r w:rsidRPr="008D2464">
        <w:rPr>
          <w:rFonts w:eastAsia="Times New Roman" w:cs="Times New Roman"/>
          <w:b/>
          <w:szCs w:val="24"/>
          <w:lang w:val="en-US"/>
        </w:rPr>
        <w:t>Overview of the Legislative Instrument</w:t>
      </w:r>
    </w:p>
    <w:p w:rsidR="008D2464" w:rsidRPr="008D2464" w:rsidRDefault="008D2464" w:rsidP="008D2464">
      <w:pPr>
        <w:spacing w:after="0" w:line="240" w:lineRule="auto"/>
        <w:rPr>
          <w:rFonts w:eastAsia="Times New Roman" w:cs="Times New Roman"/>
          <w:szCs w:val="24"/>
          <w:lang w:val="en-US"/>
        </w:rPr>
      </w:pPr>
      <w:r w:rsidRPr="008D2464">
        <w:rPr>
          <w:rFonts w:eastAsia="Times New Roman" w:cs="Times New Roman"/>
          <w:szCs w:val="24"/>
          <w:lang w:val="en-US"/>
        </w:rPr>
        <w:t xml:space="preserve">Section </w:t>
      </w:r>
      <w:proofErr w:type="spellStart"/>
      <w:r w:rsidRPr="008D2464">
        <w:rPr>
          <w:rFonts w:eastAsia="Times New Roman" w:cs="Times New Roman"/>
          <w:szCs w:val="24"/>
          <w:lang w:val="en-US"/>
        </w:rPr>
        <w:t>23DNA</w:t>
      </w:r>
      <w:proofErr w:type="spellEnd"/>
      <w:r w:rsidRPr="008D2464">
        <w:rPr>
          <w:rFonts w:eastAsia="Times New Roman" w:cs="Times New Roman"/>
          <w:szCs w:val="24"/>
          <w:lang w:val="en-US"/>
        </w:rPr>
        <w:t xml:space="preserve"> of the </w:t>
      </w:r>
      <w:r w:rsidRPr="008D2464">
        <w:rPr>
          <w:rFonts w:eastAsia="Times New Roman" w:cs="Times New Roman"/>
          <w:i/>
          <w:szCs w:val="24"/>
          <w:lang w:val="en-US"/>
        </w:rPr>
        <w:t>Health Insurance Act 1973</w:t>
      </w:r>
      <w:r w:rsidRPr="008D2464">
        <w:rPr>
          <w:rFonts w:eastAsia="Times New Roman" w:cs="Times New Roman"/>
          <w:szCs w:val="24"/>
          <w:lang w:val="en-US"/>
        </w:rPr>
        <w:t xml:space="preserve"> (‘the Act’) provides for the Minister to determine the principles to be applied in exercising his or her powers under section </w:t>
      </w:r>
      <w:proofErr w:type="spellStart"/>
      <w:r w:rsidRPr="008D2464">
        <w:rPr>
          <w:rFonts w:eastAsia="Times New Roman" w:cs="Times New Roman"/>
          <w:szCs w:val="24"/>
          <w:lang w:val="en-US"/>
        </w:rPr>
        <w:t>23DN</w:t>
      </w:r>
      <w:proofErr w:type="spellEnd"/>
      <w:r w:rsidRPr="008D2464">
        <w:rPr>
          <w:rFonts w:eastAsia="Times New Roman" w:cs="Times New Roman"/>
          <w:szCs w:val="24"/>
          <w:lang w:val="en-US"/>
        </w:rPr>
        <w:t xml:space="preserve"> of the Act to approve in principle, or refuse to approve, premises as an accredited pathology laboratory.  The current principles determined under section </w:t>
      </w:r>
      <w:proofErr w:type="spellStart"/>
      <w:r w:rsidRPr="008D2464">
        <w:rPr>
          <w:rFonts w:eastAsia="Times New Roman" w:cs="Times New Roman"/>
          <w:szCs w:val="24"/>
          <w:lang w:val="en-US"/>
        </w:rPr>
        <w:t>23DNA</w:t>
      </w:r>
      <w:proofErr w:type="spellEnd"/>
      <w:r w:rsidRPr="008D2464">
        <w:rPr>
          <w:rFonts w:eastAsia="Times New Roman" w:cs="Times New Roman"/>
          <w:szCs w:val="24"/>
          <w:lang w:val="en-US"/>
        </w:rPr>
        <w:t xml:space="preserve"> are the </w:t>
      </w:r>
      <w:r w:rsidRPr="008D2464">
        <w:rPr>
          <w:rFonts w:eastAsia="Times New Roman" w:cs="Times New Roman"/>
          <w:i/>
          <w:szCs w:val="24"/>
          <w:lang w:val="en-US"/>
        </w:rPr>
        <w:t xml:space="preserve">Health Insurance (Accredited Pathology Laboratories – Approval) Principles 2002 </w:t>
      </w:r>
      <w:r w:rsidRPr="008D2464">
        <w:rPr>
          <w:rFonts w:eastAsia="Times New Roman" w:cs="Times New Roman"/>
          <w:szCs w:val="24"/>
          <w:lang w:val="en-US"/>
        </w:rPr>
        <w:t>(‘the Pathology Principles 2002’).</w:t>
      </w:r>
    </w:p>
    <w:p w:rsidR="008D2464" w:rsidRPr="008D2464" w:rsidRDefault="008D2464" w:rsidP="008D2464">
      <w:pPr>
        <w:spacing w:after="0" w:line="240" w:lineRule="auto"/>
        <w:rPr>
          <w:rFonts w:eastAsia="Times New Roman" w:cs="Times New Roman"/>
          <w:szCs w:val="24"/>
          <w:lang w:val="en-US"/>
        </w:rPr>
      </w:pPr>
    </w:p>
    <w:p w:rsidR="008D2464" w:rsidRPr="008D2464" w:rsidRDefault="008D2464" w:rsidP="008D2464">
      <w:pPr>
        <w:spacing w:after="0" w:line="240" w:lineRule="auto"/>
      </w:pPr>
      <w:r w:rsidRPr="008D2464">
        <w:t>With the exception of some basic tests conducted by some medical practitioners within their own medical practice, Medicare benefits for pathology services are only payable when they are rendered by or on behalf of an approved pathology practitioner, in an accredited pathology laboratory operated by an approved pathology authority. One of the key objectives of the Pathology Principles is providing a quality framework that requires pathology laboratories to meet certain standards in relation to the provision of pathology services in order for Medicare benefits to be payable for those services.</w:t>
      </w:r>
    </w:p>
    <w:p w:rsidR="008D2464" w:rsidRPr="008D2464" w:rsidRDefault="008D2464" w:rsidP="008D2464">
      <w:pPr>
        <w:spacing w:after="0" w:line="240" w:lineRule="auto"/>
      </w:pPr>
    </w:p>
    <w:p w:rsidR="008D2464" w:rsidRPr="008D2464" w:rsidRDefault="008D2464" w:rsidP="008D2464">
      <w:pPr>
        <w:spacing w:line="240" w:lineRule="auto"/>
        <w:rPr>
          <w:rFonts w:eastAsia="Times New Roman" w:cs="Times New Roman"/>
          <w:i/>
          <w:szCs w:val="24"/>
          <w:lang w:val="en-US"/>
        </w:rPr>
      </w:pPr>
      <w:r w:rsidRPr="008D2464">
        <w:rPr>
          <w:szCs w:val="24"/>
        </w:rPr>
        <w:t xml:space="preserve">The Pathology Principles 2002 is due to sunset on 1 October 2017. The </w:t>
      </w:r>
      <w:r w:rsidRPr="008D2464">
        <w:rPr>
          <w:i/>
          <w:szCs w:val="24"/>
        </w:rPr>
        <w:t>Health Insurance (Approved Pathology Undertakings) Approval 2017</w:t>
      </w:r>
      <w:r w:rsidRPr="008D2464">
        <w:rPr>
          <w:szCs w:val="24"/>
        </w:rPr>
        <w:t xml:space="preserve"> </w:t>
      </w:r>
      <w:r w:rsidRPr="008D2464">
        <w:rPr>
          <w:rFonts w:eastAsia="Times New Roman" w:cs="Times New Roman"/>
          <w:i/>
          <w:szCs w:val="24"/>
          <w:lang w:val="en-US"/>
        </w:rPr>
        <w:t>(Accredited Pathology Laboratories – Approval) Principles 2017</w:t>
      </w:r>
      <w:r w:rsidRPr="008D2464">
        <w:rPr>
          <w:szCs w:val="24"/>
        </w:rPr>
        <w:t xml:space="preserve"> (the Pathology Principles 2017) repeals and largely remakes the </w:t>
      </w:r>
      <w:r w:rsidRPr="008D2464">
        <w:t xml:space="preserve">Pathology Principles 2002, with changes to modernise drafting in line with current standards, update legislative reference, and assure consistency with other relevant legislation.  </w:t>
      </w:r>
    </w:p>
    <w:p w:rsidR="008D2464" w:rsidRPr="008D2464" w:rsidRDefault="008D2464" w:rsidP="008D2464">
      <w:pPr>
        <w:spacing w:before="120" w:after="0" w:line="240" w:lineRule="auto"/>
        <w:rPr>
          <w:rFonts w:eastAsia="Times New Roman" w:cs="Times New Roman"/>
          <w:szCs w:val="24"/>
        </w:rPr>
      </w:pPr>
      <w:r w:rsidRPr="008D2464">
        <w:rPr>
          <w:rFonts w:eastAsia="Times New Roman" w:cs="Times New Roman"/>
          <w:b/>
          <w:szCs w:val="24"/>
          <w:lang w:val="en-US"/>
        </w:rPr>
        <w:t>Human rights implications</w:t>
      </w:r>
    </w:p>
    <w:p w:rsidR="008D2464" w:rsidRPr="008D2464" w:rsidRDefault="008D2464" w:rsidP="008D2464">
      <w:pPr>
        <w:spacing w:before="120" w:after="0" w:line="240" w:lineRule="auto"/>
        <w:rPr>
          <w:rFonts w:eastAsia="Times New Roman" w:cs="Times New Roman"/>
          <w:szCs w:val="24"/>
          <w:lang w:val="en-US"/>
        </w:rPr>
      </w:pPr>
      <w:r w:rsidRPr="008D2464">
        <w:rPr>
          <w:rFonts w:eastAsia="Times New Roman" w:cs="Times New Roman"/>
          <w:szCs w:val="24"/>
          <w:lang w:val="en-US"/>
        </w:rPr>
        <w:t xml:space="preserve">The International Covenant on Economic, Social and Cultural Rights </w:t>
      </w:r>
      <w:proofErr w:type="spellStart"/>
      <w:r w:rsidRPr="008D2464">
        <w:rPr>
          <w:rFonts w:eastAsia="Times New Roman" w:cs="Times New Roman"/>
          <w:szCs w:val="24"/>
          <w:lang w:val="en-US"/>
        </w:rPr>
        <w:t>recognises</w:t>
      </w:r>
      <w:proofErr w:type="spellEnd"/>
      <w:r w:rsidRPr="008D2464">
        <w:rPr>
          <w:rFonts w:eastAsia="Times New Roman" w:cs="Times New Roman"/>
          <w:szCs w:val="24"/>
          <w:lang w:val="en-US"/>
        </w:rPr>
        <w:t xml:space="preserve"> that individuals have the right to the enjoyment of the highest attainable standard of health, including a right to a system of health protection.</w:t>
      </w:r>
    </w:p>
    <w:p w:rsidR="008D2464" w:rsidRPr="008D2464" w:rsidRDefault="008D2464" w:rsidP="008D2464">
      <w:pPr>
        <w:spacing w:before="120" w:after="0" w:line="240" w:lineRule="auto"/>
        <w:rPr>
          <w:rFonts w:eastAsia="Times New Roman" w:cs="Times New Roman"/>
          <w:szCs w:val="24"/>
          <w:lang w:val="en-US"/>
        </w:rPr>
      </w:pPr>
      <w:r w:rsidRPr="008D2464">
        <w:rPr>
          <w:rFonts w:eastAsia="Times New Roman" w:cs="Times New Roman"/>
          <w:szCs w:val="24"/>
          <w:lang w:val="en-US"/>
        </w:rPr>
        <w:t>The Pathology Principles 2017 will maintain rights to access quality, safe, clinically relevant and cost effective Medicare-pathology services.</w:t>
      </w:r>
    </w:p>
    <w:p w:rsidR="008D2464" w:rsidRPr="008D2464" w:rsidRDefault="008D2464" w:rsidP="008D2464">
      <w:pPr>
        <w:spacing w:before="120" w:after="0" w:line="240" w:lineRule="auto"/>
        <w:rPr>
          <w:rFonts w:eastAsia="Times New Roman" w:cs="Times New Roman"/>
          <w:szCs w:val="24"/>
          <w:lang w:val="en-US"/>
        </w:rPr>
      </w:pPr>
      <w:r w:rsidRPr="008D2464">
        <w:rPr>
          <w:rFonts w:eastAsia="Times New Roman" w:cs="Times New Roman"/>
          <w:szCs w:val="24"/>
          <w:lang w:val="en-US"/>
        </w:rPr>
        <w:t xml:space="preserve">If the new instrument is not made, no new pathology premises can be approved and current accredited pathology laboratories would be prevented from being re-approved.  This would have a significantly detrimental effect on the Australian public’s access to Commonwealth </w:t>
      </w:r>
      <w:proofErr w:type="spellStart"/>
      <w:r w:rsidRPr="008D2464">
        <w:rPr>
          <w:rFonts w:eastAsia="Times New Roman" w:cs="Times New Roman"/>
          <w:szCs w:val="24"/>
          <w:lang w:val="en-US"/>
        </w:rPr>
        <w:t>subsidised</w:t>
      </w:r>
      <w:proofErr w:type="spellEnd"/>
      <w:r w:rsidRPr="008D2464">
        <w:rPr>
          <w:rFonts w:eastAsia="Times New Roman" w:cs="Times New Roman"/>
          <w:szCs w:val="24"/>
          <w:lang w:val="en-US"/>
        </w:rPr>
        <w:t xml:space="preserve"> pathology services, and therefore people’s right to health and social security. </w:t>
      </w:r>
    </w:p>
    <w:p w:rsidR="008D2464" w:rsidRPr="008D2464" w:rsidRDefault="008D2464" w:rsidP="008D2464">
      <w:pPr>
        <w:spacing w:after="0" w:line="240" w:lineRule="auto"/>
        <w:rPr>
          <w:rFonts w:eastAsia="Times New Roman" w:cs="Times New Roman"/>
          <w:szCs w:val="24"/>
          <w:lang w:val="en-US"/>
        </w:rPr>
      </w:pPr>
    </w:p>
    <w:p w:rsidR="008D2464" w:rsidRPr="008D2464" w:rsidRDefault="008D2464" w:rsidP="008D2464">
      <w:pPr>
        <w:spacing w:after="0" w:line="240" w:lineRule="auto"/>
        <w:rPr>
          <w:rFonts w:eastAsia="Times New Roman" w:cs="Times New Roman"/>
          <w:szCs w:val="24"/>
          <w:lang w:val="en-US"/>
        </w:rPr>
      </w:pPr>
      <w:r w:rsidRPr="008D2464">
        <w:rPr>
          <w:rFonts w:eastAsia="Times New Roman" w:cs="Times New Roman"/>
          <w:szCs w:val="24"/>
          <w:lang w:val="en-US"/>
        </w:rPr>
        <w:t xml:space="preserve">The Pathology Principles 2017 promote the right to health as they are aimed at ensuring pathology laboratories providing Medicare-eligible pathology services provide high quality services. </w:t>
      </w:r>
    </w:p>
    <w:p w:rsidR="008D2464" w:rsidRPr="008D2464" w:rsidRDefault="008D2464" w:rsidP="008D2464">
      <w:pPr>
        <w:spacing w:after="0" w:line="240" w:lineRule="auto"/>
        <w:rPr>
          <w:rFonts w:eastAsia="Times New Roman" w:cs="Times New Roman"/>
          <w:szCs w:val="24"/>
          <w:lang w:val="en-US"/>
        </w:rPr>
      </w:pPr>
    </w:p>
    <w:p w:rsidR="008D2464" w:rsidRPr="008D2464" w:rsidRDefault="008D2464" w:rsidP="008D2464">
      <w:pPr>
        <w:spacing w:after="0" w:line="240" w:lineRule="auto"/>
        <w:rPr>
          <w:rFonts w:eastAsia="Times New Roman" w:cs="Times New Roman"/>
          <w:b/>
          <w:szCs w:val="24"/>
        </w:rPr>
      </w:pPr>
      <w:r w:rsidRPr="008D2464">
        <w:rPr>
          <w:rFonts w:eastAsia="Times New Roman" w:cs="Times New Roman"/>
          <w:b/>
          <w:szCs w:val="24"/>
        </w:rPr>
        <w:t>Conclusion</w:t>
      </w:r>
    </w:p>
    <w:p w:rsidR="008D2464" w:rsidRPr="008D2464" w:rsidRDefault="008D2464" w:rsidP="008D2464">
      <w:pPr>
        <w:spacing w:after="0" w:line="240" w:lineRule="auto"/>
        <w:rPr>
          <w:rFonts w:eastAsia="Times New Roman" w:cs="Times New Roman"/>
          <w:szCs w:val="24"/>
        </w:rPr>
      </w:pPr>
    </w:p>
    <w:p w:rsidR="008D2464" w:rsidRPr="008D2464" w:rsidRDefault="008D2464" w:rsidP="008D2464">
      <w:pPr>
        <w:spacing w:after="0" w:line="240" w:lineRule="auto"/>
        <w:rPr>
          <w:rFonts w:eastAsia="Times New Roman" w:cs="Times New Roman"/>
          <w:szCs w:val="24"/>
        </w:rPr>
      </w:pPr>
      <w:r w:rsidRPr="008D2464">
        <w:rPr>
          <w:rFonts w:eastAsia="Times New Roman" w:cs="Times New Roman"/>
          <w:szCs w:val="24"/>
        </w:rPr>
        <w:t xml:space="preserve">This Legislative Instrument is compatible with </w:t>
      </w:r>
      <w:r w:rsidRPr="008D2464">
        <w:rPr>
          <w:rFonts w:eastAsia="Times New Roman" w:cs="Times New Roman"/>
          <w:szCs w:val="24"/>
          <w:lang w:val="en-US"/>
        </w:rPr>
        <w:t>human rights as it maintains existing arrangements and the protection of human rights.</w:t>
      </w:r>
      <w:r w:rsidRPr="008D2464">
        <w:rPr>
          <w:rFonts w:eastAsia="Times New Roman" w:cs="Times New Roman"/>
          <w:szCs w:val="24"/>
        </w:rPr>
        <w:t xml:space="preserve"> </w:t>
      </w:r>
    </w:p>
    <w:p w:rsidR="008D2464" w:rsidRPr="008D2464" w:rsidRDefault="008D2464" w:rsidP="008D2464">
      <w:pPr>
        <w:spacing w:after="0" w:line="240" w:lineRule="auto"/>
        <w:rPr>
          <w:rFonts w:eastAsia="Times New Roman" w:cs="Times New Roman"/>
          <w:b/>
          <w:szCs w:val="24"/>
        </w:rPr>
      </w:pPr>
    </w:p>
    <w:p w:rsidR="008D2464" w:rsidRPr="008D2464" w:rsidRDefault="008D2464" w:rsidP="008D2464">
      <w:pPr>
        <w:spacing w:after="0" w:line="240" w:lineRule="auto"/>
        <w:rPr>
          <w:rFonts w:eastAsia="Times New Roman" w:cs="Times New Roman"/>
          <w:b/>
          <w:szCs w:val="24"/>
        </w:rPr>
      </w:pPr>
    </w:p>
    <w:p w:rsidR="008D2464" w:rsidRPr="008D2464" w:rsidRDefault="008D2464" w:rsidP="008D2464">
      <w:pPr>
        <w:spacing w:after="0" w:line="240" w:lineRule="auto"/>
        <w:jc w:val="center"/>
        <w:rPr>
          <w:rFonts w:eastAsia="Times New Roman" w:cs="Times New Roman"/>
          <w:b/>
          <w:szCs w:val="24"/>
        </w:rPr>
      </w:pPr>
      <w:r w:rsidRPr="008D2464">
        <w:rPr>
          <w:rFonts w:eastAsia="Times New Roman" w:cs="Times New Roman"/>
          <w:b/>
          <w:szCs w:val="24"/>
        </w:rPr>
        <w:t>Greg Hunt</w:t>
      </w:r>
    </w:p>
    <w:p w:rsidR="008D2464" w:rsidRPr="008D2464" w:rsidRDefault="008D2464" w:rsidP="008D2464">
      <w:pPr>
        <w:spacing w:after="0" w:line="240" w:lineRule="auto"/>
        <w:jc w:val="center"/>
        <w:rPr>
          <w:rFonts w:eastAsia="Times New Roman" w:cs="Times New Roman"/>
          <w:b/>
          <w:szCs w:val="24"/>
        </w:rPr>
      </w:pPr>
      <w:r w:rsidRPr="008D2464">
        <w:rPr>
          <w:rFonts w:eastAsia="Times New Roman" w:cs="Times New Roman"/>
          <w:b/>
          <w:szCs w:val="24"/>
        </w:rPr>
        <w:t>Minister for Health</w:t>
      </w:r>
    </w:p>
    <w:p w:rsidR="008D2464" w:rsidRPr="008D2464" w:rsidRDefault="008D2464" w:rsidP="008D2464">
      <w:pPr>
        <w:spacing w:after="0" w:line="240" w:lineRule="auto"/>
        <w:rPr>
          <w:rFonts w:eastAsia="Times New Roman" w:cs="Times New Roman"/>
          <w:szCs w:val="24"/>
          <w:lang w:val="en-US"/>
        </w:rPr>
      </w:pPr>
    </w:p>
    <w:p w:rsidR="008D2464" w:rsidRPr="008D2464" w:rsidRDefault="008D2464" w:rsidP="008D2464">
      <w:pPr>
        <w:spacing w:after="0" w:line="240" w:lineRule="auto"/>
        <w:jc w:val="center"/>
        <w:rPr>
          <w:rFonts w:eastAsia="Times New Roman" w:cs="Times New Roman"/>
          <w:b/>
          <w:szCs w:val="24"/>
        </w:rPr>
      </w:pPr>
    </w:p>
    <w:p w:rsidR="008D2464" w:rsidRPr="008D2464" w:rsidRDefault="008D2464" w:rsidP="008D2464">
      <w:pPr>
        <w:spacing w:after="0" w:line="240" w:lineRule="auto"/>
        <w:rPr>
          <w:rFonts w:eastAsia="Times New Roman" w:cs="Times New Roman"/>
          <w:szCs w:val="24"/>
          <w:lang w:val="en-US"/>
        </w:rPr>
      </w:pPr>
    </w:p>
    <w:p w:rsidR="002813D0" w:rsidRPr="002813D0" w:rsidRDefault="002813D0" w:rsidP="002813D0">
      <w:pPr>
        <w:spacing w:after="0" w:line="240" w:lineRule="auto"/>
      </w:pPr>
    </w:p>
    <w:sectPr w:rsidR="002813D0" w:rsidRPr="002813D0" w:rsidSect="007B4F75">
      <w:pgSz w:w="11906" w:h="16838"/>
      <w:pgMar w:top="113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5C2F"/>
    <w:multiLevelType w:val="hybridMultilevel"/>
    <w:tmpl w:val="882C97A8"/>
    <w:lvl w:ilvl="0" w:tplc="7916A7F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444D03"/>
    <w:multiLevelType w:val="hybridMultilevel"/>
    <w:tmpl w:val="8A545756"/>
    <w:lvl w:ilvl="0" w:tplc="34ECD046">
      <w:numFmt w:val="bullet"/>
      <w:lvlText w:val="•"/>
      <w:lvlJc w:val="left"/>
      <w:pPr>
        <w:ind w:left="1080" w:hanging="360"/>
      </w:pPr>
      <w:rPr>
        <w:rFonts w:ascii="Arial" w:eastAsiaTheme="maj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13E067E"/>
    <w:multiLevelType w:val="hybridMultilevel"/>
    <w:tmpl w:val="A0964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ED63D8"/>
    <w:multiLevelType w:val="hybridMultilevel"/>
    <w:tmpl w:val="75722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5676C74"/>
    <w:multiLevelType w:val="hybridMultilevel"/>
    <w:tmpl w:val="849A6C98"/>
    <w:lvl w:ilvl="0" w:tplc="8D686DB0">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6A35C8B"/>
    <w:multiLevelType w:val="hybridMultilevel"/>
    <w:tmpl w:val="2B248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DA13FB"/>
    <w:multiLevelType w:val="hybridMultilevel"/>
    <w:tmpl w:val="6BFC3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6F121D"/>
    <w:multiLevelType w:val="hybridMultilevel"/>
    <w:tmpl w:val="07D86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DB1FD2"/>
    <w:multiLevelType w:val="hybridMultilevel"/>
    <w:tmpl w:val="FAAC4A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96D1C1D"/>
    <w:multiLevelType w:val="hybridMultilevel"/>
    <w:tmpl w:val="E6D287C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0">
    <w:nsid w:val="50732286"/>
    <w:multiLevelType w:val="hybridMultilevel"/>
    <w:tmpl w:val="664E3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38C629A"/>
    <w:multiLevelType w:val="hybridMultilevel"/>
    <w:tmpl w:val="8C02A146"/>
    <w:lvl w:ilvl="0" w:tplc="7916A7F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05534EE"/>
    <w:multiLevelType w:val="hybridMultilevel"/>
    <w:tmpl w:val="9C1081C2"/>
    <w:lvl w:ilvl="0" w:tplc="34ECD04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57A2664"/>
    <w:multiLevelType w:val="hybridMultilevel"/>
    <w:tmpl w:val="C7047A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91B4AFA"/>
    <w:multiLevelType w:val="hybridMultilevel"/>
    <w:tmpl w:val="B0960E0C"/>
    <w:lvl w:ilvl="0" w:tplc="7916A7F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F1C29B4"/>
    <w:multiLevelType w:val="hybridMultilevel"/>
    <w:tmpl w:val="4B64BC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3"/>
  </w:num>
  <w:num w:numId="5">
    <w:abstractNumId w:val="7"/>
  </w:num>
  <w:num w:numId="6">
    <w:abstractNumId w:val="14"/>
  </w:num>
  <w:num w:numId="7">
    <w:abstractNumId w:val="0"/>
  </w:num>
  <w:num w:numId="8">
    <w:abstractNumId w:val="5"/>
  </w:num>
  <w:num w:numId="9">
    <w:abstractNumId w:val="11"/>
  </w:num>
  <w:num w:numId="10">
    <w:abstractNumId w:val="10"/>
  </w:num>
  <w:num w:numId="11">
    <w:abstractNumId w:val="1"/>
  </w:num>
  <w:num w:numId="12">
    <w:abstractNumId w:val="2"/>
  </w:num>
  <w:num w:numId="13">
    <w:abstractNumId w:val="12"/>
  </w:num>
  <w:num w:numId="14">
    <w:abstractNumId w:val="13"/>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6F"/>
    <w:rsid w:val="00014239"/>
    <w:rsid w:val="00022052"/>
    <w:rsid w:val="00036C23"/>
    <w:rsid w:val="00040E10"/>
    <w:rsid w:val="0008584C"/>
    <w:rsid w:val="00091548"/>
    <w:rsid w:val="000A082D"/>
    <w:rsid w:val="000A34E4"/>
    <w:rsid w:val="000C558C"/>
    <w:rsid w:val="000C7BD9"/>
    <w:rsid w:val="00101496"/>
    <w:rsid w:val="0011064B"/>
    <w:rsid w:val="00130169"/>
    <w:rsid w:val="00150E93"/>
    <w:rsid w:val="00153BFF"/>
    <w:rsid w:val="00155864"/>
    <w:rsid w:val="001719A0"/>
    <w:rsid w:val="00174B77"/>
    <w:rsid w:val="001837D1"/>
    <w:rsid w:val="00191342"/>
    <w:rsid w:val="001A08C9"/>
    <w:rsid w:val="001A0ADD"/>
    <w:rsid w:val="001A70A3"/>
    <w:rsid w:val="001C3B7C"/>
    <w:rsid w:val="001E0CFA"/>
    <w:rsid w:val="001E3B3E"/>
    <w:rsid w:val="002116F7"/>
    <w:rsid w:val="00217CAB"/>
    <w:rsid w:val="0022192E"/>
    <w:rsid w:val="00222B72"/>
    <w:rsid w:val="0026073D"/>
    <w:rsid w:val="00263DB2"/>
    <w:rsid w:val="00271D2F"/>
    <w:rsid w:val="00273E51"/>
    <w:rsid w:val="002813D0"/>
    <w:rsid w:val="002B267A"/>
    <w:rsid w:val="002C3D87"/>
    <w:rsid w:val="002E334A"/>
    <w:rsid w:val="002F6231"/>
    <w:rsid w:val="00304342"/>
    <w:rsid w:val="003113D1"/>
    <w:rsid w:val="003265AA"/>
    <w:rsid w:val="00335C91"/>
    <w:rsid w:val="00336972"/>
    <w:rsid w:val="00342302"/>
    <w:rsid w:val="00347588"/>
    <w:rsid w:val="003622B8"/>
    <w:rsid w:val="00367C09"/>
    <w:rsid w:val="003723F3"/>
    <w:rsid w:val="003B4C4A"/>
    <w:rsid w:val="003F22CD"/>
    <w:rsid w:val="00403818"/>
    <w:rsid w:val="0041025B"/>
    <w:rsid w:val="00444121"/>
    <w:rsid w:val="00454693"/>
    <w:rsid w:val="00467F80"/>
    <w:rsid w:val="00475A08"/>
    <w:rsid w:val="00486E5F"/>
    <w:rsid w:val="00490DF2"/>
    <w:rsid w:val="004A54A6"/>
    <w:rsid w:val="004A7663"/>
    <w:rsid w:val="004E2F83"/>
    <w:rsid w:val="004F0FFD"/>
    <w:rsid w:val="00511E1E"/>
    <w:rsid w:val="00512258"/>
    <w:rsid w:val="00525D7A"/>
    <w:rsid w:val="00530372"/>
    <w:rsid w:val="00544AE7"/>
    <w:rsid w:val="0054700C"/>
    <w:rsid w:val="005509C6"/>
    <w:rsid w:val="00574943"/>
    <w:rsid w:val="005A333D"/>
    <w:rsid w:val="005D1909"/>
    <w:rsid w:val="005E5BE7"/>
    <w:rsid w:val="005F09D6"/>
    <w:rsid w:val="005F555A"/>
    <w:rsid w:val="00603377"/>
    <w:rsid w:val="006155F4"/>
    <w:rsid w:val="00620B80"/>
    <w:rsid w:val="00624B53"/>
    <w:rsid w:val="0062635D"/>
    <w:rsid w:val="00647B22"/>
    <w:rsid w:val="00651939"/>
    <w:rsid w:val="00656948"/>
    <w:rsid w:val="00664617"/>
    <w:rsid w:val="00675F2B"/>
    <w:rsid w:val="00676B23"/>
    <w:rsid w:val="0068167D"/>
    <w:rsid w:val="0069157A"/>
    <w:rsid w:val="00695290"/>
    <w:rsid w:val="00695708"/>
    <w:rsid w:val="00696FF9"/>
    <w:rsid w:val="006B2CDC"/>
    <w:rsid w:val="006B57E4"/>
    <w:rsid w:val="006C3AB5"/>
    <w:rsid w:val="006D3055"/>
    <w:rsid w:val="006E11B9"/>
    <w:rsid w:val="00711389"/>
    <w:rsid w:val="00712368"/>
    <w:rsid w:val="00713A55"/>
    <w:rsid w:val="00715F6D"/>
    <w:rsid w:val="0073779B"/>
    <w:rsid w:val="00743F1D"/>
    <w:rsid w:val="00746629"/>
    <w:rsid w:val="00750676"/>
    <w:rsid w:val="007741F6"/>
    <w:rsid w:val="007838CF"/>
    <w:rsid w:val="00791DA6"/>
    <w:rsid w:val="00792922"/>
    <w:rsid w:val="007B4F75"/>
    <w:rsid w:val="007C107C"/>
    <w:rsid w:val="007C6E5C"/>
    <w:rsid w:val="007E7FD5"/>
    <w:rsid w:val="007F4E20"/>
    <w:rsid w:val="008065E0"/>
    <w:rsid w:val="0082437A"/>
    <w:rsid w:val="00826A78"/>
    <w:rsid w:val="00826DB2"/>
    <w:rsid w:val="00830513"/>
    <w:rsid w:val="008447FF"/>
    <w:rsid w:val="008547C2"/>
    <w:rsid w:val="00885B5B"/>
    <w:rsid w:val="008A2DC2"/>
    <w:rsid w:val="008A3A48"/>
    <w:rsid w:val="008A661F"/>
    <w:rsid w:val="008B16AB"/>
    <w:rsid w:val="008C5AA3"/>
    <w:rsid w:val="008C5E03"/>
    <w:rsid w:val="008C71D0"/>
    <w:rsid w:val="008D029F"/>
    <w:rsid w:val="008D2464"/>
    <w:rsid w:val="008D30A2"/>
    <w:rsid w:val="008D5A4F"/>
    <w:rsid w:val="008D5C39"/>
    <w:rsid w:val="008D5EB4"/>
    <w:rsid w:val="008F1E06"/>
    <w:rsid w:val="008F2254"/>
    <w:rsid w:val="009156B8"/>
    <w:rsid w:val="009157A8"/>
    <w:rsid w:val="00923FF6"/>
    <w:rsid w:val="00925722"/>
    <w:rsid w:val="00925738"/>
    <w:rsid w:val="009455A0"/>
    <w:rsid w:val="009474E7"/>
    <w:rsid w:val="009555F0"/>
    <w:rsid w:val="00965097"/>
    <w:rsid w:val="0098557B"/>
    <w:rsid w:val="00985ADE"/>
    <w:rsid w:val="009863D3"/>
    <w:rsid w:val="009A3B15"/>
    <w:rsid w:val="009B0163"/>
    <w:rsid w:val="009B491B"/>
    <w:rsid w:val="009C5DD2"/>
    <w:rsid w:val="009D239B"/>
    <w:rsid w:val="009F7BA3"/>
    <w:rsid w:val="00A01383"/>
    <w:rsid w:val="00A207FB"/>
    <w:rsid w:val="00A2329A"/>
    <w:rsid w:val="00A56C06"/>
    <w:rsid w:val="00A6015D"/>
    <w:rsid w:val="00A6571D"/>
    <w:rsid w:val="00A81BD3"/>
    <w:rsid w:val="00A9591D"/>
    <w:rsid w:val="00AA0364"/>
    <w:rsid w:val="00AB2B6A"/>
    <w:rsid w:val="00AD1DBA"/>
    <w:rsid w:val="00AD5E29"/>
    <w:rsid w:val="00AE7F9E"/>
    <w:rsid w:val="00B0494F"/>
    <w:rsid w:val="00B04D25"/>
    <w:rsid w:val="00B2014D"/>
    <w:rsid w:val="00B40653"/>
    <w:rsid w:val="00B42D2C"/>
    <w:rsid w:val="00B61A93"/>
    <w:rsid w:val="00B63E34"/>
    <w:rsid w:val="00B76023"/>
    <w:rsid w:val="00B84E97"/>
    <w:rsid w:val="00B8520D"/>
    <w:rsid w:val="00BA0FA0"/>
    <w:rsid w:val="00BB17A4"/>
    <w:rsid w:val="00BC0403"/>
    <w:rsid w:val="00BC66AE"/>
    <w:rsid w:val="00C037A6"/>
    <w:rsid w:val="00C5277A"/>
    <w:rsid w:val="00C53D6F"/>
    <w:rsid w:val="00C6726B"/>
    <w:rsid w:val="00C67D59"/>
    <w:rsid w:val="00C76E5E"/>
    <w:rsid w:val="00C773E2"/>
    <w:rsid w:val="00C80E6D"/>
    <w:rsid w:val="00C84D55"/>
    <w:rsid w:val="00C96D85"/>
    <w:rsid w:val="00CA2A10"/>
    <w:rsid w:val="00CA487E"/>
    <w:rsid w:val="00CA6410"/>
    <w:rsid w:val="00D206CE"/>
    <w:rsid w:val="00D575E9"/>
    <w:rsid w:val="00D64B0A"/>
    <w:rsid w:val="00D756F0"/>
    <w:rsid w:val="00D8286D"/>
    <w:rsid w:val="00D856B6"/>
    <w:rsid w:val="00D92460"/>
    <w:rsid w:val="00D958E1"/>
    <w:rsid w:val="00DA3312"/>
    <w:rsid w:val="00DC0FD1"/>
    <w:rsid w:val="00DD038D"/>
    <w:rsid w:val="00DD2916"/>
    <w:rsid w:val="00DD4B08"/>
    <w:rsid w:val="00DE265C"/>
    <w:rsid w:val="00DE776F"/>
    <w:rsid w:val="00DF4382"/>
    <w:rsid w:val="00DF485A"/>
    <w:rsid w:val="00E21156"/>
    <w:rsid w:val="00E43513"/>
    <w:rsid w:val="00E44359"/>
    <w:rsid w:val="00E45252"/>
    <w:rsid w:val="00E47517"/>
    <w:rsid w:val="00E500B2"/>
    <w:rsid w:val="00E94DC9"/>
    <w:rsid w:val="00EA7671"/>
    <w:rsid w:val="00EB1C12"/>
    <w:rsid w:val="00EB49B2"/>
    <w:rsid w:val="00EB7719"/>
    <w:rsid w:val="00ED3B5A"/>
    <w:rsid w:val="00EE04FB"/>
    <w:rsid w:val="00EE0D87"/>
    <w:rsid w:val="00EF355E"/>
    <w:rsid w:val="00EF49B3"/>
    <w:rsid w:val="00F02546"/>
    <w:rsid w:val="00F24C23"/>
    <w:rsid w:val="00F26843"/>
    <w:rsid w:val="00F27E8D"/>
    <w:rsid w:val="00F37E94"/>
    <w:rsid w:val="00F476A0"/>
    <w:rsid w:val="00F56E7F"/>
    <w:rsid w:val="00F66C1F"/>
    <w:rsid w:val="00FA0095"/>
    <w:rsid w:val="00FA0FDC"/>
    <w:rsid w:val="00FB2AE7"/>
    <w:rsid w:val="00FB4010"/>
    <w:rsid w:val="00FE51E7"/>
    <w:rsid w:val="00FF0C1E"/>
    <w:rsid w:val="00FF7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68"/>
    <w:pPr>
      <w:ind w:left="720"/>
      <w:contextualSpacing/>
    </w:pPr>
  </w:style>
  <w:style w:type="paragraph" w:customStyle="1" w:styleId="TableTextform">
    <w:name w:val="TableText form"/>
    <w:basedOn w:val="Normal"/>
    <w:qFormat/>
    <w:rsid w:val="00712368"/>
    <w:pPr>
      <w:spacing w:before="40" w:after="240" w:line="240" w:lineRule="auto"/>
    </w:pPr>
    <w:rPr>
      <w:rFonts w:ascii="Arial" w:eastAsiaTheme="majorEastAsia" w:hAnsi="Arial" w:cs="Arial"/>
      <w:bCs/>
      <w:sz w:val="20"/>
      <w:szCs w:val="20"/>
    </w:rPr>
  </w:style>
  <w:style w:type="character" w:styleId="Hyperlink">
    <w:name w:val="Hyperlink"/>
    <w:basedOn w:val="DefaultParagraphFont"/>
    <w:uiPriority w:val="99"/>
    <w:unhideWhenUsed/>
    <w:rsid w:val="007B4F75"/>
    <w:rPr>
      <w:color w:val="0000FF" w:themeColor="hyperlink"/>
      <w:u w:val="single"/>
    </w:rPr>
  </w:style>
  <w:style w:type="paragraph" w:styleId="BalloonText">
    <w:name w:val="Balloon Text"/>
    <w:basedOn w:val="Normal"/>
    <w:link w:val="BalloonTextChar"/>
    <w:uiPriority w:val="99"/>
    <w:semiHidden/>
    <w:unhideWhenUsed/>
    <w:rsid w:val="0096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97"/>
    <w:rPr>
      <w:rFonts w:ascii="Tahoma" w:hAnsi="Tahoma" w:cs="Tahoma"/>
      <w:sz w:val="16"/>
      <w:szCs w:val="16"/>
    </w:rPr>
  </w:style>
  <w:style w:type="paragraph" w:styleId="NoSpacing">
    <w:name w:val="No Spacing"/>
    <w:uiPriority w:val="1"/>
    <w:qFormat/>
    <w:rsid w:val="00036C23"/>
    <w:pPr>
      <w:widowControl w:val="0"/>
      <w:adjustRightInd w:val="0"/>
      <w:spacing w:after="0" w:line="240" w:lineRule="auto"/>
      <w:jc w:val="both"/>
      <w:textAlignment w:val="baseline"/>
    </w:pPr>
    <w:rPr>
      <w:rFonts w:eastAsia="Times New Roman" w:cs="Times New Roman"/>
      <w:szCs w:val="24"/>
      <w:lang w:eastAsia="en-AU"/>
    </w:rPr>
  </w:style>
  <w:style w:type="character" w:styleId="CommentReference">
    <w:name w:val="annotation reference"/>
    <w:basedOn w:val="DefaultParagraphFont"/>
    <w:uiPriority w:val="99"/>
    <w:semiHidden/>
    <w:unhideWhenUsed/>
    <w:rsid w:val="008B16AB"/>
    <w:rPr>
      <w:sz w:val="16"/>
      <w:szCs w:val="16"/>
    </w:rPr>
  </w:style>
  <w:style w:type="paragraph" w:styleId="CommentText">
    <w:name w:val="annotation text"/>
    <w:basedOn w:val="Normal"/>
    <w:link w:val="CommentTextChar"/>
    <w:uiPriority w:val="99"/>
    <w:semiHidden/>
    <w:unhideWhenUsed/>
    <w:rsid w:val="008B16AB"/>
    <w:pPr>
      <w:spacing w:line="240" w:lineRule="auto"/>
    </w:pPr>
    <w:rPr>
      <w:sz w:val="20"/>
      <w:szCs w:val="20"/>
    </w:rPr>
  </w:style>
  <w:style w:type="character" w:customStyle="1" w:styleId="CommentTextChar">
    <w:name w:val="Comment Text Char"/>
    <w:basedOn w:val="DefaultParagraphFont"/>
    <w:link w:val="CommentText"/>
    <w:uiPriority w:val="99"/>
    <w:semiHidden/>
    <w:rsid w:val="008B16AB"/>
    <w:rPr>
      <w:sz w:val="20"/>
      <w:szCs w:val="20"/>
    </w:rPr>
  </w:style>
  <w:style w:type="paragraph" w:styleId="CommentSubject">
    <w:name w:val="annotation subject"/>
    <w:basedOn w:val="CommentText"/>
    <w:next w:val="CommentText"/>
    <w:link w:val="CommentSubjectChar"/>
    <w:uiPriority w:val="99"/>
    <w:semiHidden/>
    <w:unhideWhenUsed/>
    <w:rsid w:val="008B16AB"/>
    <w:rPr>
      <w:b/>
      <w:bCs/>
    </w:rPr>
  </w:style>
  <w:style w:type="character" w:customStyle="1" w:styleId="CommentSubjectChar">
    <w:name w:val="Comment Subject Char"/>
    <w:basedOn w:val="CommentTextChar"/>
    <w:link w:val="CommentSubject"/>
    <w:uiPriority w:val="99"/>
    <w:semiHidden/>
    <w:rsid w:val="008B16A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68"/>
    <w:pPr>
      <w:ind w:left="720"/>
      <w:contextualSpacing/>
    </w:pPr>
  </w:style>
  <w:style w:type="paragraph" w:customStyle="1" w:styleId="TableTextform">
    <w:name w:val="TableText form"/>
    <w:basedOn w:val="Normal"/>
    <w:qFormat/>
    <w:rsid w:val="00712368"/>
    <w:pPr>
      <w:spacing w:before="40" w:after="240" w:line="240" w:lineRule="auto"/>
    </w:pPr>
    <w:rPr>
      <w:rFonts w:ascii="Arial" w:eastAsiaTheme="majorEastAsia" w:hAnsi="Arial" w:cs="Arial"/>
      <w:bCs/>
      <w:sz w:val="20"/>
      <w:szCs w:val="20"/>
    </w:rPr>
  </w:style>
  <w:style w:type="character" w:styleId="Hyperlink">
    <w:name w:val="Hyperlink"/>
    <w:basedOn w:val="DefaultParagraphFont"/>
    <w:uiPriority w:val="99"/>
    <w:unhideWhenUsed/>
    <w:rsid w:val="007B4F75"/>
    <w:rPr>
      <w:color w:val="0000FF" w:themeColor="hyperlink"/>
      <w:u w:val="single"/>
    </w:rPr>
  </w:style>
  <w:style w:type="paragraph" w:styleId="BalloonText">
    <w:name w:val="Balloon Text"/>
    <w:basedOn w:val="Normal"/>
    <w:link w:val="BalloonTextChar"/>
    <w:uiPriority w:val="99"/>
    <w:semiHidden/>
    <w:unhideWhenUsed/>
    <w:rsid w:val="0096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97"/>
    <w:rPr>
      <w:rFonts w:ascii="Tahoma" w:hAnsi="Tahoma" w:cs="Tahoma"/>
      <w:sz w:val="16"/>
      <w:szCs w:val="16"/>
    </w:rPr>
  </w:style>
  <w:style w:type="paragraph" w:styleId="NoSpacing">
    <w:name w:val="No Spacing"/>
    <w:uiPriority w:val="1"/>
    <w:qFormat/>
    <w:rsid w:val="00036C23"/>
    <w:pPr>
      <w:widowControl w:val="0"/>
      <w:adjustRightInd w:val="0"/>
      <w:spacing w:after="0" w:line="240" w:lineRule="auto"/>
      <w:jc w:val="both"/>
      <w:textAlignment w:val="baseline"/>
    </w:pPr>
    <w:rPr>
      <w:rFonts w:eastAsia="Times New Roman" w:cs="Times New Roman"/>
      <w:szCs w:val="24"/>
      <w:lang w:eastAsia="en-AU"/>
    </w:rPr>
  </w:style>
  <w:style w:type="character" w:styleId="CommentReference">
    <w:name w:val="annotation reference"/>
    <w:basedOn w:val="DefaultParagraphFont"/>
    <w:uiPriority w:val="99"/>
    <w:semiHidden/>
    <w:unhideWhenUsed/>
    <w:rsid w:val="008B16AB"/>
    <w:rPr>
      <w:sz w:val="16"/>
      <w:szCs w:val="16"/>
    </w:rPr>
  </w:style>
  <w:style w:type="paragraph" w:styleId="CommentText">
    <w:name w:val="annotation text"/>
    <w:basedOn w:val="Normal"/>
    <w:link w:val="CommentTextChar"/>
    <w:uiPriority w:val="99"/>
    <w:semiHidden/>
    <w:unhideWhenUsed/>
    <w:rsid w:val="008B16AB"/>
    <w:pPr>
      <w:spacing w:line="240" w:lineRule="auto"/>
    </w:pPr>
    <w:rPr>
      <w:sz w:val="20"/>
      <w:szCs w:val="20"/>
    </w:rPr>
  </w:style>
  <w:style w:type="character" w:customStyle="1" w:styleId="CommentTextChar">
    <w:name w:val="Comment Text Char"/>
    <w:basedOn w:val="DefaultParagraphFont"/>
    <w:link w:val="CommentText"/>
    <w:uiPriority w:val="99"/>
    <w:semiHidden/>
    <w:rsid w:val="008B16AB"/>
    <w:rPr>
      <w:sz w:val="20"/>
      <w:szCs w:val="20"/>
    </w:rPr>
  </w:style>
  <w:style w:type="paragraph" w:styleId="CommentSubject">
    <w:name w:val="annotation subject"/>
    <w:basedOn w:val="CommentText"/>
    <w:next w:val="CommentText"/>
    <w:link w:val="CommentSubjectChar"/>
    <w:uiPriority w:val="99"/>
    <w:semiHidden/>
    <w:unhideWhenUsed/>
    <w:rsid w:val="008B16AB"/>
    <w:rPr>
      <w:b/>
      <w:bCs/>
    </w:rPr>
  </w:style>
  <w:style w:type="character" w:customStyle="1" w:styleId="CommentSubjectChar">
    <w:name w:val="Comment Subject Char"/>
    <w:basedOn w:val="CommentTextChar"/>
    <w:link w:val="CommentSubject"/>
    <w:uiPriority w:val="99"/>
    <w:semiHidden/>
    <w:rsid w:val="008B16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64930-4F0E-45C7-BAB4-9C8D727D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2237</Words>
  <Characters>12755</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Suzanne</dc:creator>
  <cp:lastModifiedBy>KWONG, Jady</cp:lastModifiedBy>
  <cp:revision>2</cp:revision>
  <cp:lastPrinted>2017-09-26T00:38:00Z</cp:lastPrinted>
  <dcterms:created xsi:type="dcterms:W3CDTF">2017-09-27T02:55:00Z</dcterms:created>
  <dcterms:modified xsi:type="dcterms:W3CDTF">2017-09-27T02:55:00Z</dcterms:modified>
</cp:coreProperties>
</file>