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B6B" w:rsidRDefault="00103B6B" w:rsidP="00103B6B">
      <w:pPr>
        <w:pStyle w:val="ttCrest"/>
        <w:rPr>
          <w:sz w:val="19"/>
        </w:rPr>
      </w:pPr>
      <w:r>
        <w:rPr>
          <w:noProof/>
          <w:lang w:eastAsia="en-AU"/>
        </w:rPr>
        <w:drawing>
          <wp:inline distT="0" distB="0" distL="0" distR="0" wp14:anchorId="04F32BD5" wp14:editId="7FE530BD">
            <wp:extent cx="1498600" cy="110172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98600" cy="1101725"/>
                    </a:xfrm>
                    <a:prstGeom prst="rect">
                      <a:avLst/>
                    </a:prstGeom>
                    <a:noFill/>
                    <a:ln w="9525">
                      <a:noFill/>
                      <a:miter lim="800000"/>
                      <a:headEnd/>
                      <a:tailEnd/>
                    </a:ln>
                  </pic:spPr>
                </pic:pic>
              </a:graphicData>
            </a:graphic>
          </wp:inline>
        </w:drawing>
      </w:r>
    </w:p>
    <w:p w:rsidR="00103B6B" w:rsidRDefault="00103B6B" w:rsidP="00103B6B">
      <w:pPr>
        <w:pStyle w:val="ShortT"/>
      </w:pPr>
      <w:r>
        <w:t>Health Insurance (Accredited Pathology Laboratories—Approval) Principles 2017</w:t>
      </w:r>
    </w:p>
    <w:p w:rsidR="00103B6B" w:rsidRPr="002A0313" w:rsidRDefault="00103B6B" w:rsidP="00103B6B">
      <w:pPr>
        <w:pStyle w:val="SignCoverPageStart"/>
        <w:rPr>
          <w:szCs w:val="22"/>
        </w:rPr>
      </w:pPr>
      <w:r w:rsidRPr="002A0313">
        <w:rPr>
          <w:szCs w:val="22"/>
        </w:rPr>
        <w:t xml:space="preserve">I, </w:t>
      </w:r>
      <w:r>
        <w:rPr>
          <w:b/>
          <w:szCs w:val="22"/>
        </w:rPr>
        <w:t>DAVID WEISS</w:t>
      </w:r>
      <w:r>
        <w:rPr>
          <w:szCs w:val="22"/>
        </w:rPr>
        <w:t>, First Assistant Secretary, Medical Benefits Division, Department of Health, make the following principles.</w:t>
      </w:r>
    </w:p>
    <w:p w:rsidR="00103B6B" w:rsidRDefault="00103B6B" w:rsidP="00103B6B">
      <w:pPr>
        <w:keepNext/>
        <w:spacing w:before="300" w:line="240" w:lineRule="atLeast"/>
        <w:ind w:right="397"/>
        <w:jc w:val="both"/>
        <w:rPr>
          <w:szCs w:val="22"/>
        </w:rPr>
      </w:pPr>
      <w:r w:rsidRPr="002A0313">
        <w:rPr>
          <w:szCs w:val="22"/>
        </w:rPr>
        <w:t>Dated</w:t>
      </w:r>
      <w:r w:rsidRPr="002A0313">
        <w:rPr>
          <w:szCs w:val="22"/>
        </w:rPr>
        <w:tab/>
      </w:r>
      <w:r>
        <w:rPr>
          <w:szCs w:val="22"/>
        </w:rPr>
        <w:t>26</w:t>
      </w:r>
      <w:r w:rsidRPr="002A0313">
        <w:rPr>
          <w:szCs w:val="22"/>
        </w:rPr>
        <w:tab/>
      </w:r>
      <w:bookmarkStart w:id="0" w:name="BKCheck15B_1"/>
      <w:bookmarkEnd w:id="0"/>
      <w:r>
        <w:rPr>
          <w:szCs w:val="22"/>
        </w:rPr>
        <w:t xml:space="preserve"> September 2017</w:t>
      </w:r>
    </w:p>
    <w:p w:rsidR="00103B6B" w:rsidRDefault="00103B6B" w:rsidP="00103B6B">
      <w:pPr>
        <w:pStyle w:val="nDrafterComment"/>
        <w:rPr>
          <w:b/>
          <w:i/>
        </w:rPr>
      </w:pPr>
    </w:p>
    <w:p w:rsidR="00103B6B" w:rsidRPr="002A0313" w:rsidRDefault="00103B6B" w:rsidP="00103B6B">
      <w:pPr>
        <w:keepNext/>
        <w:tabs>
          <w:tab w:val="left" w:pos="3402"/>
        </w:tabs>
        <w:spacing w:before="1440" w:line="300" w:lineRule="atLeast"/>
        <w:ind w:right="397"/>
        <w:rPr>
          <w:szCs w:val="22"/>
        </w:rPr>
      </w:pPr>
      <w:r>
        <w:rPr>
          <w:b/>
          <w:szCs w:val="22"/>
        </w:rPr>
        <w:t>DAVID WEISS</w:t>
      </w:r>
    </w:p>
    <w:p w:rsidR="00103B6B" w:rsidRPr="002A0313" w:rsidRDefault="00103B6B" w:rsidP="00103B6B">
      <w:pPr>
        <w:pStyle w:val="SignCoverPageEnd"/>
        <w:rPr>
          <w:szCs w:val="22"/>
        </w:rPr>
      </w:pPr>
      <w:r>
        <w:rPr>
          <w:szCs w:val="22"/>
        </w:rPr>
        <w:t>First Assistant Secretary, Medical Benefits Division, Department of Health</w:t>
      </w:r>
    </w:p>
    <w:p w:rsidR="00103B6B" w:rsidRDefault="00103B6B" w:rsidP="00103B6B">
      <w:pPr>
        <w:spacing w:line="240" w:lineRule="auto"/>
      </w:pPr>
      <w:r>
        <w:br w:type="page"/>
      </w:r>
    </w:p>
    <w:p w:rsidR="00103B6B" w:rsidRPr="002A0313" w:rsidRDefault="00103B6B" w:rsidP="00103B6B"/>
    <w:p w:rsidR="00103B6B" w:rsidRPr="002A0313" w:rsidRDefault="00103B6B" w:rsidP="00103B6B">
      <w:pPr>
        <w:pStyle w:val="Header"/>
        <w:tabs>
          <w:tab w:val="clear" w:pos="4150"/>
          <w:tab w:val="clear" w:pos="8307"/>
        </w:tabs>
      </w:pPr>
      <w:r w:rsidRPr="002A0313">
        <w:rPr>
          <w:rStyle w:val="CharChapNo"/>
        </w:rPr>
        <w:t xml:space="preserve"> </w:t>
      </w:r>
      <w:r w:rsidRPr="002A0313">
        <w:rPr>
          <w:rStyle w:val="CharChapText"/>
        </w:rPr>
        <w:t xml:space="preserve"> </w:t>
      </w:r>
    </w:p>
    <w:p w:rsidR="00103B6B" w:rsidRPr="002A0313" w:rsidRDefault="00103B6B" w:rsidP="00103B6B">
      <w:pPr>
        <w:rPr>
          <w:sz w:val="36"/>
        </w:rPr>
      </w:pPr>
      <w:r w:rsidRPr="002A0313">
        <w:rPr>
          <w:sz w:val="36"/>
        </w:rPr>
        <w:t>Contents</w:t>
      </w:r>
    </w:p>
    <w:p w:rsidR="00103B6B" w:rsidRDefault="00103B6B" w:rsidP="00103B6B">
      <w:pPr>
        <w:pStyle w:val="TOC2"/>
        <w:rPr>
          <w:rFonts w:asciiTheme="minorHAnsi" w:eastAsiaTheme="minorEastAsia" w:hAnsiTheme="minorHAnsi" w:cstheme="minorBidi"/>
          <w:b w:val="0"/>
          <w:noProof/>
          <w:kern w:val="0"/>
          <w:sz w:val="22"/>
          <w:szCs w:val="22"/>
        </w:rPr>
      </w:pPr>
      <w:bookmarkStart w:id="1" w:name="BKCheck15B_2"/>
      <w:bookmarkEnd w:id="1"/>
      <w:r>
        <w:rPr>
          <w:noProof/>
        </w:rPr>
        <w:t>Part 1 —Introductory</w:t>
      </w:r>
      <w:r>
        <w:rPr>
          <w:noProof/>
        </w:rPr>
        <w:tab/>
        <w:t>3</w:t>
      </w:r>
    </w:p>
    <w:p w:rsidR="00103B6B" w:rsidRDefault="00103B6B" w:rsidP="00103B6B">
      <w:pPr>
        <w:pStyle w:val="TOC5"/>
        <w:rPr>
          <w:rFonts w:asciiTheme="minorHAnsi" w:eastAsiaTheme="minorEastAsia" w:hAnsiTheme="minorHAnsi" w:cstheme="minorBidi"/>
          <w:noProof/>
          <w:kern w:val="0"/>
          <w:sz w:val="22"/>
          <w:szCs w:val="22"/>
        </w:rPr>
      </w:pPr>
      <w:r>
        <w:rPr>
          <w:noProof/>
        </w:rPr>
        <w:t>1  Name</w:t>
      </w:r>
      <w:r>
        <w:rPr>
          <w:noProof/>
        </w:rPr>
        <w:tab/>
        <w:t>3</w:t>
      </w:r>
    </w:p>
    <w:p w:rsidR="00103B6B" w:rsidRDefault="00103B6B" w:rsidP="00103B6B">
      <w:pPr>
        <w:pStyle w:val="TOC5"/>
        <w:rPr>
          <w:rFonts w:asciiTheme="minorHAnsi" w:eastAsiaTheme="minorEastAsia" w:hAnsiTheme="minorHAnsi" w:cstheme="minorBidi"/>
          <w:noProof/>
          <w:kern w:val="0"/>
          <w:sz w:val="22"/>
          <w:szCs w:val="22"/>
        </w:rPr>
      </w:pPr>
      <w:r>
        <w:rPr>
          <w:noProof/>
        </w:rPr>
        <w:t>2  Commencement</w:t>
      </w:r>
      <w:r>
        <w:rPr>
          <w:noProof/>
        </w:rPr>
        <w:tab/>
        <w:t>3</w:t>
      </w:r>
    </w:p>
    <w:p w:rsidR="00103B6B" w:rsidRDefault="00103B6B" w:rsidP="00103B6B">
      <w:pPr>
        <w:pStyle w:val="TOC5"/>
        <w:rPr>
          <w:rFonts w:asciiTheme="minorHAnsi" w:eastAsiaTheme="minorEastAsia" w:hAnsiTheme="minorHAnsi" w:cstheme="minorBidi"/>
          <w:noProof/>
          <w:kern w:val="0"/>
          <w:sz w:val="22"/>
          <w:szCs w:val="22"/>
        </w:rPr>
      </w:pPr>
      <w:r>
        <w:rPr>
          <w:noProof/>
        </w:rPr>
        <w:t>3  Authority</w:t>
      </w:r>
      <w:r>
        <w:rPr>
          <w:noProof/>
        </w:rPr>
        <w:tab/>
        <w:t>3</w:t>
      </w:r>
    </w:p>
    <w:p w:rsidR="00103B6B" w:rsidRDefault="00103B6B" w:rsidP="00103B6B">
      <w:pPr>
        <w:pStyle w:val="TOC5"/>
        <w:rPr>
          <w:rFonts w:asciiTheme="minorHAnsi" w:eastAsiaTheme="minorEastAsia" w:hAnsiTheme="minorHAnsi" w:cstheme="minorBidi"/>
          <w:noProof/>
          <w:kern w:val="0"/>
          <w:sz w:val="22"/>
          <w:szCs w:val="22"/>
        </w:rPr>
      </w:pPr>
      <w:r>
        <w:rPr>
          <w:noProof/>
        </w:rPr>
        <w:t>4  Application of Principles</w:t>
      </w:r>
      <w:r>
        <w:rPr>
          <w:noProof/>
        </w:rPr>
        <w:tab/>
        <w:t>3</w:t>
      </w:r>
    </w:p>
    <w:p w:rsidR="00103B6B" w:rsidRDefault="00103B6B" w:rsidP="00103B6B">
      <w:pPr>
        <w:pStyle w:val="TOC5"/>
        <w:rPr>
          <w:rFonts w:asciiTheme="minorHAnsi" w:eastAsiaTheme="minorEastAsia" w:hAnsiTheme="minorHAnsi" w:cstheme="minorBidi"/>
          <w:noProof/>
          <w:kern w:val="0"/>
          <w:sz w:val="22"/>
          <w:szCs w:val="22"/>
        </w:rPr>
      </w:pPr>
      <w:r>
        <w:rPr>
          <w:noProof/>
        </w:rPr>
        <w:t>5  Interpretation</w:t>
      </w:r>
      <w:r>
        <w:rPr>
          <w:noProof/>
        </w:rPr>
        <w:tab/>
        <w:t>3</w:t>
      </w:r>
    </w:p>
    <w:p w:rsidR="00103B6B" w:rsidRDefault="00103B6B" w:rsidP="00103B6B">
      <w:pPr>
        <w:pStyle w:val="TOC2"/>
        <w:rPr>
          <w:rFonts w:asciiTheme="minorHAnsi" w:eastAsiaTheme="minorEastAsia" w:hAnsiTheme="minorHAnsi" w:cstheme="minorBidi"/>
          <w:b w:val="0"/>
          <w:noProof/>
          <w:kern w:val="0"/>
          <w:sz w:val="22"/>
          <w:szCs w:val="22"/>
        </w:rPr>
      </w:pPr>
      <w:r>
        <w:rPr>
          <w:noProof/>
        </w:rPr>
        <w:t>Part 2 —General</w:t>
      </w:r>
      <w:r>
        <w:rPr>
          <w:noProof/>
        </w:rPr>
        <w:tab/>
        <w:t>6</w:t>
      </w:r>
    </w:p>
    <w:p w:rsidR="00103B6B" w:rsidRDefault="00103B6B" w:rsidP="00103B6B">
      <w:pPr>
        <w:pStyle w:val="TOC5"/>
        <w:rPr>
          <w:rFonts w:asciiTheme="minorHAnsi" w:eastAsiaTheme="minorEastAsia" w:hAnsiTheme="minorHAnsi" w:cstheme="minorBidi"/>
          <w:noProof/>
          <w:kern w:val="0"/>
          <w:sz w:val="22"/>
          <w:szCs w:val="22"/>
        </w:rPr>
      </w:pPr>
      <w:r>
        <w:rPr>
          <w:noProof/>
        </w:rPr>
        <w:t>6  Purpose and objects of Principles</w:t>
      </w:r>
      <w:r>
        <w:rPr>
          <w:noProof/>
        </w:rPr>
        <w:tab/>
        <w:t>6</w:t>
      </w:r>
    </w:p>
    <w:p w:rsidR="00103B6B" w:rsidRDefault="00103B6B" w:rsidP="00103B6B">
      <w:pPr>
        <w:pStyle w:val="TOC5"/>
        <w:rPr>
          <w:rFonts w:asciiTheme="minorHAnsi" w:eastAsiaTheme="minorEastAsia" w:hAnsiTheme="minorHAnsi" w:cstheme="minorBidi"/>
          <w:noProof/>
          <w:kern w:val="0"/>
          <w:sz w:val="22"/>
          <w:szCs w:val="22"/>
        </w:rPr>
      </w:pPr>
      <w:r>
        <w:rPr>
          <w:noProof/>
        </w:rPr>
        <w:t>7  Weight to be given to views of independent body</w:t>
      </w:r>
      <w:r>
        <w:rPr>
          <w:noProof/>
        </w:rPr>
        <w:tab/>
        <w:t>6</w:t>
      </w:r>
    </w:p>
    <w:p w:rsidR="00103B6B" w:rsidRDefault="00103B6B" w:rsidP="00103B6B">
      <w:pPr>
        <w:pStyle w:val="TOC5"/>
        <w:rPr>
          <w:rFonts w:asciiTheme="minorHAnsi" w:eastAsiaTheme="minorEastAsia" w:hAnsiTheme="minorHAnsi" w:cstheme="minorBidi"/>
          <w:noProof/>
          <w:kern w:val="0"/>
          <w:sz w:val="22"/>
          <w:szCs w:val="22"/>
        </w:rPr>
      </w:pPr>
      <w:r>
        <w:rPr>
          <w:noProof/>
        </w:rPr>
        <w:t>8  Action may be taken despite appeal or challenge</w:t>
      </w:r>
      <w:r>
        <w:rPr>
          <w:noProof/>
        </w:rPr>
        <w:tab/>
        <w:t>6</w:t>
      </w:r>
    </w:p>
    <w:p w:rsidR="00103B6B" w:rsidRDefault="00103B6B" w:rsidP="00103B6B">
      <w:pPr>
        <w:pStyle w:val="TOC5"/>
        <w:rPr>
          <w:rFonts w:asciiTheme="minorHAnsi" w:eastAsiaTheme="minorEastAsia" w:hAnsiTheme="minorHAnsi" w:cstheme="minorBidi"/>
          <w:noProof/>
          <w:kern w:val="0"/>
          <w:sz w:val="22"/>
          <w:szCs w:val="22"/>
        </w:rPr>
      </w:pPr>
      <w:r>
        <w:rPr>
          <w:noProof/>
        </w:rPr>
        <w:t>9  Assessment report by independent body</w:t>
      </w:r>
      <w:r>
        <w:rPr>
          <w:noProof/>
        </w:rPr>
        <w:tab/>
        <w:t>7</w:t>
      </w:r>
    </w:p>
    <w:p w:rsidR="00103B6B" w:rsidRDefault="00103B6B" w:rsidP="00103B6B">
      <w:pPr>
        <w:pStyle w:val="TOC5"/>
        <w:rPr>
          <w:rFonts w:asciiTheme="minorHAnsi" w:eastAsiaTheme="minorEastAsia" w:hAnsiTheme="minorHAnsi" w:cstheme="minorBidi"/>
          <w:noProof/>
          <w:kern w:val="0"/>
          <w:sz w:val="22"/>
          <w:szCs w:val="22"/>
        </w:rPr>
      </w:pPr>
      <w:r>
        <w:rPr>
          <w:noProof/>
        </w:rPr>
        <w:t>10  Other matters taken into account in making decisions</w:t>
      </w:r>
      <w:r>
        <w:rPr>
          <w:noProof/>
        </w:rPr>
        <w:tab/>
        <w:t>7</w:t>
      </w:r>
    </w:p>
    <w:p w:rsidR="00103B6B" w:rsidRDefault="00103B6B" w:rsidP="00103B6B">
      <w:pPr>
        <w:pStyle w:val="TOC2"/>
        <w:rPr>
          <w:rFonts w:asciiTheme="minorHAnsi" w:eastAsiaTheme="minorEastAsia" w:hAnsiTheme="minorHAnsi" w:cstheme="minorBidi"/>
          <w:b w:val="0"/>
          <w:noProof/>
          <w:kern w:val="0"/>
          <w:sz w:val="22"/>
          <w:szCs w:val="22"/>
        </w:rPr>
      </w:pPr>
      <w:r>
        <w:rPr>
          <w:noProof/>
        </w:rPr>
        <w:t>Part 3 —Approval of premises</w:t>
      </w:r>
      <w:r>
        <w:rPr>
          <w:noProof/>
        </w:rPr>
        <w:tab/>
        <w:t>9</w:t>
      </w:r>
    </w:p>
    <w:p w:rsidR="00103B6B" w:rsidRDefault="00103B6B" w:rsidP="00103B6B">
      <w:pPr>
        <w:pStyle w:val="TOC5"/>
        <w:rPr>
          <w:rFonts w:asciiTheme="minorHAnsi" w:eastAsiaTheme="minorEastAsia" w:hAnsiTheme="minorHAnsi" w:cstheme="minorBidi"/>
          <w:noProof/>
          <w:kern w:val="0"/>
          <w:sz w:val="22"/>
          <w:szCs w:val="22"/>
        </w:rPr>
      </w:pPr>
      <w:r>
        <w:rPr>
          <w:noProof/>
        </w:rPr>
        <w:t>11  Approval of premises</w:t>
      </w:r>
      <w:r>
        <w:rPr>
          <w:noProof/>
        </w:rPr>
        <w:tab/>
        <w:t>9</w:t>
      </w:r>
    </w:p>
    <w:p w:rsidR="00103B6B" w:rsidRDefault="00103B6B" w:rsidP="00103B6B">
      <w:pPr>
        <w:pStyle w:val="TOC5"/>
        <w:rPr>
          <w:rFonts w:asciiTheme="minorHAnsi" w:eastAsiaTheme="minorEastAsia" w:hAnsiTheme="minorHAnsi" w:cstheme="minorBidi"/>
          <w:noProof/>
          <w:kern w:val="0"/>
          <w:sz w:val="22"/>
          <w:szCs w:val="22"/>
        </w:rPr>
      </w:pPr>
      <w:r>
        <w:rPr>
          <w:noProof/>
        </w:rPr>
        <w:t>12  Approval in absence of assessment report</w:t>
      </w:r>
      <w:r>
        <w:rPr>
          <w:noProof/>
        </w:rPr>
        <w:tab/>
        <w:t>9</w:t>
      </w:r>
    </w:p>
    <w:p w:rsidR="00103B6B" w:rsidRDefault="00103B6B" w:rsidP="00103B6B">
      <w:pPr>
        <w:pStyle w:val="TOC5"/>
        <w:rPr>
          <w:rFonts w:asciiTheme="minorHAnsi" w:eastAsiaTheme="minorEastAsia" w:hAnsiTheme="minorHAnsi" w:cstheme="minorBidi"/>
          <w:noProof/>
          <w:kern w:val="0"/>
          <w:sz w:val="22"/>
          <w:szCs w:val="22"/>
        </w:rPr>
      </w:pPr>
      <w:r>
        <w:rPr>
          <w:noProof/>
        </w:rPr>
        <w:t>13  Approval where there is a State accreditation system</w:t>
      </w:r>
      <w:r>
        <w:rPr>
          <w:noProof/>
        </w:rPr>
        <w:tab/>
        <w:t>10</w:t>
      </w:r>
    </w:p>
    <w:p w:rsidR="00103B6B" w:rsidRDefault="00103B6B" w:rsidP="00103B6B">
      <w:pPr>
        <w:pStyle w:val="TOC5"/>
        <w:rPr>
          <w:rFonts w:asciiTheme="minorHAnsi" w:eastAsiaTheme="minorEastAsia" w:hAnsiTheme="minorHAnsi" w:cstheme="minorBidi"/>
          <w:noProof/>
          <w:kern w:val="0"/>
          <w:sz w:val="22"/>
          <w:szCs w:val="22"/>
        </w:rPr>
      </w:pPr>
      <w:r>
        <w:rPr>
          <w:noProof/>
        </w:rPr>
        <w:t>14  Period of approval</w:t>
      </w:r>
      <w:r>
        <w:rPr>
          <w:noProof/>
        </w:rPr>
        <w:tab/>
        <w:t>11</w:t>
      </w:r>
    </w:p>
    <w:p w:rsidR="00103B6B" w:rsidRDefault="00103B6B" w:rsidP="00103B6B">
      <w:pPr>
        <w:pStyle w:val="TOC5"/>
        <w:rPr>
          <w:rFonts w:asciiTheme="minorHAnsi" w:eastAsiaTheme="minorEastAsia" w:hAnsiTheme="minorHAnsi" w:cstheme="minorBidi"/>
          <w:noProof/>
          <w:kern w:val="0"/>
          <w:sz w:val="22"/>
          <w:szCs w:val="22"/>
        </w:rPr>
      </w:pPr>
      <w:r>
        <w:rPr>
          <w:noProof/>
        </w:rPr>
        <w:t>15  Revocation of approval</w:t>
      </w:r>
      <w:r>
        <w:rPr>
          <w:noProof/>
        </w:rPr>
        <w:tab/>
        <w:t>11</w:t>
      </w:r>
    </w:p>
    <w:p w:rsidR="00103B6B" w:rsidRDefault="00103B6B" w:rsidP="00103B6B">
      <w:pPr>
        <w:pStyle w:val="TOC5"/>
        <w:rPr>
          <w:rFonts w:asciiTheme="minorHAnsi" w:eastAsiaTheme="minorEastAsia" w:hAnsiTheme="minorHAnsi" w:cstheme="minorBidi"/>
          <w:noProof/>
          <w:kern w:val="0"/>
          <w:sz w:val="22"/>
          <w:szCs w:val="22"/>
        </w:rPr>
      </w:pPr>
      <w:r>
        <w:rPr>
          <w:noProof/>
        </w:rPr>
        <w:t>16  Variation of approval</w:t>
      </w:r>
      <w:r>
        <w:rPr>
          <w:noProof/>
        </w:rPr>
        <w:tab/>
        <w:t>11</w:t>
      </w:r>
    </w:p>
    <w:p w:rsidR="00103B6B" w:rsidRDefault="00103B6B" w:rsidP="00103B6B">
      <w:pPr>
        <w:pStyle w:val="TOC2"/>
        <w:rPr>
          <w:rFonts w:asciiTheme="minorHAnsi" w:eastAsiaTheme="minorEastAsia" w:hAnsiTheme="minorHAnsi" w:cstheme="minorBidi"/>
          <w:b w:val="0"/>
          <w:noProof/>
          <w:kern w:val="0"/>
          <w:sz w:val="22"/>
          <w:szCs w:val="22"/>
        </w:rPr>
      </w:pPr>
      <w:r>
        <w:rPr>
          <w:noProof/>
        </w:rPr>
        <w:t>Part 4 —Categories of premises</w:t>
      </w:r>
      <w:r>
        <w:rPr>
          <w:noProof/>
        </w:rPr>
        <w:tab/>
        <w:t>13</w:t>
      </w:r>
    </w:p>
    <w:p w:rsidR="00103B6B" w:rsidRDefault="00103B6B" w:rsidP="00103B6B">
      <w:pPr>
        <w:pStyle w:val="TOC5"/>
        <w:rPr>
          <w:rFonts w:asciiTheme="minorHAnsi" w:eastAsiaTheme="minorEastAsia" w:hAnsiTheme="minorHAnsi" w:cstheme="minorBidi"/>
          <w:noProof/>
          <w:kern w:val="0"/>
          <w:sz w:val="22"/>
          <w:szCs w:val="22"/>
        </w:rPr>
      </w:pPr>
      <w:r>
        <w:rPr>
          <w:noProof/>
        </w:rPr>
        <w:t>17  Allocation of categories</w:t>
      </w:r>
      <w:r>
        <w:rPr>
          <w:noProof/>
        </w:rPr>
        <w:tab/>
        <w:t>13</w:t>
      </w:r>
    </w:p>
    <w:p w:rsidR="00103B6B" w:rsidRDefault="00103B6B" w:rsidP="00103B6B">
      <w:pPr>
        <w:pStyle w:val="TOC5"/>
        <w:rPr>
          <w:rFonts w:asciiTheme="minorHAnsi" w:eastAsiaTheme="minorEastAsia" w:hAnsiTheme="minorHAnsi" w:cstheme="minorBidi"/>
          <w:noProof/>
          <w:kern w:val="0"/>
          <w:sz w:val="22"/>
          <w:szCs w:val="22"/>
        </w:rPr>
      </w:pPr>
      <w:r>
        <w:rPr>
          <w:noProof/>
        </w:rPr>
        <w:t>18  Standards of direction, control, etc, of premises required</w:t>
      </w:r>
      <w:r>
        <w:rPr>
          <w:noProof/>
        </w:rPr>
        <w:tab/>
        <w:t>14</w:t>
      </w:r>
    </w:p>
    <w:p w:rsidR="00103B6B" w:rsidRDefault="00103B6B" w:rsidP="00103B6B">
      <w:pPr>
        <w:pStyle w:val="TOC1"/>
        <w:rPr>
          <w:rFonts w:asciiTheme="minorHAnsi" w:eastAsiaTheme="minorEastAsia" w:hAnsiTheme="minorHAnsi" w:cstheme="minorBidi"/>
          <w:b w:val="0"/>
          <w:noProof/>
          <w:kern w:val="0"/>
          <w:sz w:val="22"/>
          <w:szCs w:val="22"/>
        </w:rPr>
      </w:pPr>
      <w:r w:rsidRPr="001773A5">
        <w:rPr>
          <w:noProof/>
          <w:sz w:val="24"/>
          <w:szCs w:val="24"/>
        </w:rPr>
        <w:t>Schedule 1</w:t>
      </w:r>
      <w:r w:rsidRPr="001773A5">
        <w:rPr>
          <w:b w:val="0"/>
          <w:noProof/>
          <w:sz w:val="24"/>
          <w:szCs w:val="24"/>
        </w:rPr>
        <w:t>—</w:t>
      </w:r>
      <w:r w:rsidRPr="001773A5">
        <w:rPr>
          <w:noProof/>
          <w:sz w:val="24"/>
          <w:szCs w:val="24"/>
        </w:rPr>
        <w:t>Accreditation materials (until 30 November 2017)</w:t>
      </w:r>
      <w:r>
        <w:rPr>
          <w:noProof/>
        </w:rPr>
        <w:tab/>
      </w:r>
      <w:r w:rsidRPr="000124BA">
        <w:rPr>
          <w:noProof/>
          <w:sz w:val="24"/>
          <w:szCs w:val="24"/>
        </w:rPr>
        <w:t>16</w:t>
      </w:r>
    </w:p>
    <w:p w:rsidR="00103B6B" w:rsidRDefault="00103B6B" w:rsidP="00103B6B">
      <w:pPr>
        <w:pStyle w:val="TOC1"/>
        <w:rPr>
          <w:rFonts w:asciiTheme="minorHAnsi" w:eastAsiaTheme="minorEastAsia" w:hAnsiTheme="minorHAnsi" w:cstheme="minorBidi"/>
          <w:b w:val="0"/>
          <w:noProof/>
          <w:kern w:val="0"/>
          <w:sz w:val="22"/>
          <w:szCs w:val="22"/>
        </w:rPr>
      </w:pPr>
      <w:r w:rsidRPr="001773A5">
        <w:rPr>
          <w:noProof/>
          <w:sz w:val="24"/>
          <w:szCs w:val="24"/>
        </w:rPr>
        <w:t>Schedule 2</w:t>
      </w:r>
      <w:r w:rsidRPr="001773A5">
        <w:rPr>
          <w:b w:val="0"/>
          <w:noProof/>
          <w:sz w:val="24"/>
          <w:szCs w:val="24"/>
        </w:rPr>
        <w:t>—</w:t>
      </w:r>
      <w:r w:rsidRPr="001773A5">
        <w:rPr>
          <w:noProof/>
          <w:sz w:val="24"/>
          <w:szCs w:val="24"/>
        </w:rPr>
        <w:t>Accreditation materials (beginning on 1 December 2017)</w:t>
      </w:r>
      <w:r>
        <w:rPr>
          <w:noProof/>
        </w:rPr>
        <w:tab/>
      </w:r>
      <w:r w:rsidRPr="000124BA">
        <w:rPr>
          <w:noProof/>
          <w:sz w:val="24"/>
          <w:szCs w:val="24"/>
        </w:rPr>
        <w:t>18</w:t>
      </w:r>
    </w:p>
    <w:p w:rsidR="00103B6B" w:rsidRDefault="00103B6B" w:rsidP="00103B6B">
      <w:pPr>
        <w:spacing w:line="240" w:lineRule="auto"/>
      </w:pPr>
      <w:r>
        <w:br w:type="page"/>
      </w:r>
    </w:p>
    <w:p w:rsidR="00103B6B" w:rsidRDefault="00103B6B" w:rsidP="00103B6B">
      <w:pPr>
        <w:pStyle w:val="h2Part"/>
      </w:pPr>
      <w:bookmarkStart w:id="2" w:name="_Toc493602897"/>
      <w:r>
        <w:t>Part 1—Introductory</w:t>
      </w:r>
      <w:bookmarkEnd w:id="2"/>
    </w:p>
    <w:p w:rsidR="00103B6B" w:rsidRPr="002A0313" w:rsidRDefault="00103B6B" w:rsidP="00103B6B">
      <w:pPr>
        <w:pStyle w:val="h5Section"/>
      </w:pPr>
      <w:bookmarkStart w:id="3" w:name="_Toc405889305"/>
      <w:bookmarkStart w:id="4" w:name="_Toc493602898"/>
      <w:proofErr w:type="gramStart"/>
      <w:r>
        <w:t xml:space="preserve">1  </w:t>
      </w:r>
      <w:r w:rsidRPr="002A0313">
        <w:t>Name</w:t>
      </w:r>
      <w:bookmarkEnd w:id="3"/>
      <w:bookmarkEnd w:id="4"/>
      <w:proofErr w:type="gramEnd"/>
    </w:p>
    <w:p w:rsidR="00103B6B" w:rsidRDefault="00103B6B" w:rsidP="00103B6B">
      <w:pPr>
        <w:pStyle w:val="tMain"/>
      </w:pPr>
      <w:r w:rsidRPr="002A0313">
        <w:tab/>
      </w:r>
      <w:r w:rsidRPr="002A0313">
        <w:tab/>
        <w:t xml:space="preserve">This is the </w:t>
      </w:r>
      <w:bookmarkStart w:id="5" w:name="BKCheck15B_3"/>
      <w:bookmarkEnd w:id="5"/>
      <w:r>
        <w:rPr>
          <w:i/>
        </w:rPr>
        <w:t>Health Insurance (Accredited Pathology Laboratories—Approval) Principles 2017</w:t>
      </w:r>
      <w:r w:rsidRPr="002A0313">
        <w:t>.</w:t>
      </w:r>
    </w:p>
    <w:p w:rsidR="00103B6B" w:rsidRPr="002A0313" w:rsidRDefault="00103B6B" w:rsidP="00103B6B">
      <w:pPr>
        <w:pStyle w:val="h5Section"/>
      </w:pPr>
      <w:bookmarkStart w:id="6" w:name="_Toc405889306"/>
      <w:bookmarkStart w:id="7" w:name="_Toc493602899"/>
      <w:proofErr w:type="gramStart"/>
      <w:r>
        <w:t xml:space="preserve">2  </w:t>
      </w:r>
      <w:r w:rsidRPr="002A0313">
        <w:t>Commencement</w:t>
      </w:r>
      <w:bookmarkEnd w:id="6"/>
      <w:bookmarkEnd w:id="7"/>
      <w:proofErr w:type="gramEnd"/>
    </w:p>
    <w:p w:rsidR="00103B6B" w:rsidRDefault="00103B6B" w:rsidP="00103B6B">
      <w:pPr>
        <w:pStyle w:val="tMain"/>
      </w:pPr>
      <w:r>
        <w:tab/>
      </w:r>
      <w:r>
        <w:tab/>
      </w:r>
      <w:r w:rsidRPr="002A0313">
        <w:t xml:space="preserve">This </w:t>
      </w:r>
      <w:r>
        <w:t xml:space="preserve">instrument </w:t>
      </w:r>
      <w:r w:rsidRPr="002A0313">
        <w:t>commences on the day after it is registered.</w:t>
      </w:r>
    </w:p>
    <w:p w:rsidR="00103B6B" w:rsidRPr="002A0313" w:rsidRDefault="00103B6B" w:rsidP="00103B6B">
      <w:pPr>
        <w:pStyle w:val="h5Section"/>
      </w:pPr>
      <w:bookmarkStart w:id="8" w:name="_Toc405889307"/>
      <w:bookmarkStart w:id="9" w:name="_Toc493602900"/>
      <w:proofErr w:type="gramStart"/>
      <w:r>
        <w:t xml:space="preserve">3  </w:t>
      </w:r>
      <w:r w:rsidRPr="002A0313">
        <w:t>Authority</w:t>
      </w:r>
      <w:bookmarkEnd w:id="8"/>
      <w:bookmarkEnd w:id="9"/>
      <w:proofErr w:type="gramEnd"/>
    </w:p>
    <w:p w:rsidR="00103B6B" w:rsidRPr="000A5424" w:rsidRDefault="00103B6B" w:rsidP="00103B6B">
      <w:pPr>
        <w:pStyle w:val="tMain"/>
      </w:pPr>
      <w:r>
        <w:tab/>
      </w:r>
      <w:r>
        <w:tab/>
      </w:r>
      <w:r w:rsidRPr="002A0313">
        <w:t xml:space="preserve">This </w:t>
      </w:r>
      <w:r>
        <w:t xml:space="preserve">instrument </w:t>
      </w:r>
      <w:r w:rsidRPr="002A0313">
        <w:t>is made under subsection </w:t>
      </w:r>
      <w:proofErr w:type="spellStart"/>
      <w:proofErr w:type="gramStart"/>
      <w:r>
        <w:t>23DNA</w:t>
      </w:r>
      <w:proofErr w:type="spellEnd"/>
      <w:r>
        <w:t>(</w:t>
      </w:r>
      <w:proofErr w:type="gramEnd"/>
      <w:r>
        <w:t>1)</w:t>
      </w:r>
      <w:r w:rsidRPr="002A0313">
        <w:t xml:space="preserve"> of the </w:t>
      </w:r>
      <w:r>
        <w:t>Act.</w:t>
      </w:r>
    </w:p>
    <w:p w:rsidR="00103B6B" w:rsidRDefault="00103B6B" w:rsidP="00103B6B">
      <w:pPr>
        <w:pStyle w:val="h5Section"/>
      </w:pPr>
      <w:bookmarkStart w:id="10" w:name="_Toc493602901"/>
      <w:proofErr w:type="gramStart"/>
      <w:r>
        <w:t>4  Application</w:t>
      </w:r>
      <w:proofErr w:type="gramEnd"/>
      <w:r>
        <w:t xml:space="preserve"> of Principles</w:t>
      </w:r>
      <w:bookmarkEnd w:id="10"/>
    </w:p>
    <w:p w:rsidR="00103B6B" w:rsidRPr="00102798" w:rsidRDefault="00103B6B" w:rsidP="00103B6B">
      <w:pPr>
        <w:pStyle w:val="tMain"/>
      </w:pPr>
      <w:r>
        <w:tab/>
        <w:t>(1)</w:t>
      </w:r>
      <w:r>
        <w:tab/>
        <w:t xml:space="preserve">These Principles apply to the exercise by the Minister of a power under section </w:t>
      </w:r>
      <w:proofErr w:type="spellStart"/>
      <w:r>
        <w:t>23DN</w:t>
      </w:r>
      <w:proofErr w:type="spellEnd"/>
      <w:r>
        <w:t xml:space="preserve"> of the Act on and after commencement in relation to:</w:t>
      </w:r>
    </w:p>
    <w:p w:rsidR="00103B6B" w:rsidRDefault="00103B6B" w:rsidP="00103B6B">
      <w:pPr>
        <w:pStyle w:val="tPara"/>
      </w:pPr>
      <w:r>
        <w:tab/>
        <w:t>(a)</w:t>
      </w:r>
      <w:r>
        <w:tab/>
      </w:r>
      <w:proofErr w:type="gramStart"/>
      <w:r>
        <w:t>an</w:t>
      </w:r>
      <w:proofErr w:type="gramEnd"/>
      <w:r>
        <w:t xml:space="preserve"> application for approval of premises as an accredited pathology laboratory whether that application was made before or after commencement; and</w:t>
      </w:r>
    </w:p>
    <w:p w:rsidR="00103B6B" w:rsidRDefault="00103B6B" w:rsidP="00103B6B">
      <w:pPr>
        <w:pStyle w:val="tPara"/>
      </w:pPr>
      <w:r>
        <w:tab/>
        <w:t>(b)</w:t>
      </w:r>
      <w:r>
        <w:tab/>
      </w:r>
      <w:proofErr w:type="gramStart"/>
      <w:r>
        <w:t>the</w:t>
      </w:r>
      <w:proofErr w:type="gramEnd"/>
      <w:r>
        <w:t xml:space="preserve"> exercise by the Minister of a power to revoke or vary an approval of premises whether the approval was given before or after commencement.</w:t>
      </w:r>
    </w:p>
    <w:p w:rsidR="00103B6B" w:rsidRPr="000A5424" w:rsidRDefault="00103B6B" w:rsidP="00103B6B">
      <w:pPr>
        <w:pStyle w:val="nMain"/>
      </w:pPr>
      <w:r>
        <w:t>Note:</w:t>
      </w:r>
      <w:r>
        <w:tab/>
        <w:t xml:space="preserve">See subsection </w:t>
      </w:r>
      <w:proofErr w:type="spellStart"/>
      <w:proofErr w:type="gramStart"/>
      <w:r>
        <w:t>23DN</w:t>
      </w:r>
      <w:proofErr w:type="spellEnd"/>
      <w:r>
        <w:t>(</w:t>
      </w:r>
      <w:proofErr w:type="spellStart"/>
      <w:proofErr w:type="gramEnd"/>
      <w:r>
        <w:t>6A</w:t>
      </w:r>
      <w:proofErr w:type="spellEnd"/>
      <w:r>
        <w:t xml:space="preserve">) of the Act. </w:t>
      </w:r>
    </w:p>
    <w:p w:rsidR="00103B6B" w:rsidRDefault="00103B6B" w:rsidP="00103B6B">
      <w:pPr>
        <w:pStyle w:val="tMain"/>
      </w:pPr>
      <w:r>
        <w:tab/>
        <w:t>(2)</w:t>
      </w:r>
      <w:r>
        <w:tab/>
        <w:t>All P</w:t>
      </w:r>
      <w:r w:rsidRPr="00D71C65">
        <w:t>rinciples previously de</w:t>
      </w:r>
      <w:r>
        <w:t xml:space="preserve">termined under subsection </w:t>
      </w:r>
      <w:proofErr w:type="spellStart"/>
      <w:proofErr w:type="gramStart"/>
      <w:r>
        <w:t>23DNA</w:t>
      </w:r>
      <w:proofErr w:type="spellEnd"/>
      <w:r>
        <w:t>(</w:t>
      </w:r>
      <w:proofErr w:type="gramEnd"/>
      <w:r>
        <w:t>1) of the Act are repealed</w:t>
      </w:r>
      <w:r w:rsidRPr="00D71C65">
        <w:t>.</w:t>
      </w:r>
    </w:p>
    <w:p w:rsidR="00103B6B" w:rsidRDefault="00103B6B" w:rsidP="00103B6B">
      <w:pPr>
        <w:pStyle w:val="h5Section"/>
      </w:pPr>
      <w:bookmarkStart w:id="11" w:name="_Toc493602902"/>
      <w:proofErr w:type="gramStart"/>
      <w:r>
        <w:t>5  Interpretation</w:t>
      </w:r>
      <w:bookmarkEnd w:id="11"/>
      <w:proofErr w:type="gramEnd"/>
    </w:p>
    <w:p w:rsidR="00103B6B" w:rsidRDefault="00103B6B" w:rsidP="00103B6B">
      <w:pPr>
        <w:rPr>
          <w:lang w:eastAsia="en-AU"/>
        </w:rPr>
      </w:pPr>
    </w:p>
    <w:p w:rsidR="00103B6B" w:rsidRDefault="00103B6B" w:rsidP="00103B6B">
      <w:pPr>
        <w:pStyle w:val="ntoHeading"/>
      </w:pPr>
      <w:r>
        <w:t>Note:</w:t>
      </w:r>
      <w:r>
        <w:tab/>
        <w:t>A number of expressions used in this instrument are defined in the Act, including the following:</w:t>
      </w:r>
      <w:r>
        <w:tab/>
      </w:r>
    </w:p>
    <w:p w:rsidR="00103B6B" w:rsidRDefault="00103B6B" w:rsidP="00103B6B">
      <w:pPr>
        <w:pStyle w:val="ntoHeading"/>
        <w:spacing w:before="0"/>
      </w:pPr>
      <w:r>
        <w:tab/>
        <w:t>(a)</w:t>
      </w:r>
      <w:r>
        <w:tab/>
      </w:r>
      <w:proofErr w:type="gramStart"/>
      <w:r w:rsidRPr="00BB6884">
        <w:t>accredited</w:t>
      </w:r>
      <w:proofErr w:type="gramEnd"/>
      <w:r w:rsidRPr="00BB6884">
        <w:t xml:space="preserve"> pathology laboratory</w:t>
      </w:r>
      <w:r>
        <w:t>;</w:t>
      </w:r>
    </w:p>
    <w:p w:rsidR="00103B6B" w:rsidRPr="00BB6884" w:rsidRDefault="00103B6B" w:rsidP="00103B6B">
      <w:pPr>
        <w:pStyle w:val="ntoHeading"/>
        <w:spacing w:before="0"/>
      </w:pPr>
      <w:r>
        <w:tab/>
        <w:t>(</w:t>
      </w:r>
      <w:proofErr w:type="gramStart"/>
      <w:r>
        <w:t>b</w:t>
      </w:r>
      <w:proofErr w:type="gramEnd"/>
      <w:r>
        <w:t>)</w:t>
      </w:r>
      <w:r>
        <w:tab/>
        <w:t>approved pathology authority;</w:t>
      </w:r>
    </w:p>
    <w:p w:rsidR="00103B6B" w:rsidRPr="00BB6884" w:rsidRDefault="00103B6B" w:rsidP="00103B6B">
      <w:pPr>
        <w:pStyle w:val="ntoHeading"/>
        <w:spacing w:before="0"/>
      </w:pPr>
      <w:r>
        <w:tab/>
        <w:t>(c)</w:t>
      </w:r>
      <w:r>
        <w:tab/>
      </w:r>
      <w:proofErr w:type="gramStart"/>
      <w:r w:rsidRPr="00BB6884">
        <w:t>approved</w:t>
      </w:r>
      <w:proofErr w:type="gramEnd"/>
      <w:r w:rsidRPr="00BB6884">
        <w:t xml:space="preserve"> pathology practitioner</w:t>
      </w:r>
      <w:r>
        <w:t>;</w:t>
      </w:r>
    </w:p>
    <w:p w:rsidR="00103B6B" w:rsidRPr="00BB6884" w:rsidRDefault="00103B6B" w:rsidP="00103B6B">
      <w:pPr>
        <w:pStyle w:val="ntoHeading"/>
        <w:spacing w:before="0"/>
      </w:pPr>
      <w:r>
        <w:tab/>
        <w:t>(d)</w:t>
      </w:r>
      <w:r>
        <w:tab/>
      </w:r>
      <w:proofErr w:type="gramStart"/>
      <w:r w:rsidRPr="00BB6884">
        <w:t>pathology</w:t>
      </w:r>
      <w:proofErr w:type="gramEnd"/>
      <w:r w:rsidRPr="00BB6884">
        <w:t xml:space="preserve"> service</w:t>
      </w:r>
      <w:r>
        <w:t>;</w:t>
      </w:r>
    </w:p>
    <w:p w:rsidR="00103B6B" w:rsidRPr="00BB6884" w:rsidRDefault="00103B6B" w:rsidP="00103B6B">
      <w:pPr>
        <w:pStyle w:val="ntoHeading"/>
        <w:spacing w:before="0"/>
      </w:pPr>
      <w:r>
        <w:tab/>
        <w:t>(e)</w:t>
      </w:r>
      <w:r>
        <w:tab/>
      </w:r>
      <w:proofErr w:type="gramStart"/>
      <w:r w:rsidRPr="00BB6884">
        <w:t>pathology</w:t>
      </w:r>
      <w:proofErr w:type="gramEnd"/>
      <w:r w:rsidRPr="00BB6884">
        <w:t xml:space="preserve"> services table.</w:t>
      </w:r>
    </w:p>
    <w:p w:rsidR="00103B6B" w:rsidRDefault="00103B6B" w:rsidP="00103B6B">
      <w:pPr>
        <w:pStyle w:val="tMain"/>
      </w:pPr>
      <w:r>
        <w:tab/>
        <w:t>(1)</w:t>
      </w:r>
      <w:r>
        <w:tab/>
        <w:t xml:space="preserve">Words in this instrument have, unless they are otherwise defined, the same meaning as in the Act. </w:t>
      </w:r>
    </w:p>
    <w:p w:rsidR="00103B6B" w:rsidRPr="00E87BF4" w:rsidRDefault="00103B6B" w:rsidP="00103B6B">
      <w:pPr>
        <w:pStyle w:val="tMain"/>
      </w:pPr>
      <w:r>
        <w:tab/>
        <w:t>(2)</w:t>
      </w:r>
      <w:r>
        <w:tab/>
      </w:r>
      <w:r w:rsidRPr="00E87BF4">
        <w:t>In these Principles:</w:t>
      </w:r>
    </w:p>
    <w:p w:rsidR="00103B6B" w:rsidRDefault="00103B6B" w:rsidP="00103B6B">
      <w:pPr>
        <w:pStyle w:val="tDefn"/>
      </w:pPr>
      <w:proofErr w:type="gramStart"/>
      <w:r w:rsidRPr="00E87BF4">
        <w:rPr>
          <w:b/>
          <w:bCs/>
          <w:i/>
          <w:iCs/>
        </w:rPr>
        <w:t>accreditation</w:t>
      </w:r>
      <w:proofErr w:type="gramEnd"/>
      <w:r w:rsidRPr="00E87BF4">
        <w:rPr>
          <w:b/>
          <w:bCs/>
          <w:i/>
          <w:iCs/>
        </w:rPr>
        <w:t xml:space="preserve"> action</w:t>
      </w:r>
      <w:r w:rsidRPr="00E87BF4">
        <w:rPr>
          <w:b/>
          <w:i/>
        </w:rPr>
        <w:t xml:space="preserve"> </w:t>
      </w:r>
      <w:r w:rsidRPr="00E87BF4">
        <w:t xml:space="preserve">means an independent body’s grant, refusal to grant or revocation of accreditation, however any of these actions are described, in relation to the </w:t>
      </w:r>
      <w:r>
        <w:t>rendering</w:t>
      </w:r>
      <w:r w:rsidRPr="00E87BF4">
        <w:t xml:space="preserve"> of some or all of </w:t>
      </w:r>
      <w:r>
        <w:t xml:space="preserve">the pathology services </w:t>
      </w:r>
      <w:r w:rsidRPr="00E87BF4">
        <w:t>at premises.</w:t>
      </w:r>
    </w:p>
    <w:p w:rsidR="00103B6B" w:rsidRPr="00E87BF4" w:rsidRDefault="00103B6B" w:rsidP="00103B6B">
      <w:pPr>
        <w:pStyle w:val="tDefn"/>
        <w:rPr>
          <w:rFonts w:eastAsia="Calibri"/>
        </w:rPr>
      </w:pPr>
      <w:proofErr w:type="gramStart"/>
      <w:r w:rsidRPr="00B32A5C">
        <w:rPr>
          <w:rFonts w:eastAsia="Calibri"/>
          <w:b/>
          <w:i/>
        </w:rPr>
        <w:t>accreditation</w:t>
      </w:r>
      <w:proofErr w:type="gramEnd"/>
      <w:r w:rsidRPr="00B32A5C">
        <w:rPr>
          <w:rFonts w:eastAsia="Calibri"/>
          <w:b/>
          <w:i/>
        </w:rPr>
        <w:t xml:space="preserve"> materials</w:t>
      </w:r>
      <w:r w:rsidRPr="00E87BF4">
        <w:rPr>
          <w:rFonts w:eastAsia="Calibri"/>
        </w:rPr>
        <w:t xml:space="preserve"> means:</w:t>
      </w:r>
    </w:p>
    <w:p w:rsidR="00103B6B" w:rsidRPr="00E87BF4" w:rsidRDefault="00103B6B" w:rsidP="00103B6B">
      <w:pPr>
        <w:pStyle w:val="tPara"/>
        <w:rPr>
          <w:rFonts w:eastAsia="Calibri"/>
        </w:rPr>
      </w:pPr>
      <w:r>
        <w:rPr>
          <w:rFonts w:eastAsia="Calibri"/>
        </w:rPr>
        <w:tab/>
        <w:t>(a)</w:t>
      </w:r>
      <w:r>
        <w:rPr>
          <w:rFonts w:eastAsia="Calibri"/>
        </w:rPr>
        <w:tab/>
      </w:r>
      <w:proofErr w:type="gramStart"/>
      <w:r w:rsidRPr="00E87BF4">
        <w:rPr>
          <w:rFonts w:eastAsia="Calibri"/>
        </w:rPr>
        <w:t>until</w:t>
      </w:r>
      <w:proofErr w:type="gramEnd"/>
      <w:r w:rsidRPr="00E87BF4">
        <w:rPr>
          <w:rFonts w:eastAsia="Calibri"/>
        </w:rPr>
        <w:t xml:space="preserve"> 30</w:t>
      </w:r>
      <w:r>
        <w:rPr>
          <w:rFonts w:eastAsia="Calibri"/>
        </w:rPr>
        <w:t> November 2017—</w:t>
      </w:r>
      <w:r w:rsidRPr="00E87BF4">
        <w:rPr>
          <w:rFonts w:eastAsia="Calibri"/>
        </w:rPr>
        <w:t>each document mentioned in Schedule</w:t>
      </w:r>
      <w:r>
        <w:rPr>
          <w:rFonts w:eastAsia="Calibri"/>
        </w:rPr>
        <w:t> </w:t>
      </w:r>
      <w:r w:rsidRPr="00E87BF4">
        <w:rPr>
          <w:rFonts w:eastAsia="Calibri"/>
        </w:rPr>
        <w:t>1, published in the year mentioned for the document;</w:t>
      </w:r>
    </w:p>
    <w:p w:rsidR="00103B6B" w:rsidRPr="00E87BF4" w:rsidRDefault="00103B6B" w:rsidP="00103B6B">
      <w:pPr>
        <w:pStyle w:val="tPara"/>
        <w:rPr>
          <w:rFonts w:eastAsia="Calibri"/>
        </w:rPr>
      </w:pPr>
      <w:r>
        <w:rPr>
          <w:rFonts w:eastAsia="Calibri"/>
        </w:rPr>
        <w:tab/>
        <w:t>(b)</w:t>
      </w:r>
      <w:r>
        <w:rPr>
          <w:rFonts w:eastAsia="Calibri"/>
        </w:rPr>
        <w:tab/>
      </w:r>
      <w:proofErr w:type="gramStart"/>
      <w:r w:rsidRPr="00E87BF4">
        <w:rPr>
          <w:rFonts w:eastAsia="Calibri"/>
        </w:rPr>
        <w:t>beginning</w:t>
      </w:r>
      <w:proofErr w:type="gramEnd"/>
      <w:r w:rsidRPr="00E87BF4">
        <w:rPr>
          <w:rFonts w:eastAsia="Calibri"/>
        </w:rPr>
        <w:t xml:space="preserve"> on 1</w:t>
      </w:r>
      <w:r>
        <w:rPr>
          <w:rFonts w:eastAsia="Calibri"/>
        </w:rPr>
        <w:t> December 2017—</w:t>
      </w:r>
      <w:r w:rsidRPr="00E87BF4">
        <w:rPr>
          <w:rFonts w:eastAsia="Calibri"/>
        </w:rPr>
        <w:t>each document mentioned in Schedule</w:t>
      </w:r>
      <w:r>
        <w:rPr>
          <w:rFonts w:eastAsia="Calibri"/>
        </w:rPr>
        <w:t> </w:t>
      </w:r>
      <w:r w:rsidRPr="00E87BF4">
        <w:rPr>
          <w:rFonts w:eastAsia="Calibri"/>
        </w:rPr>
        <w:t>2, published in the year mentioned for the document.</w:t>
      </w:r>
    </w:p>
    <w:p w:rsidR="00103B6B" w:rsidRPr="00E87BF4" w:rsidRDefault="00103B6B" w:rsidP="00103B6B">
      <w:pPr>
        <w:pStyle w:val="tDefn"/>
      </w:pPr>
      <w:r w:rsidRPr="00B32A5C">
        <w:rPr>
          <w:b/>
          <w:bCs/>
          <w:i/>
        </w:rPr>
        <w:t>Act</w:t>
      </w:r>
      <w:r w:rsidRPr="00E87BF4">
        <w:rPr>
          <w:b/>
        </w:rPr>
        <w:t xml:space="preserve"> </w:t>
      </w:r>
      <w:r w:rsidRPr="00E87BF4">
        <w:t xml:space="preserve">means the </w:t>
      </w:r>
      <w:r w:rsidRPr="00D71C65">
        <w:rPr>
          <w:i/>
        </w:rPr>
        <w:t>Health Insurance Act 1973</w:t>
      </w:r>
      <w:r w:rsidRPr="00E87BF4">
        <w:t>.</w:t>
      </w:r>
    </w:p>
    <w:p w:rsidR="00103B6B" w:rsidRPr="00E87BF4" w:rsidRDefault="00103B6B" w:rsidP="00103B6B">
      <w:pPr>
        <w:pStyle w:val="tDefn"/>
      </w:pPr>
      <w:proofErr w:type="gramStart"/>
      <w:r w:rsidRPr="00E87BF4">
        <w:rPr>
          <w:b/>
          <w:bCs/>
          <w:i/>
          <w:iCs/>
        </w:rPr>
        <w:lastRenderedPageBreak/>
        <w:t>advisory</w:t>
      </w:r>
      <w:proofErr w:type="gramEnd"/>
      <w:r w:rsidRPr="00E87BF4">
        <w:rPr>
          <w:b/>
          <w:bCs/>
          <w:i/>
          <w:iCs/>
        </w:rPr>
        <w:t xml:space="preserve"> report </w:t>
      </w:r>
      <w:r w:rsidRPr="00E87BF4">
        <w:t xml:space="preserve">means a report provided by an independent body in accordance with </w:t>
      </w:r>
      <w:r w:rsidRPr="00FF73BF">
        <w:t>subsection 12(3).</w:t>
      </w:r>
    </w:p>
    <w:p w:rsidR="00103B6B" w:rsidRPr="00E87BF4" w:rsidRDefault="00103B6B" w:rsidP="00103B6B">
      <w:pPr>
        <w:pStyle w:val="tDefn"/>
      </w:pPr>
      <w:proofErr w:type="gramStart"/>
      <w:r w:rsidRPr="00E87BF4">
        <w:rPr>
          <w:b/>
          <w:bCs/>
          <w:i/>
          <w:iCs/>
        </w:rPr>
        <w:t>assessment</w:t>
      </w:r>
      <w:proofErr w:type="gramEnd"/>
      <w:r w:rsidRPr="00E87BF4">
        <w:rPr>
          <w:b/>
          <w:bCs/>
          <w:i/>
          <w:iCs/>
        </w:rPr>
        <w:t xml:space="preserve"> report </w:t>
      </w:r>
      <w:r w:rsidRPr="00E87BF4">
        <w:t xml:space="preserve">means a report provided by an independent body or a special adviser in accordance with </w:t>
      </w:r>
      <w:r w:rsidRPr="00FF73BF">
        <w:t>section 9.</w:t>
      </w:r>
    </w:p>
    <w:p w:rsidR="00103B6B" w:rsidRPr="00E87BF4" w:rsidRDefault="00103B6B" w:rsidP="00103B6B">
      <w:pPr>
        <w:pStyle w:val="tDefn"/>
      </w:pPr>
      <w:proofErr w:type="gramStart"/>
      <w:r w:rsidRPr="00E87BF4">
        <w:rPr>
          <w:b/>
          <w:bCs/>
          <w:i/>
          <w:iCs/>
        </w:rPr>
        <w:t>category</w:t>
      </w:r>
      <w:proofErr w:type="gramEnd"/>
      <w:r w:rsidRPr="00E87BF4">
        <w:rPr>
          <w:b/>
          <w:i/>
        </w:rPr>
        <w:t xml:space="preserve"> </w:t>
      </w:r>
      <w:r w:rsidRPr="00E87BF4">
        <w:t xml:space="preserve">means a category under </w:t>
      </w:r>
      <w:r w:rsidRPr="00FF73BF">
        <w:t>section 17.</w:t>
      </w:r>
    </w:p>
    <w:p w:rsidR="00103B6B" w:rsidRPr="00E87BF4" w:rsidRDefault="00103B6B" w:rsidP="00103B6B">
      <w:pPr>
        <w:pStyle w:val="tDefn"/>
      </w:pPr>
      <w:proofErr w:type="gramStart"/>
      <w:r w:rsidRPr="00B32A5C">
        <w:rPr>
          <w:b/>
          <w:i/>
        </w:rPr>
        <w:t>independent</w:t>
      </w:r>
      <w:proofErr w:type="gramEnd"/>
      <w:r w:rsidRPr="00B32A5C">
        <w:rPr>
          <w:b/>
          <w:i/>
        </w:rPr>
        <w:t xml:space="preserve"> body</w:t>
      </w:r>
      <w:r w:rsidRPr="00E87BF4">
        <w:t xml:space="preserve"> means:</w:t>
      </w:r>
    </w:p>
    <w:p w:rsidR="00103B6B" w:rsidRPr="00E87BF4" w:rsidRDefault="00103B6B" w:rsidP="00103B6B">
      <w:pPr>
        <w:pStyle w:val="tPara"/>
      </w:pPr>
      <w:r>
        <w:tab/>
        <w:t>(a)</w:t>
      </w:r>
      <w:r>
        <w:tab/>
      </w:r>
      <w:r w:rsidRPr="00E87BF4">
        <w:t>NATA; and</w:t>
      </w:r>
    </w:p>
    <w:p w:rsidR="00103B6B" w:rsidRPr="00E87BF4" w:rsidRDefault="00103B6B" w:rsidP="00103B6B">
      <w:pPr>
        <w:pStyle w:val="tPara"/>
      </w:pPr>
      <w:r>
        <w:tab/>
        <w:t>(b)</w:t>
      </w:r>
      <w:r>
        <w:tab/>
      </w:r>
      <w:proofErr w:type="gramStart"/>
      <w:r w:rsidRPr="00E87BF4">
        <w:t>in</w:t>
      </w:r>
      <w:proofErr w:type="gramEnd"/>
      <w:r w:rsidRPr="00E87BF4">
        <w:t xml:space="preserve"> relation to a category M laboratory—any other organisation approved under </w:t>
      </w:r>
      <w:r>
        <w:t>subsection (</w:t>
      </w:r>
      <w:r w:rsidRPr="00E87BF4">
        <w:t>2) by the Minister.</w:t>
      </w:r>
    </w:p>
    <w:p w:rsidR="00103B6B" w:rsidRPr="00E87BF4" w:rsidRDefault="00103B6B" w:rsidP="00103B6B">
      <w:pPr>
        <w:pStyle w:val="tDefn"/>
      </w:pPr>
      <w:r w:rsidRPr="00E87BF4">
        <w:rPr>
          <w:b/>
          <w:bCs/>
          <w:i/>
          <w:iCs/>
        </w:rPr>
        <w:t>NATA</w:t>
      </w:r>
      <w:r w:rsidRPr="00E87BF4">
        <w:rPr>
          <w:b/>
          <w:i/>
        </w:rPr>
        <w:t xml:space="preserve"> </w:t>
      </w:r>
      <w:r w:rsidRPr="00E87BF4">
        <w:t>means the National Association of Testing Authorities Australia (</w:t>
      </w:r>
      <w:proofErr w:type="spellStart"/>
      <w:r w:rsidRPr="00E87BF4">
        <w:t>ACN</w:t>
      </w:r>
      <w:proofErr w:type="spellEnd"/>
      <w:r w:rsidRPr="00E87BF4">
        <w:t xml:space="preserve"> 004</w:t>
      </w:r>
      <w:r>
        <w:t> </w:t>
      </w:r>
      <w:r w:rsidRPr="00E87BF4">
        <w:t>379 748) being the body recognised by the Commonwealth through a Memorandum of Understanding as the national body in Australia for laboratory accreditation.</w:t>
      </w:r>
    </w:p>
    <w:p w:rsidR="00103B6B" w:rsidRPr="00E87BF4" w:rsidRDefault="00103B6B" w:rsidP="00103B6B">
      <w:pPr>
        <w:pStyle w:val="tDefn"/>
      </w:pPr>
      <w:proofErr w:type="spellStart"/>
      <w:r w:rsidRPr="00E87BF4">
        <w:rPr>
          <w:b/>
          <w:bCs/>
          <w:i/>
          <w:iCs/>
        </w:rPr>
        <w:t>NPAAC</w:t>
      </w:r>
      <w:proofErr w:type="spellEnd"/>
      <w:r w:rsidRPr="00E87BF4">
        <w:rPr>
          <w:b/>
          <w:bCs/>
          <w:i/>
          <w:iCs/>
        </w:rPr>
        <w:t xml:space="preserve"> </w:t>
      </w:r>
      <w:r w:rsidRPr="00E87BF4">
        <w:t xml:space="preserve">means the National Pathology Accreditation Advisory Council established under </w:t>
      </w:r>
      <w:r w:rsidRPr="00FF73BF">
        <w:t>subsection 9(1)</w:t>
      </w:r>
      <w:r w:rsidRPr="00E87BF4">
        <w:t xml:space="preserve"> of the </w:t>
      </w:r>
      <w:r w:rsidRPr="00E87BF4">
        <w:rPr>
          <w:i/>
          <w:iCs/>
        </w:rPr>
        <w:t>National Health Act 1953</w:t>
      </w:r>
      <w:r w:rsidRPr="00E87BF4">
        <w:t>.</w:t>
      </w:r>
    </w:p>
    <w:p w:rsidR="00103B6B" w:rsidRDefault="00103B6B" w:rsidP="00103B6B">
      <w:pPr>
        <w:pStyle w:val="tDefn"/>
        <w:rPr>
          <w:bCs/>
          <w:iCs/>
        </w:rPr>
      </w:pPr>
      <w:proofErr w:type="gramStart"/>
      <w:r w:rsidRPr="006869E4">
        <w:rPr>
          <w:b/>
          <w:bCs/>
          <w:i/>
          <w:iCs/>
        </w:rPr>
        <w:t>pathologist</w:t>
      </w:r>
      <w:proofErr w:type="gramEnd"/>
      <w:r w:rsidRPr="006869E4">
        <w:rPr>
          <w:b/>
          <w:bCs/>
          <w:i/>
          <w:iCs/>
        </w:rPr>
        <w:t xml:space="preserve"> </w:t>
      </w:r>
      <w:r w:rsidRPr="006869E4">
        <w:rPr>
          <w:bCs/>
          <w:iCs/>
        </w:rPr>
        <w:t xml:space="preserve">means a medical practitioner recognised as a specialist for the purposes of the Act in relation to any of the specialties listed in Column 3, Item 113 of Schedule 4 of the </w:t>
      </w:r>
      <w:r w:rsidRPr="006869E4">
        <w:rPr>
          <w:bCs/>
          <w:i/>
          <w:iCs/>
        </w:rPr>
        <w:t>Health Insurance Regulations 1975</w:t>
      </w:r>
      <w:r w:rsidRPr="006869E4">
        <w:rPr>
          <w:bCs/>
          <w:iCs/>
        </w:rPr>
        <w:t>, or regulations made to replace those regulations.</w:t>
      </w:r>
    </w:p>
    <w:p w:rsidR="00103B6B" w:rsidRPr="00E87BF4" w:rsidRDefault="00103B6B" w:rsidP="00103B6B">
      <w:pPr>
        <w:pStyle w:val="tDefn"/>
      </w:pPr>
      <w:proofErr w:type="gramStart"/>
      <w:r w:rsidRPr="00E87BF4">
        <w:rPr>
          <w:b/>
          <w:bCs/>
          <w:i/>
          <w:iCs/>
        </w:rPr>
        <w:t>premises</w:t>
      </w:r>
      <w:proofErr w:type="gramEnd"/>
      <w:r w:rsidRPr="00E87BF4">
        <w:rPr>
          <w:b/>
          <w:i/>
        </w:rPr>
        <w:t xml:space="preserve"> </w:t>
      </w:r>
      <w:r w:rsidRPr="00E87BF4">
        <w:t>means premises or a part of any premises</w:t>
      </w:r>
      <w:r>
        <w:t xml:space="preserve"> used or proposed to be used as</w:t>
      </w:r>
      <w:r w:rsidRPr="00E87BF4">
        <w:t xml:space="preserve"> a pathology laboratory.</w:t>
      </w:r>
    </w:p>
    <w:p w:rsidR="00103B6B" w:rsidRDefault="00103B6B" w:rsidP="00103B6B">
      <w:pPr>
        <w:pStyle w:val="tDefn"/>
      </w:pPr>
      <w:proofErr w:type="gramStart"/>
      <w:r w:rsidRPr="00E87BF4">
        <w:rPr>
          <w:b/>
          <w:bCs/>
          <w:i/>
          <w:iCs/>
        </w:rPr>
        <w:t>relevant</w:t>
      </w:r>
      <w:proofErr w:type="gramEnd"/>
      <w:r w:rsidRPr="00E87BF4">
        <w:rPr>
          <w:b/>
          <w:bCs/>
          <w:i/>
          <w:iCs/>
        </w:rPr>
        <w:t xml:space="preserve"> standards</w:t>
      </w:r>
      <w:r w:rsidRPr="00E87BF4">
        <w:rPr>
          <w:b/>
          <w:i/>
        </w:rPr>
        <w:t xml:space="preserve"> </w:t>
      </w:r>
      <w:r w:rsidRPr="00E87BF4">
        <w:t xml:space="preserve">means standards set out in the accreditation materials and in relevant requirements of these Principles including </w:t>
      </w:r>
      <w:r w:rsidRPr="00FF73BF">
        <w:t>sections 17 and 18.</w:t>
      </w:r>
    </w:p>
    <w:p w:rsidR="00103B6B" w:rsidRDefault="00103B6B" w:rsidP="00103B6B">
      <w:pPr>
        <w:pStyle w:val="tDefn"/>
        <w:rPr>
          <w:snapToGrid w:val="0"/>
        </w:rPr>
      </w:pPr>
      <w:proofErr w:type="gramStart"/>
      <w:r>
        <w:rPr>
          <w:b/>
          <w:i/>
        </w:rPr>
        <w:t>s</w:t>
      </w:r>
      <w:r w:rsidRPr="00881A62">
        <w:rPr>
          <w:b/>
          <w:i/>
        </w:rPr>
        <w:t>cientist</w:t>
      </w:r>
      <w:proofErr w:type="gramEnd"/>
      <w:r w:rsidRPr="00881A62">
        <w:t xml:space="preserve"> </w:t>
      </w:r>
      <w:r w:rsidRPr="00881A62">
        <w:rPr>
          <w:snapToGrid w:val="0"/>
        </w:rPr>
        <w:t xml:space="preserve">means a person </w:t>
      </w:r>
      <w:r>
        <w:rPr>
          <w:snapToGrid w:val="0"/>
        </w:rPr>
        <w:t>who possesses one of the following qualifications:</w:t>
      </w:r>
    </w:p>
    <w:p w:rsidR="00103B6B" w:rsidRPr="00382EE2" w:rsidRDefault="00103B6B" w:rsidP="00103B6B">
      <w:pPr>
        <w:pStyle w:val="tPara"/>
      </w:pPr>
      <w:r>
        <w:tab/>
        <w:t>(a)</w:t>
      </w:r>
      <w:r>
        <w:tab/>
      </w:r>
      <w:r w:rsidRPr="00382EE2">
        <w:t>a degree in science or applied science with subjects relevant to the field of pathology awarded after not less than three years full-time study, or an equivalent period of part-time study, at a university in Australia, that provides for direct entry or following examination to a professional class of membership of the Australasian Association of Clinical Biochemists, Australian Institute of Medical Scientists, Australian Society for Microbiology, Australian Society of Cyto</w:t>
      </w:r>
      <w:r>
        <w:t>logy,</w:t>
      </w:r>
      <w:r w:rsidRPr="00382EE2">
        <w:t xml:space="preserve"> Human Genetics Society of Australasia; </w:t>
      </w:r>
    </w:p>
    <w:p w:rsidR="00103B6B" w:rsidRDefault="00103B6B" w:rsidP="00103B6B">
      <w:pPr>
        <w:pStyle w:val="tPara"/>
      </w:pPr>
      <w:r>
        <w:tab/>
        <w:t>(b)</w:t>
      </w:r>
      <w:r>
        <w:tab/>
      </w:r>
      <w:proofErr w:type="gramStart"/>
      <w:r w:rsidRPr="00382EE2">
        <w:t>an</w:t>
      </w:r>
      <w:proofErr w:type="gramEnd"/>
      <w:r w:rsidRPr="00382EE2">
        <w:t xml:space="preserve"> associate qualification conferred by the Australian Institute of Medical Technologists before 1 December 1973</w:t>
      </w:r>
      <w:r>
        <w:t>.</w:t>
      </w:r>
    </w:p>
    <w:p w:rsidR="00103B6B" w:rsidRDefault="00103B6B" w:rsidP="00103B6B">
      <w:pPr>
        <w:pStyle w:val="tDefn"/>
      </w:pPr>
      <w:proofErr w:type="gramStart"/>
      <w:r>
        <w:rPr>
          <w:b/>
          <w:i/>
        </w:rPr>
        <w:t>senior</w:t>
      </w:r>
      <w:proofErr w:type="gramEnd"/>
      <w:r>
        <w:rPr>
          <w:b/>
          <w:i/>
        </w:rPr>
        <w:t xml:space="preserve"> scientist </w:t>
      </w:r>
      <w:r>
        <w:t>means a scientist who has had not less than 10 years full-time relevant laboratory experience and who possesses one of the following qualifications:</w:t>
      </w:r>
    </w:p>
    <w:p w:rsidR="00103B6B" w:rsidRPr="005F273D" w:rsidRDefault="00103B6B" w:rsidP="00103B6B">
      <w:pPr>
        <w:pStyle w:val="tPara"/>
        <w:rPr>
          <w:lang w:val="en-US"/>
        </w:rPr>
      </w:pPr>
      <w:r>
        <w:rPr>
          <w:lang w:val="en-US"/>
        </w:rPr>
        <w:tab/>
        <w:t>(a)</w:t>
      </w:r>
      <w:r>
        <w:rPr>
          <w:lang w:val="en-US"/>
        </w:rPr>
        <w:tab/>
      </w:r>
      <w:proofErr w:type="gramStart"/>
      <w:r w:rsidRPr="005F273D">
        <w:rPr>
          <w:lang w:val="en-US"/>
        </w:rPr>
        <w:t>a</w:t>
      </w:r>
      <w:proofErr w:type="gramEnd"/>
      <w:r w:rsidRPr="005F273D">
        <w:rPr>
          <w:lang w:val="en-US"/>
        </w:rPr>
        <w:t xml:space="preserve"> Doctorate of Philosophy in a subject relevant to the field of pathology; or </w:t>
      </w:r>
    </w:p>
    <w:p w:rsidR="00103B6B" w:rsidRPr="005F273D" w:rsidRDefault="00103B6B" w:rsidP="00103B6B">
      <w:pPr>
        <w:pStyle w:val="tPara"/>
        <w:rPr>
          <w:lang w:val="en-US"/>
        </w:rPr>
      </w:pPr>
      <w:r>
        <w:rPr>
          <w:lang w:val="en-US"/>
        </w:rPr>
        <w:tab/>
        <w:t>(b)</w:t>
      </w:r>
      <w:r>
        <w:rPr>
          <w:lang w:val="en-US"/>
        </w:rPr>
        <w:tab/>
      </w:r>
      <w:proofErr w:type="gramStart"/>
      <w:r w:rsidRPr="005F273D">
        <w:rPr>
          <w:lang w:val="en-US"/>
        </w:rPr>
        <w:t>a</w:t>
      </w:r>
      <w:proofErr w:type="gramEnd"/>
      <w:r w:rsidRPr="005F273D">
        <w:rPr>
          <w:lang w:val="en-US"/>
        </w:rPr>
        <w:t xml:space="preserve"> Fellowship of the Australasian Association of Clinical Biochemists; or</w:t>
      </w:r>
    </w:p>
    <w:p w:rsidR="00103B6B" w:rsidRPr="005F273D" w:rsidRDefault="00103B6B" w:rsidP="00103B6B">
      <w:pPr>
        <w:pStyle w:val="tPara"/>
        <w:rPr>
          <w:lang w:val="en-US"/>
        </w:rPr>
      </w:pPr>
      <w:r>
        <w:rPr>
          <w:lang w:val="en-US"/>
        </w:rPr>
        <w:tab/>
        <w:t>(c)</w:t>
      </w:r>
      <w:r>
        <w:rPr>
          <w:lang w:val="en-US"/>
        </w:rPr>
        <w:tab/>
      </w:r>
      <w:proofErr w:type="gramStart"/>
      <w:r w:rsidRPr="005F273D">
        <w:rPr>
          <w:lang w:val="en-US"/>
        </w:rPr>
        <w:t>a</w:t>
      </w:r>
      <w:proofErr w:type="gramEnd"/>
      <w:r w:rsidRPr="005F273D">
        <w:rPr>
          <w:lang w:val="en-US"/>
        </w:rPr>
        <w:t xml:space="preserve"> Fellowship of the Australian Institute of Medical Scientists; or</w:t>
      </w:r>
    </w:p>
    <w:p w:rsidR="00103B6B" w:rsidRPr="005F273D" w:rsidRDefault="00103B6B" w:rsidP="00103B6B">
      <w:pPr>
        <w:pStyle w:val="tPara"/>
        <w:rPr>
          <w:lang w:val="en-US"/>
        </w:rPr>
      </w:pPr>
      <w:r>
        <w:rPr>
          <w:lang w:val="en-US"/>
        </w:rPr>
        <w:tab/>
        <w:t>(d)</w:t>
      </w:r>
      <w:r>
        <w:rPr>
          <w:lang w:val="en-US"/>
        </w:rPr>
        <w:tab/>
      </w:r>
      <w:proofErr w:type="gramStart"/>
      <w:r w:rsidRPr="005F273D">
        <w:rPr>
          <w:lang w:val="en-US"/>
        </w:rPr>
        <w:t>a</w:t>
      </w:r>
      <w:proofErr w:type="gramEnd"/>
      <w:r w:rsidRPr="005F273D">
        <w:rPr>
          <w:lang w:val="en-US"/>
        </w:rPr>
        <w:t xml:space="preserve"> Fellowship of the Australian Society for Microbiology (medical/clinical microbiology); or</w:t>
      </w:r>
    </w:p>
    <w:p w:rsidR="00103B6B" w:rsidRPr="006869E4" w:rsidRDefault="00103B6B" w:rsidP="00103B6B">
      <w:pPr>
        <w:pStyle w:val="tPara"/>
        <w:rPr>
          <w:lang w:val="en-US"/>
        </w:rPr>
      </w:pPr>
      <w:r>
        <w:rPr>
          <w:lang w:val="en-US"/>
        </w:rPr>
        <w:tab/>
        <w:t>(e)</w:t>
      </w:r>
      <w:r>
        <w:rPr>
          <w:lang w:val="en-US"/>
        </w:rPr>
        <w:tab/>
      </w:r>
      <w:proofErr w:type="gramStart"/>
      <w:r w:rsidRPr="005F273D">
        <w:rPr>
          <w:lang w:val="en-US"/>
        </w:rPr>
        <w:t>a</w:t>
      </w:r>
      <w:proofErr w:type="gramEnd"/>
      <w:r w:rsidRPr="005F273D">
        <w:rPr>
          <w:lang w:val="en-US"/>
        </w:rPr>
        <w:t xml:space="preserve"> Fellowship of the Human Genetics Society of Australasia.</w:t>
      </w:r>
      <w:r>
        <w:rPr>
          <w:rFonts w:ascii="Arial" w:hAnsi="Arial"/>
          <w:color w:val="7030A0"/>
          <w:lang w:val="en-US"/>
        </w:rPr>
        <w:t xml:space="preserve">  </w:t>
      </w:r>
    </w:p>
    <w:p w:rsidR="00103B6B" w:rsidRPr="00E87BF4" w:rsidRDefault="00103B6B" w:rsidP="00103B6B">
      <w:pPr>
        <w:pStyle w:val="tDefn"/>
      </w:pPr>
      <w:proofErr w:type="gramStart"/>
      <w:r w:rsidRPr="00E87BF4">
        <w:rPr>
          <w:b/>
          <w:bCs/>
          <w:i/>
          <w:iCs/>
        </w:rPr>
        <w:t>special</w:t>
      </w:r>
      <w:proofErr w:type="gramEnd"/>
      <w:r w:rsidRPr="00E87BF4">
        <w:rPr>
          <w:b/>
          <w:bCs/>
          <w:i/>
          <w:iCs/>
        </w:rPr>
        <w:t xml:space="preserve"> adviser </w:t>
      </w:r>
      <w:r w:rsidRPr="00E87BF4">
        <w:t xml:space="preserve">means a person appointed by the Minister to advise the Minister on the standards of pathology services </w:t>
      </w:r>
      <w:r>
        <w:t>render</w:t>
      </w:r>
      <w:r w:rsidRPr="00E87BF4">
        <w:t>ed at premises.</w:t>
      </w:r>
    </w:p>
    <w:p w:rsidR="00103B6B" w:rsidRPr="00E87BF4" w:rsidRDefault="00103B6B" w:rsidP="00103B6B">
      <w:pPr>
        <w:pStyle w:val="tDefn"/>
      </w:pPr>
      <w:r w:rsidRPr="00E87BF4">
        <w:rPr>
          <w:b/>
          <w:bCs/>
          <w:i/>
          <w:iCs/>
        </w:rPr>
        <w:lastRenderedPageBreak/>
        <w:t>State</w:t>
      </w:r>
      <w:r w:rsidRPr="00E87BF4">
        <w:rPr>
          <w:b/>
          <w:i/>
        </w:rPr>
        <w:t xml:space="preserve"> </w:t>
      </w:r>
      <w:r w:rsidRPr="00E87BF4">
        <w:t>includes a Territory.</w:t>
      </w:r>
    </w:p>
    <w:p w:rsidR="00103B6B" w:rsidRPr="00E87BF4" w:rsidRDefault="00103B6B" w:rsidP="00103B6B">
      <w:pPr>
        <w:pStyle w:val="tDefn"/>
      </w:pPr>
      <w:r w:rsidRPr="00E87BF4">
        <w:rPr>
          <w:b/>
          <w:bCs/>
          <w:i/>
          <w:iCs/>
        </w:rPr>
        <w:t xml:space="preserve">State accreditation </w:t>
      </w:r>
      <w:r w:rsidRPr="00E87BF4">
        <w:t>means accreditation under an accreditation system under the written law of a State or under a State Government administrative arrangement to provide accreditation, however described, for provision of pathology services.</w:t>
      </w:r>
    </w:p>
    <w:p w:rsidR="00103B6B" w:rsidRPr="00E87BF4" w:rsidRDefault="00103B6B" w:rsidP="00103B6B">
      <w:pPr>
        <w:pStyle w:val="tDefn"/>
      </w:pPr>
      <w:proofErr w:type="gramStart"/>
      <w:r w:rsidRPr="00E87BF4">
        <w:rPr>
          <w:b/>
          <w:bCs/>
          <w:i/>
          <w:iCs/>
        </w:rPr>
        <w:t>undertaking</w:t>
      </w:r>
      <w:proofErr w:type="gramEnd"/>
      <w:r w:rsidRPr="00E87BF4">
        <w:rPr>
          <w:b/>
          <w:i/>
        </w:rPr>
        <w:t xml:space="preserve"> </w:t>
      </w:r>
      <w:r w:rsidRPr="00E87BF4">
        <w:t>means an undertaking given under section</w:t>
      </w:r>
      <w:r>
        <w:t> </w:t>
      </w:r>
      <w:proofErr w:type="spellStart"/>
      <w:r w:rsidRPr="00E87BF4">
        <w:t>23DC</w:t>
      </w:r>
      <w:proofErr w:type="spellEnd"/>
      <w:r w:rsidRPr="00E87BF4">
        <w:t xml:space="preserve"> or section</w:t>
      </w:r>
      <w:r>
        <w:t> </w:t>
      </w:r>
      <w:proofErr w:type="spellStart"/>
      <w:r w:rsidRPr="00E87BF4">
        <w:t>23DF</w:t>
      </w:r>
      <w:proofErr w:type="spellEnd"/>
      <w:r w:rsidRPr="00E87BF4">
        <w:t xml:space="preserve"> of the Act.</w:t>
      </w:r>
    </w:p>
    <w:p w:rsidR="00103B6B" w:rsidRPr="00E87BF4" w:rsidRDefault="00103B6B" w:rsidP="00103B6B">
      <w:pPr>
        <w:pStyle w:val="tMain"/>
      </w:pPr>
      <w:r>
        <w:tab/>
        <w:t>(3)</w:t>
      </w:r>
      <w:r>
        <w:tab/>
      </w:r>
      <w:r w:rsidRPr="00E87BF4">
        <w:t xml:space="preserve">Subject to </w:t>
      </w:r>
      <w:r>
        <w:t>subsection (2</w:t>
      </w:r>
      <w:r w:rsidRPr="00E87BF4">
        <w:t>), the Minister may approve an organisation as an independent body in relation to a category M laboratory for the purposes of these Principles.</w:t>
      </w:r>
    </w:p>
    <w:p w:rsidR="00103B6B" w:rsidRPr="00E87BF4" w:rsidRDefault="00103B6B" w:rsidP="00103B6B">
      <w:pPr>
        <w:pStyle w:val="tMain"/>
      </w:pPr>
      <w:r>
        <w:tab/>
        <w:t>(4)</w:t>
      </w:r>
      <w:r>
        <w:tab/>
      </w:r>
      <w:r w:rsidRPr="00E87BF4">
        <w:t xml:space="preserve">In making a decision under </w:t>
      </w:r>
      <w:r>
        <w:t>subsection (3</w:t>
      </w:r>
      <w:r w:rsidRPr="00E87BF4">
        <w:t>) the Minister must take into account that:</w:t>
      </w:r>
    </w:p>
    <w:p w:rsidR="00103B6B" w:rsidRDefault="00103B6B" w:rsidP="00103B6B">
      <w:pPr>
        <w:pStyle w:val="tPara"/>
      </w:pPr>
      <w:r>
        <w:tab/>
        <w:t>(a)</w:t>
      </w:r>
      <w:r>
        <w:tab/>
      </w:r>
      <w:r w:rsidRPr="00E87BF4">
        <w:t>ordinarily an organisat</w:t>
      </w:r>
      <w:r>
        <w:t xml:space="preserve">ion other than NATA should </w:t>
      </w:r>
      <w:r w:rsidRPr="00E87BF4">
        <w:t>be approved</w:t>
      </w:r>
      <w:r>
        <w:t xml:space="preserve"> only</w:t>
      </w:r>
      <w:r w:rsidRPr="00E87BF4">
        <w:t xml:space="preserve"> if there is a high level of confidence that the body is a suitable body to act as an independent body for th</w:t>
      </w:r>
      <w:r>
        <w:t>e purposes of these Principles;</w:t>
      </w:r>
      <w:r w:rsidRPr="00E87BF4">
        <w:t xml:space="preserve"> and </w:t>
      </w:r>
    </w:p>
    <w:p w:rsidR="00103B6B" w:rsidRDefault="00103B6B" w:rsidP="00103B6B">
      <w:pPr>
        <w:pStyle w:val="tPara"/>
      </w:pPr>
      <w:r>
        <w:tab/>
        <w:t>(b)</w:t>
      </w:r>
      <w:r>
        <w:tab/>
      </w:r>
      <w:proofErr w:type="gramStart"/>
      <w:r>
        <w:t>the</w:t>
      </w:r>
      <w:proofErr w:type="gramEnd"/>
      <w:r>
        <w:t xml:space="preserve"> objects of this instrument should not be negatively affected by competitive pressures on any independent body.</w:t>
      </w:r>
    </w:p>
    <w:p w:rsidR="00103B6B" w:rsidRPr="00E87BF4" w:rsidRDefault="00103B6B" w:rsidP="00103B6B">
      <w:pPr>
        <w:pStyle w:val="tMain"/>
      </w:pPr>
      <w:r>
        <w:tab/>
        <w:t>(5)</w:t>
      </w:r>
      <w:r>
        <w:tab/>
      </w:r>
      <w:r w:rsidRPr="00E87BF4">
        <w:t>A reference in these Principles to the revocation of accreditation by an independent body or to revocation of State accreditation includes, without limitation:</w:t>
      </w:r>
    </w:p>
    <w:p w:rsidR="00103B6B" w:rsidRPr="00E87BF4" w:rsidRDefault="00103B6B" w:rsidP="00103B6B">
      <w:pPr>
        <w:pStyle w:val="tPara"/>
      </w:pPr>
      <w:r>
        <w:tab/>
        <w:t>(a)</w:t>
      </w:r>
      <w:r>
        <w:tab/>
      </w:r>
      <w:proofErr w:type="gramStart"/>
      <w:r w:rsidRPr="00E87BF4">
        <w:t>action</w:t>
      </w:r>
      <w:proofErr w:type="gramEnd"/>
      <w:r w:rsidRPr="00E87BF4">
        <w:t xml:space="preserve"> taken by the independent body;</w:t>
      </w:r>
    </w:p>
    <w:p w:rsidR="00103B6B" w:rsidRPr="00E87BF4" w:rsidRDefault="00103B6B" w:rsidP="00103B6B">
      <w:pPr>
        <w:pStyle w:val="tPara"/>
      </w:pPr>
      <w:r>
        <w:tab/>
        <w:t>(b)</w:t>
      </w:r>
      <w:r>
        <w:tab/>
      </w:r>
      <w:proofErr w:type="gramStart"/>
      <w:r w:rsidRPr="00E87BF4">
        <w:t>action</w:t>
      </w:r>
      <w:proofErr w:type="gramEnd"/>
      <w:r w:rsidRPr="00E87BF4">
        <w:t xml:space="preserve"> taken in a State accreditation process;</w:t>
      </w:r>
    </w:p>
    <w:p w:rsidR="00103B6B" w:rsidRPr="00E87BF4" w:rsidRDefault="00103B6B" w:rsidP="00103B6B">
      <w:pPr>
        <w:pStyle w:val="tPara"/>
      </w:pPr>
      <w:r>
        <w:tab/>
        <w:t>(c)</w:t>
      </w:r>
      <w:r>
        <w:tab/>
      </w:r>
      <w:proofErr w:type="gramStart"/>
      <w:r w:rsidRPr="00E87BF4">
        <w:t>the</w:t>
      </w:r>
      <w:proofErr w:type="gramEnd"/>
      <w:r w:rsidRPr="00E87BF4">
        <w:t xml:space="preserve"> operation of rules of the independent body;</w:t>
      </w:r>
    </w:p>
    <w:p w:rsidR="00103B6B" w:rsidRPr="00E87BF4" w:rsidRDefault="00103B6B" w:rsidP="00103B6B">
      <w:pPr>
        <w:pStyle w:val="tPara"/>
      </w:pPr>
      <w:r>
        <w:tab/>
        <w:t>(d)</w:t>
      </w:r>
      <w:r>
        <w:tab/>
      </w:r>
      <w:proofErr w:type="gramStart"/>
      <w:r w:rsidRPr="00E87BF4">
        <w:t>the</w:t>
      </w:r>
      <w:proofErr w:type="gramEnd"/>
      <w:r w:rsidRPr="00E87BF4">
        <w:t xml:space="preserve"> operation of rules in the State accreditation process;</w:t>
      </w:r>
    </w:p>
    <w:p w:rsidR="00103B6B" w:rsidRPr="00E87BF4" w:rsidRDefault="00103B6B" w:rsidP="00103B6B">
      <w:pPr>
        <w:pStyle w:val="tMain"/>
        <w:spacing w:before="40"/>
      </w:pPr>
      <w:r>
        <w:tab/>
      </w:r>
      <w:r>
        <w:tab/>
      </w:r>
      <w:proofErr w:type="gramStart"/>
      <w:r w:rsidRPr="00E87BF4">
        <w:t>that</w:t>
      </w:r>
      <w:proofErr w:type="gramEnd"/>
      <w:r w:rsidRPr="00E87BF4">
        <w:t xml:space="preserve"> has the effect of revoking, cancelling, suspending or rendering inoperative the accreditation, or an aspect of the accreditation, no matter what term is used to describe that action.</w:t>
      </w:r>
    </w:p>
    <w:p w:rsidR="00103B6B" w:rsidRPr="00E87BF4" w:rsidRDefault="00103B6B" w:rsidP="00103B6B">
      <w:pPr>
        <w:pStyle w:val="tMain"/>
      </w:pPr>
      <w:r>
        <w:tab/>
        <w:t>(6)</w:t>
      </w:r>
      <w:r>
        <w:tab/>
      </w:r>
      <w:r w:rsidRPr="00E87BF4">
        <w:t>In these Principles a reference to an application for approval under section</w:t>
      </w:r>
      <w:r>
        <w:t> </w:t>
      </w:r>
      <w:proofErr w:type="spellStart"/>
      <w:r w:rsidRPr="00E87BF4">
        <w:t>23DN</w:t>
      </w:r>
      <w:proofErr w:type="spellEnd"/>
      <w:r w:rsidRPr="00E87BF4">
        <w:t xml:space="preserve"> of the Act includes without limitation an application for a variation of an approval:</w:t>
      </w:r>
    </w:p>
    <w:p w:rsidR="00103B6B" w:rsidRPr="00E87BF4" w:rsidRDefault="00103B6B" w:rsidP="00103B6B">
      <w:pPr>
        <w:pStyle w:val="tPara"/>
      </w:pPr>
      <w:r>
        <w:tab/>
        <w:t>(a)</w:t>
      </w:r>
      <w:r>
        <w:tab/>
      </w:r>
      <w:proofErr w:type="gramStart"/>
      <w:r w:rsidRPr="00E87BF4">
        <w:t>by</w:t>
      </w:r>
      <w:proofErr w:type="gramEnd"/>
      <w:r w:rsidRPr="00E87BF4">
        <w:t xml:space="preserve"> adding a kind of service not covered by the approval; or</w:t>
      </w:r>
    </w:p>
    <w:p w:rsidR="00103B6B" w:rsidRPr="00E87BF4" w:rsidRDefault="00103B6B" w:rsidP="00103B6B">
      <w:pPr>
        <w:pStyle w:val="tPara"/>
      </w:pPr>
      <w:r>
        <w:tab/>
        <w:t>(b)</w:t>
      </w:r>
      <w:r>
        <w:tab/>
      </w:r>
      <w:proofErr w:type="gramStart"/>
      <w:r w:rsidRPr="00E87BF4">
        <w:t>by</w:t>
      </w:r>
      <w:proofErr w:type="gramEnd"/>
      <w:r w:rsidRPr="00E87BF4">
        <w:t xml:space="preserve"> changing the category covered by the approval; or</w:t>
      </w:r>
    </w:p>
    <w:p w:rsidR="00103B6B" w:rsidRPr="00E87BF4" w:rsidRDefault="00103B6B" w:rsidP="00103B6B">
      <w:pPr>
        <w:pStyle w:val="tPara"/>
      </w:pPr>
      <w:r>
        <w:tab/>
        <w:t>(c)</w:t>
      </w:r>
      <w:r>
        <w:tab/>
      </w:r>
      <w:proofErr w:type="gramStart"/>
      <w:r w:rsidRPr="00E87BF4">
        <w:t>by</w:t>
      </w:r>
      <w:proofErr w:type="gramEnd"/>
      <w:r w:rsidRPr="00E87BF4">
        <w:t xml:space="preserve"> extending the period of the approval.</w:t>
      </w:r>
    </w:p>
    <w:p w:rsidR="00103B6B" w:rsidRDefault="00103B6B" w:rsidP="00103B6B">
      <w:pPr>
        <w:pStyle w:val="tMain"/>
      </w:pPr>
    </w:p>
    <w:p w:rsidR="00103B6B" w:rsidRDefault="00103B6B" w:rsidP="00103B6B">
      <w:pPr>
        <w:spacing w:line="240" w:lineRule="auto"/>
        <w:rPr>
          <w:rStyle w:val="CharPartNo"/>
          <w:rFonts w:eastAsia="Times New Roman"/>
          <w:b/>
          <w:kern w:val="28"/>
          <w:sz w:val="32"/>
          <w:lang w:eastAsia="en-AU"/>
        </w:rPr>
      </w:pPr>
      <w:bookmarkStart w:id="12" w:name="_Toc485652928"/>
      <w:r>
        <w:rPr>
          <w:rStyle w:val="CharPartNo"/>
        </w:rPr>
        <w:br w:type="page"/>
      </w:r>
    </w:p>
    <w:p w:rsidR="00103B6B" w:rsidRPr="00E87BF4" w:rsidRDefault="00103B6B" w:rsidP="00103B6B">
      <w:pPr>
        <w:pStyle w:val="h2Part"/>
      </w:pPr>
      <w:bookmarkStart w:id="13" w:name="_Toc493602903"/>
      <w:r>
        <w:rPr>
          <w:rStyle w:val="CharPartNo"/>
        </w:rPr>
        <w:lastRenderedPageBreak/>
        <w:t>Part 2—</w:t>
      </w:r>
      <w:r w:rsidRPr="00E87BF4">
        <w:rPr>
          <w:rStyle w:val="CharPartText"/>
        </w:rPr>
        <w:t>General</w:t>
      </w:r>
      <w:bookmarkEnd w:id="12"/>
      <w:bookmarkEnd w:id="13"/>
    </w:p>
    <w:p w:rsidR="00103B6B" w:rsidRPr="00E87BF4" w:rsidRDefault="00103B6B" w:rsidP="00103B6B">
      <w:pPr>
        <w:pStyle w:val="h5Section"/>
      </w:pPr>
      <w:bookmarkStart w:id="14" w:name="_Toc485652929"/>
      <w:bookmarkStart w:id="15" w:name="_Toc493602904"/>
      <w:proofErr w:type="gramStart"/>
      <w:r>
        <w:t xml:space="preserve">6  </w:t>
      </w:r>
      <w:r w:rsidRPr="00E87BF4">
        <w:t>Purpose</w:t>
      </w:r>
      <w:proofErr w:type="gramEnd"/>
      <w:r w:rsidRPr="00E87BF4">
        <w:t xml:space="preserve"> and objects of Principles</w:t>
      </w:r>
      <w:bookmarkEnd w:id="14"/>
      <w:bookmarkEnd w:id="15"/>
    </w:p>
    <w:p w:rsidR="00103B6B" w:rsidRPr="00E87BF4" w:rsidRDefault="00103B6B" w:rsidP="00103B6B">
      <w:pPr>
        <w:pStyle w:val="tMain"/>
      </w:pPr>
      <w:r>
        <w:tab/>
        <w:t>(1)</w:t>
      </w:r>
      <w:r>
        <w:tab/>
      </w:r>
      <w:r w:rsidRPr="00E87BF4">
        <w:t>These are the Principles to be applied by the Minister in exercising his or her powers under section</w:t>
      </w:r>
      <w:r>
        <w:t> </w:t>
      </w:r>
      <w:proofErr w:type="spellStart"/>
      <w:r w:rsidRPr="00E87BF4">
        <w:t>23DN</w:t>
      </w:r>
      <w:proofErr w:type="spellEnd"/>
      <w:r w:rsidRPr="00E87BF4">
        <w:t xml:space="preserve"> of the Act: </w:t>
      </w:r>
    </w:p>
    <w:p w:rsidR="00103B6B" w:rsidRPr="00E87BF4" w:rsidRDefault="00103B6B" w:rsidP="00103B6B">
      <w:pPr>
        <w:pStyle w:val="tPara"/>
      </w:pPr>
      <w:r>
        <w:tab/>
        <w:t>(a)</w:t>
      </w:r>
      <w:r>
        <w:tab/>
      </w:r>
      <w:proofErr w:type="gramStart"/>
      <w:r w:rsidRPr="00E87BF4">
        <w:t>to</w:t>
      </w:r>
      <w:proofErr w:type="gramEnd"/>
      <w:r w:rsidRPr="00E87BF4">
        <w:t xml:space="preserve"> approve in principle premises as an accredited pathology laboratory; and</w:t>
      </w:r>
    </w:p>
    <w:p w:rsidR="00103B6B" w:rsidRPr="00E87BF4" w:rsidRDefault="00103B6B" w:rsidP="00103B6B">
      <w:pPr>
        <w:pStyle w:val="tPara"/>
      </w:pPr>
      <w:r>
        <w:tab/>
        <w:t>(b)</w:t>
      </w:r>
      <w:r>
        <w:tab/>
      </w:r>
      <w:proofErr w:type="gramStart"/>
      <w:r w:rsidRPr="00E87BF4">
        <w:t>to</w:t>
      </w:r>
      <w:proofErr w:type="gramEnd"/>
      <w:r w:rsidRPr="00E87BF4">
        <w:t xml:space="preserve"> refuse to approve premises as an accredited pathology laboratory; and</w:t>
      </w:r>
    </w:p>
    <w:p w:rsidR="00103B6B" w:rsidRPr="00E87BF4" w:rsidRDefault="00103B6B" w:rsidP="00103B6B">
      <w:pPr>
        <w:pStyle w:val="tPara"/>
      </w:pPr>
      <w:r>
        <w:tab/>
        <w:t>(c)</w:t>
      </w:r>
      <w:r>
        <w:tab/>
      </w:r>
      <w:proofErr w:type="gramStart"/>
      <w:r w:rsidRPr="00E87BF4">
        <w:t>to</w:t>
      </w:r>
      <w:proofErr w:type="gramEnd"/>
      <w:r w:rsidRPr="00E87BF4">
        <w:t xml:space="preserve"> vary or revoke an approval in relation to premises.</w:t>
      </w:r>
    </w:p>
    <w:p w:rsidR="00103B6B" w:rsidRPr="00E87BF4" w:rsidRDefault="00103B6B" w:rsidP="00103B6B">
      <w:pPr>
        <w:pStyle w:val="tMain"/>
      </w:pPr>
      <w:r>
        <w:tab/>
        <w:t>(2)</w:t>
      </w:r>
      <w:r>
        <w:tab/>
      </w:r>
      <w:r w:rsidRPr="00E87BF4">
        <w:t xml:space="preserve">The objects of these Principles are to: </w:t>
      </w:r>
    </w:p>
    <w:p w:rsidR="00103B6B" w:rsidRPr="00E87BF4" w:rsidRDefault="00103B6B" w:rsidP="00103B6B">
      <w:pPr>
        <w:pStyle w:val="tPara"/>
      </w:pPr>
      <w:r>
        <w:tab/>
        <w:t>(a)</w:t>
      </w:r>
      <w:r>
        <w:tab/>
      </w:r>
      <w:r w:rsidRPr="00E87BF4">
        <w:t xml:space="preserve">support the diagnosis and treatment of illness in the community by providing </w:t>
      </w:r>
      <w:r>
        <w:t>M</w:t>
      </w:r>
      <w:r w:rsidRPr="00E87BF4">
        <w:t>edicare benefits in rela</w:t>
      </w:r>
      <w:r>
        <w:t>tion to pathology services that</w:t>
      </w:r>
      <w:r w:rsidRPr="00E87BF4">
        <w:t xml:space="preserve"> provide reliable results; and</w:t>
      </w:r>
    </w:p>
    <w:p w:rsidR="00103B6B" w:rsidRPr="00E87BF4" w:rsidRDefault="00103B6B" w:rsidP="00103B6B">
      <w:pPr>
        <w:pStyle w:val="tPara"/>
      </w:pPr>
      <w:r>
        <w:tab/>
        <w:t>(b)</w:t>
      </w:r>
      <w:r>
        <w:tab/>
      </w:r>
      <w:proofErr w:type="gramStart"/>
      <w:r w:rsidRPr="00E87BF4">
        <w:t>reduce</w:t>
      </w:r>
      <w:proofErr w:type="gramEnd"/>
      <w:r w:rsidRPr="00E87BF4">
        <w:t xml:space="preserve"> the risk of misdiagnosis through misleading results being prov</w:t>
      </w:r>
      <w:r>
        <w:t>ided by pathology services that</w:t>
      </w:r>
      <w:r w:rsidRPr="00E87BF4">
        <w:t xml:space="preserve"> do not provide reliable results; and </w:t>
      </w:r>
    </w:p>
    <w:p w:rsidR="00103B6B" w:rsidRPr="00E87BF4" w:rsidRDefault="00103B6B" w:rsidP="00103B6B">
      <w:pPr>
        <w:pStyle w:val="tPara"/>
      </w:pPr>
      <w:r>
        <w:tab/>
        <w:t>(c)</w:t>
      </w:r>
      <w:r>
        <w:tab/>
      </w:r>
      <w:proofErr w:type="gramStart"/>
      <w:r w:rsidRPr="00E87BF4">
        <w:t>maintain</w:t>
      </w:r>
      <w:proofErr w:type="gramEnd"/>
      <w:r w:rsidRPr="00E87BF4">
        <w:t xml:space="preserve"> public confid</w:t>
      </w:r>
      <w:r>
        <w:t>ence in pathology services that</w:t>
      </w:r>
      <w:r w:rsidRPr="00E87BF4">
        <w:t xml:space="preserve"> provide reliable results; and</w:t>
      </w:r>
    </w:p>
    <w:p w:rsidR="00103B6B" w:rsidRDefault="00103B6B" w:rsidP="00103B6B">
      <w:pPr>
        <w:pStyle w:val="tPara"/>
      </w:pPr>
      <w:r>
        <w:tab/>
        <w:t>(d)</w:t>
      </w:r>
      <w:r>
        <w:tab/>
      </w:r>
      <w:r w:rsidRPr="00E87BF4">
        <w:t>protect limi</w:t>
      </w:r>
      <w:r>
        <w:t>ted public funds available for M</w:t>
      </w:r>
      <w:r w:rsidRPr="00E87BF4">
        <w:t xml:space="preserve">edicare benefits by only providing </w:t>
      </w:r>
      <w:r>
        <w:t>M</w:t>
      </w:r>
      <w:r w:rsidRPr="00E87BF4">
        <w:t xml:space="preserve">edicare benefits in relation to pathology services </w:t>
      </w:r>
      <w:r>
        <w:t>that</w:t>
      </w:r>
      <w:r w:rsidRPr="00E87BF4">
        <w:t xml:space="preserve"> provide reliable results; and</w:t>
      </w:r>
    </w:p>
    <w:p w:rsidR="00103B6B" w:rsidRPr="00E87BF4" w:rsidRDefault="00103B6B" w:rsidP="00103B6B">
      <w:pPr>
        <w:pStyle w:val="tPara"/>
      </w:pPr>
      <w:r>
        <w:tab/>
        <w:t>(e)</w:t>
      </w:r>
      <w:r>
        <w:tab/>
      </w:r>
      <w:r w:rsidRPr="00E87BF4">
        <w:t>ensure that, as far as practicable, premises will be approved in principle, and will remain approved under section</w:t>
      </w:r>
      <w:r>
        <w:t> </w:t>
      </w:r>
      <w:proofErr w:type="spellStart"/>
      <w:r w:rsidRPr="00E87BF4">
        <w:t>23DN</w:t>
      </w:r>
      <w:proofErr w:type="spellEnd"/>
      <w:r w:rsidRPr="00E87BF4">
        <w:t xml:space="preserve"> of the Act, for the kind of pathology services and for the category, only if it is established with a high level of confidence that the pathology services to be </w:t>
      </w:r>
      <w:r>
        <w:t>rendered, or rendered,</w:t>
      </w:r>
      <w:r w:rsidRPr="00E87BF4">
        <w:t xml:space="preserve"> at the premises meet, and can be expected to continue to meet, relevant standards for those kinds of services and for that category.</w:t>
      </w:r>
    </w:p>
    <w:p w:rsidR="00103B6B" w:rsidRPr="00E87BF4" w:rsidRDefault="00103B6B" w:rsidP="00103B6B">
      <w:pPr>
        <w:pStyle w:val="h5Section"/>
      </w:pPr>
      <w:bookmarkStart w:id="16" w:name="_Toc485652930"/>
      <w:bookmarkStart w:id="17" w:name="_Toc493602905"/>
      <w:proofErr w:type="gramStart"/>
      <w:r>
        <w:t xml:space="preserve">7  </w:t>
      </w:r>
      <w:r w:rsidRPr="00E87BF4">
        <w:t>Weight</w:t>
      </w:r>
      <w:proofErr w:type="gramEnd"/>
      <w:r w:rsidRPr="00E87BF4">
        <w:t xml:space="preserve"> to be given to views of independent body</w:t>
      </w:r>
      <w:bookmarkEnd w:id="16"/>
      <w:bookmarkEnd w:id="17"/>
    </w:p>
    <w:p w:rsidR="00103B6B" w:rsidRPr="00E87BF4" w:rsidRDefault="00103B6B" w:rsidP="00103B6B">
      <w:pPr>
        <w:pStyle w:val="tMain"/>
      </w:pPr>
      <w:r>
        <w:tab/>
        <w:t>(1)</w:t>
      </w:r>
      <w:r>
        <w:tab/>
      </w:r>
      <w:r w:rsidRPr="00E87BF4">
        <w:t>When considering the making of a decision under section</w:t>
      </w:r>
      <w:r>
        <w:t> </w:t>
      </w:r>
      <w:proofErr w:type="spellStart"/>
      <w:r w:rsidRPr="00E87BF4">
        <w:t>23DN</w:t>
      </w:r>
      <w:proofErr w:type="spellEnd"/>
      <w:r w:rsidRPr="00E87BF4">
        <w:t xml:space="preserve"> of the Act in relation to premises, the Minister must take into account:</w:t>
      </w:r>
    </w:p>
    <w:p w:rsidR="00103B6B" w:rsidRPr="00E87BF4" w:rsidRDefault="00103B6B" w:rsidP="00103B6B">
      <w:pPr>
        <w:pStyle w:val="tPara"/>
      </w:pPr>
      <w:r>
        <w:tab/>
        <w:t>(a)</w:t>
      </w:r>
      <w:r>
        <w:tab/>
      </w:r>
      <w:proofErr w:type="gramStart"/>
      <w:r w:rsidRPr="00E87BF4">
        <w:t>the</w:t>
      </w:r>
      <w:proofErr w:type="gramEnd"/>
      <w:r w:rsidRPr="00E87BF4">
        <w:t xml:space="preserve"> most recent advisory report, if any, in relation to the premises; and</w:t>
      </w:r>
    </w:p>
    <w:p w:rsidR="00103B6B" w:rsidRPr="00E87BF4" w:rsidRDefault="00103B6B" w:rsidP="00103B6B">
      <w:pPr>
        <w:pStyle w:val="tPara"/>
      </w:pPr>
      <w:r>
        <w:tab/>
        <w:t>(</w:t>
      </w:r>
      <w:proofErr w:type="gramStart"/>
      <w:r>
        <w:t>b</w:t>
      </w:r>
      <w:proofErr w:type="gramEnd"/>
      <w:r>
        <w:t>)</w:t>
      </w:r>
      <w:r>
        <w:tab/>
      </w:r>
      <w:r w:rsidRPr="00E87BF4">
        <w:t>the most recent assessment report, if any, in relation to the premises; and</w:t>
      </w:r>
    </w:p>
    <w:p w:rsidR="00103B6B" w:rsidRPr="00E87BF4" w:rsidRDefault="00103B6B" w:rsidP="00103B6B">
      <w:pPr>
        <w:pStyle w:val="tPara"/>
      </w:pPr>
      <w:r>
        <w:tab/>
        <w:t>(c)</w:t>
      </w:r>
      <w:r>
        <w:tab/>
      </w:r>
      <w:proofErr w:type="gramStart"/>
      <w:r w:rsidRPr="00E87BF4">
        <w:t>the</w:t>
      </w:r>
      <w:proofErr w:type="gramEnd"/>
      <w:r w:rsidRPr="00E87BF4">
        <w:t xml:space="preserve"> most recent accreditation action, if any, in relation to the premises.</w:t>
      </w:r>
    </w:p>
    <w:p w:rsidR="00103B6B" w:rsidRPr="00E87BF4" w:rsidRDefault="00103B6B" w:rsidP="00103B6B">
      <w:pPr>
        <w:pStyle w:val="tMain"/>
      </w:pPr>
      <w:r>
        <w:tab/>
        <w:t>(2)</w:t>
      </w:r>
      <w:r>
        <w:tab/>
      </w:r>
      <w:r w:rsidRPr="00E87BF4">
        <w:t>The Minister may take into account an advisory report, an assessment report or an accreditation action which is not the most recent.</w:t>
      </w:r>
    </w:p>
    <w:p w:rsidR="00103B6B" w:rsidRPr="00E87BF4" w:rsidRDefault="00103B6B" w:rsidP="00103B6B">
      <w:pPr>
        <w:pStyle w:val="tMain"/>
      </w:pPr>
      <w:r>
        <w:tab/>
        <w:t>(3)</w:t>
      </w:r>
      <w:r>
        <w:tab/>
      </w:r>
      <w:r w:rsidRPr="00E87BF4">
        <w:t>Where there is a difference between:</w:t>
      </w:r>
    </w:p>
    <w:p w:rsidR="00103B6B" w:rsidRPr="00E87BF4" w:rsidRDefault="00103B6B" w:rsidP="00103B6B">
      <w:pPr>
        <w:pStyle w:val="tPara"/>
      </w:pPr>
      <w:r>
        <w:tab/>
        <w:t>(a)</w:t>
      </w:r>
      <w:r>
        <w:tab/>
      </w:r>
      <w:proofErr w:type="gramStart"/>
      <w:r w:rsidRPr="00E87BF4">
        <w:t>views</w:t>
      </w:r>
      <w:proofErr w:type="gramEnd"/>
      <w:r w:rsidRPr="00E87BF4">
        <w:t xml:space="preserve"> expressed or implied by an independent body in its advisory report or assessment report, or by its accreditation action; and</w:t>
      </w:r>
    </w:p>
    <w:p w:rsidR="00103B6B" w:rsidRPr="00E87BF4" w:rsidRDefault="00103B6B" w:rsidP="00103B6B">
      <w:pPr>
        <w:pStyle w:val="tPara"/>
      </w:pPr>
      <w:r>
        <w:tab/>
        <w:t>(b)</w:t>
      </w:r>
      <w:r>
        <w:tab/>
      </w:r>
      <w:proofErr w:type="gramStart"/>
      <w:r w:rsidRPr="00E87BF4">
        <w:t>any</w:t>
      </w:r>
      <w:proofErr w:type="gramEnd"/>
      <w:r w:rsidRPr="00E87BF4">
        <w:t xml:space="preserve"> other person’s view obtained and put forward by an applicant for approval or by the holder of an approval under section</w:t>
      </w:r>
      <w:r>
        <w:t> </w:t>
      </w:r>
      <w:proofErr w:type="spellStart"/>
      <w:r>
        <w:t>23DN</w:t>
      </w:r>
      <w:proofErr w:type="spellEnd"/>
      <w:r>
        <w:t xml:space="preserve"> of the Act;</w:t>
      </w:r>
    </w:p>
    <w:p w:rsidR="00103B6B" w:rsidRDefault="00103B6B" w:rsidP="00103B6B">
      <w:pPr>
        <w:pStyle w:val="tMain"/>
        <w:spacing w:before="40"/>
      </w:pPr>
      <w:r>
        <w:tab/>
      </w:r>
      <w:r>
        <w:tab/>
      </w:r>
      <w:proofErr w:type="gramStart"/>
      <w:r w:rsidRPr="00E87BF4">
        <w:t>the</w:t>
      </w:r>
      <w:proofErr w:type="gramEnd"/>
      <w:r w:rsidRPr="00E87BF4">
        <w:t xml:space="preserve"> Minister should generally give greater weight to the views of the independent body.</w:t>
      </w:r>
    </w:p>
    <w:p w:rsidR="00103B6B" w:rsidRPr="00E87BF4" w:rsidRDefault="00103B6B" w:rsidP="00103B6B">
      <w:pPr>
        <w:pStyle w:val="h5Section"/>
      </w:pPr>
      <w:bookmarkStart w:id="18" w:name="_Toc485652931"/>
      <w:bookmarkStart w:id="19" w:name="_Toc493602906"/>
      <w:proofErr w:type="gramStart"/>
      <w:r>
        <w:t xml:space="preserve">8  </w:t>
      </w:r>
      <w:r w:rsidRPr="00E87BF4">
        <w:t>Action</w:t>
      </w:r>
      <w:proofErr w:type="gramEnd"/>
      <w:r w:rsidRPr="00E87BF4">
        <w:t xml:space="preserve"> may be taken despite appeal or challenge</w:t>
      </w:r>
      <w:bookmarkEnd w:id="18"/>
      <w:bookmarkEnd w:id="19"/>
    </w:p>
    <w:p w:rsidR="00103B6B" w:rsidRPr="00E87BF4" w:rsidRDefault="00103B6B" w:rsidP="00103B6B">
      <w:pPr>
        <w:pStyle w:val="tMain"/>
      </w:pPr>
      <w:r>
        <w:tab/>
        <w:t>(1)</w:t>
      </w:r>
      <w:r>
        <w:tab/>
      </w:r>
      <w:r w:rsidRPr="00E87BF4">
        <w:t xml:space="preserve">The Minister must continue to apply the Principles, including taking into account a relevant advisory report, assessment report or accreditation action, even if a person affected by the report or accreditation action is seeking review by the </w:t>
      </w:r>
      <w:r w:rsidRPr="00E87BF4">
        <w:lastRenderedPageBreak/>
        <w:t>independent body concerned, or by a judicial or other review body, of the report or accreditation action.</w:t>
      </w:r>
    </w:p>
    <w:p w:rsidR="00103B6B" w:rsidRPr="00E87BF4" w:rsidRDefault="00103B6B" w:rsidP="00103B6B">
      <w:pPr>
        <w:pStyle w:val="tMain"/>
      </w:pPr>
      <w:r>
        <w:tab/>
        <w:t>(2)</w:t>
      </w:r>
      <w:r>
        <w:tab/>
        <w:t>If</w:t>
      </w:r>
      <w:r w:rsidRPr="00E87BF4">
        <w:t>:</w:t>
      </w:r>
    </w:p>
    <w:p w:rsidR="00103B6B" w:rsidRPr="00E87BF4" w:rsidRDefault="00103B6B" w:rsidP="00103B6B">
      <w:pPr>
        <w:pStyle w:val="tPara"/>
      </w:pPr>
      <w:r>
        <w:tab/>
        <w:t>(a)</w:t>
      </w:r>
      <w:r>
        <w:tab/>
      </w:r>
      <w:r w:rsidRPr="00E87BF4">
        <w:t>the Minister has made a decision under section</w:t>
      </w:r>
      <w:r>
        <w:t> </w:t>
      </w:r>
      <w:proofErr w:type="spellStart"/>
      <w:r w:rsidRPr="00E87BF4">
        <w:t>23DN</w:t>
      </w:r>
      <w:proofErr w:type="spellEnd"/>
      <w:r w:rsidRPr="00E87BF4">
        <w:t xml:space="preserve"> of the Act after taking into account an advisory report, assessment report or accreditation action of an independent body; and</w:t>
      </w:r>
    </w:p>
    <w:p w:rsidR="00103B6B" w:rsidRPr="00E87BF4" w:rsidRDefault="00103B6B" w:rsidP="00103B6B">
      <w:pPr>
        <w:pStyle w:val="tPara"/>
      </w:pPr>
      <w:r>
        <w:tab/>
        <w:t>(b)</w:t>
      </w:r>
      <w:r>
        <w:tab/>
      </w:r>
      <w:proofErr w:type="gramStart"/>
      <w:r w:rsidRPr="00E87BF4">
        <w:t>the</w:t>
      </w:r>
      <w:proofErr w:type="gramEnd"/>
      <w:r w:rsidRPr="00E87BF4">
        <w:t xml:space="preserve"> independent body later varies the report or accreditation action, or a judicial or other body has set aside or varied the</w:t>
      </w:r>
      <w:r>
        <w:t xml:space="preserve"> report or accreditation action;</w:t>
      </w:r>
    </w:p>
    <w:p w:rsidR="00103B6B" w:rsidRDefault="00103B6B" w:rsidP="00103B6B">
      <w:pPr>
        <w:pStyle w:val="tMain"/>
        <w:spacing w:before="40"/>
      </w:pPr>
      <w:r>
        <w:tab/>
      </w:r>
      <w:r>
        <w:tab/>
      </w:r>
      <w:proofErr w:type="gramStart"/>
      <w:r w:rsidRPr="00E87BF4">
        <w:t>the</w:t>
      </w:r>
      <w:proofErr w:type="gramEnd"/>
      <w:r w:rsidRPr="00E87BF4">
        <w:t xml:space="preserve"> Minister may, but is not obliged to, review the decision under section</w:t>
      </w:r>
      <w:r>
        <w:t> </w:t>
      </w:r>
      <w:proofErr w:type="spellStart"/>
      <w:r w:rsidRPr="00E87BF4">
        <w:t>23DN</w:t>
      </w:r>
      <w:proofErr w:type="spellEnd"/>
      <w:r w:rsidRPr="00E87BF4">
        <w:t xml:space="preserve"> of the Act.</w:t>
      </w:r>
    </w:p>
    <w:p w:rsidR="00103B6B" w:rsidRDefault="00103B6B" w:rsidP="00103B6B">
      <w:pPr>
        <w:pStyle w:val="tMain"/>
      </w:pPr>
      <w:r>
        <w:tab/>
        <w:t>(3)</w:t>
      </w:r>
      <w:r>
        <w:tab/>
      </w:r>
      <w:r w:rsidRPr="00E87BF4">
        <w:t>If</w:t>
      </w:r>
      <w:r>
        <w:t>:</w:t>
      </w:r>
    </w:p>
    <w:p w:rsidR="00103B6B" w:rsidRDefault="00103B6B" w:rsidP="00103B6B">
      <w:pPr>
        <w:pStyle w:val="tPara"/>
      </w:pPr>
      <w:r>
        <w:tab/>
        <w:t>(a)</w:t>
      </w:r>
      <w:r>
        <w:tab/>
      </w:r>
      <w:proofErr w:type="gramStart"/>
      <w:r w:rsidRPr="00E87BF4">
        <w:t>the</w:t>
      </w:r>
      <w:proofErr w:type="gramEnd"/>
      <w:r w:rsidRPr="00E87BF4">
        <w:t xml:space="preserve"> circumstances referred to in </w:t>
      </w:r>
      <w:r>
        <w:t>paragraphs (</w:t>
      </w:r>
      <w:r w:rsidRPr="00E87BF4">
        <w:t>2)</w:t>
      </w:r>
      <w:r>
        <w:t>(a) and (b)</w:t>
      </w:r>
      <w:r w:rsidRPr="00E87BF4">
        <w:t xml:space="preserve"> occur</w:t>
      </w:r>
      <w:r>
        <w:t>;</w:t>
      </w:r>
      <w:r w:rsidRPr="00E87BF4">
        <w:t xml:space="preserve"> and </w:t>
      </w:r>
    </w:p>
    <w:p w:rsidR="00103B6B" w:rsidRDefault="00103B6B" w:rsidP="00103B6B">
      <w:pPr>
        <w:pStyle w:val="tPara"/>
      </w:pPr>
      <w:r>
        <w:tab/>
        <w:t>(b)</w:t>
      </w:r>
      <w:r>
        <w:tab/>
      </w:r>
      <w:proofErr w:type="gramStart"/>
      <w:r w:rsidRPr="00E87BF4">
        <w:t>the</w:t>
      </w:r>
      <w:proofErr w:type="gramEnd"/>
      <w:r w:rsidRPr="00E87BF4">
        <w:t xml:space="preserve"> Minister does not review the decision under section</w:t>
      </w:r>
      <w:r>
        <w:t> </w:t>
      </w:r>
      <w:proofErr w:type="spellStart"/>
      <w:r>
        <w:t>23DN</w:t>
      </w:r>
      <w:proofErr w:type="spellEnd"/>
      <w:r>
        <w:t xml:space="preserve"> of the Act;</w:t>
      </w:r>
      <w:r w:rsidRPr="00E87BF4">
        <w:t xml:space="preserve"> </w:t>
      </w:r>
    </w:p>
    <w:p w:rsidR="00103B6B" w:rsidRDefault="00103B6B" w:rsidP="00103B6B">
      <w:pPr>
        <w:pStyle w:val="tMain"/>
        <w:spacing w:before="40"/>
      </w:pPr>
      <w:r>
        <w:tab/>
      </w:r>
      <w:r>
        <w:tab/>
      </w:r>
      <w:proofErr w:type="gramStart"/>
      <w:r w:rsidRPr="00E87BF4">
        <w:t>the</w:t>
      </w:r>
      <w:proofErr w:type="gramEnd"/>
      <w:r w:rsidRPr="00E87BF4">
        <w:t xml:space="preserve"> Minister must take into account</w:t>
      </w:r>
      <w:r>
        <w:t xml:space="preserve"> the circumstances referred to in paragraph (2)(b) </w:t>
      </w:r>
      <w:r w:rsidRPr="00E87BF4">
        <w:t>when considering a new application for approval under section</w:t>
      </w:r>
      <w:r>
        <w:t> </w:t>
      </w:r>
      <w:proofErr w:type="spellStart"/>
      <w:r w:rsidRPr="00E87BF4">
        <w:t>23DN</w:t>
      </w:r>
      <w:proofErr w:type="spellEnd"/>
      <w:r w:rsidRPr="00E87BF4">
        <w:t xml:space="preserve"> of the Act.</w:t>
      </w:r>
    </w:p>
    <w:p w:rsidR="00103B6B" w:rsidRPr="00E87BF4" w:rsidRDefault="00103B6B" w:rsidP="00103B6B">
      <w:pPr>
        <w:pStyle w:val="h5Section"/>
      </w:pPr>
      <w:bookmarkStart w:id="20" w:name="_Toc485652932"/>
      <w:bookmarkStart w:id="21" w:name="_Toc493602907"/>
      <w:proofErr w:type="gramStart"/>
      <w:r>
        <w:t xml:space="preserve">9  </w:t>
      </w:r>
      <w:r w:rsidRPr="00E87BF4">
        <w:t>Assessment</w:t>
      </w:r>
      <w:proofErr w:type="gramEnd"/>
      <w:r w:rsidRPr="00E87BF4">
        <w:t xml:space="preserve"> report by independent body</w:t>
      </w:r>
      <w:bookmarkEnd w:id="20"/>
      <w:bookmarkEnd w:id="21"/>
    </w:p>
    <w:p w:rsidR="00103B6B" w:rsidRPr="00E87BF4" w:rsidRDefault="00103B6B" w:rsidP="00103B6B">
      <w:pPr>
        <w:pStyle w:val="tMain"/>
      </w:pPr>
      <w:r>
        <w:tab/>
        <w:t>(1)</w:t>
      </w:r>
      <w:r>
        <w:tab/>
      </w:r>
      <w:r w:rsidRPr="00E87BF4">
        <w:t>An assessment report in relation to premises must:</w:t>
      </w:r>
    </w:p>
    <w:p w:rsidR="00103B6B" w:rsidRPr="00E87BF4" w:rsidRDefault="00103B6B" w:rsidP="00103B6B">
      <w:pPr>
        <w:pStyle w:val="tPara"/>
      </w:pPr>
      <w:r>
        <w:tab/>
        <w:t>(a)</w:t>
      </w:r>
      <w:r>
        <w:tab/>
      </w:r>
      <w:proofErr w:type="gramStart"/>
      <w:r w:rsidRPr="00E87BF4">
        <w:t>be</w:t>
      </w:r>
      <w:proofErr w:type="gramEnd"/>
      <w:r w:rsidRPr="00E87BF4">
        <w:t xml:space="preserve"> in writing; and</w:t>
      </w:r>
    </w:p>
    <w:p w:rsidR="00103B6B" w:rsidRPr="00E87BF4" w:rsidRDefault="00103B6B" w:rsidP="00103B6B">
      <w:pPr>
        <w:pStyle w:val="tPara"/>
      </w:pPr>
      <w:r>
        <w:tab/>
        <w:t>(b)</w:t>
      </w:r>
      <w:r>
        <w:tab/>
      </w:r>
      <w:proofErr w:type="gramStart"/>
      <w:r w:rsidRPr="00E87BF4">
        <w:t>be</w:t>
      </w:r>
      <w:proofErr w:type="gramEnd"/>
      <w:r w:rsidRPr="00E87BF4">
        <w:t xml:space="preserve"> dated; and</w:t>
      </w:r>
    </w:p>
    <w:p w:rsidR="00103B6B" w:rsidRPr="00E87BF4" w:rsidRDefault="00103B6B" w:rsidP="00103B6B">
      <w:pPr>
        <w:pStyle w:val="tPara"/>
      </w:pPr>
      <w:r>
        <w:tab/>
        <w:t>(c)</w:t>
      </w:r>
      <w:r>
        <w:tab/>
      </w:r>
      <w:proofErr w:type="gramStart"/>
      <w:r w:rsidRPr="00E87BF4">
        <w:t>identify</w:t>
      </w:r>
      <w:proofErr w:type="gramEnd"/>
      <w:r w:rsidRPr="00E87BF4">
        <w:t xml:space="preserve"> the premises subject to the report; and</w:t>
      </w:r>
    </w:p>
    <w:p w:rsidR="00103B6B" w:rsidRPr="00E87BF4" w:rsidRDefault="00103B6B" w:rsidP="00103B6B">
      <w:pPr>
        <w:pStyle w:val="tPara"/>
      </w:pPr>
      <w:r>
        <w:tab/>
        <w:t>(d)</w:t>
      </w:r>
      <w:r>
        <w:tab/>
      </w:r>
      <w:proofErr w:type="gramStart"/>
      <w:r w:rsidRPr="00E87BF4">
        <w:t>identify</w:t>
      </w:r>
      <w:proofErr w:type="gramEnd"/>
      <w:r w:rsidRPr="00E87BF4">
        <w:t xml:space="preserve"> the independent body or special adviser providing the report; and</w:t>
      </w:r>
    </w:p>
    <w:p w:rsidR="00103B6B" w:rsidRPr="00E87BF4" w:rsidRDefault="00103B6B" w:rsidP="00103B6B">
      <w:pPr>
        <w:pStyle w:val="tPara"/>
      </w:pPr>
      <w:r>
        <w:tab/>
        <w:t>(e)</w:t>
      </w:r>
      <w:r>
        <w:tab/>
      </w:r>
      <w:proofErr w:type="gramStart"/>
      <w:r w:rsidRPr="00E87BF4">
        <w:t>be</w:t>
      </w:r>
      <w:proofErr w:type="gramEnd"/>
      <w:r w:rsidRPr="00E87BF4">
        <w:t xml:space="preserve"> certified by an officer of the independent body to contain a true report of the views of the individuals who participated in the assessment.  </w:t>
      </w:r>
    </w:p>
    <w:p w:rsidR="00103B6B" w:rsidRPr="00E87BF4" w:rsidRDefault="00103B6B" w:rsidP="00103B6B">
      <w:pPr>
        <w:pStyle w:val="tMain"/>
      </w:pPr>
      <w:r>
        <w:tab/>
        <w:t>(2)</w:t>
      </w:r>
      <w:r>
        <w:tab/>
      </w:r>
      <w:r w:rsidRPr="00E87BF4">
        <w:t>An assessment report:</w:t>
      </w:r>
    </w:p>
    <w:p w:rsidR="00103B6B" w:rsidRDefault="00103B6B" w:rsidP="00103B6B">
      <w:pPr>
        <w:pStyle w:val="tPara"/>
      </w:pPr>
      <w:r>
        <w:tab/>
        <w:t>(a)</w:t>
      </w:r>
      <w:r>
        <w:tab/>
      </w:r>
      <w:proofErr w:type="gramStart"/>
      <w:r w:rsidRPr="00E87BF4">
        <w:t>must</w:t>
      </w:r>
      <w:proofErr w:type="gramEnd"/>
      <w:r w:rsidRPr="00E87BF4">
        <w:t xml:space="preserve"> state whether or not it has been established with a high level of confidence that the pathology services </w:t>
      </w:r>
      <w:r>
        <w:t>render</w:t>
      </w:r>
      <w:r w:rsidRPr="00E87BF4">
        <w:t>ed at the premises subject to the report meet, and can be expected to continue to meet</w:t>
      </w:r>
      <w:r>
        <w:t>:</w:t>
      </w:r>
    </w:p>
    <w:p w:rsidR="00103B6B" w:rsidRDefault="00103B6B" w:rsidP="00103B6B">
      <w:pPr>
        <w:pStyle w:val="tSubpara"/>
      </w:pPr>
      <w:r>
        <w:tab/>
        <w:t>(</w:t>
      </w:r>
      <w:proofErr w:type="spellStart"/>
      <w:r>
        <w:t>i</w:t>
      </w:r>
      <w:proofErr w:type="spellEnd"/>
      <w:r>
        <w:t>)</w:t>
      </w:r>
      <w:r>
        <w:tab/>
      </w:r>
      <w:proofErr w:type="gramStart"/>
      <w:r>
        <w:t>the</w:t>
      </w:r>
      <w:proofErr w:type="gramEnd"/>
      <w:r>
        <w:t xml:space="preserve"> </w:t>
      </w:r>
      <w:r w:rsidRPr="00E87BF4">
        <w:t>relevant standards; and</w:t>
      </w:r>
    </w:p>
    <w:p w:rsidR="00103B6B" w:rsidRDefault="00103B6B" w:rsidP="00103B6B">
      <w:pPr>
        <w:pStyle w:val="tSubpara"/>
      </w:pPr>
      <w:r>
        <w:tab/>
        <w:t>(ii)</w:t>
      </w:r>
      <w:r>
        <w:tab/>
      </w:r>
      <w:proofErr w:type="gramStart"/>
      <w:r w:rsidRPr="00587E57">
        <w:t>if</w:t>
      </w:r>
      <w:proofErr w:type="gramEnd"/>
      <w:r w:rsidRPr="00587E57">
        <w:t xml:space="preserve"> the independent body preparing an assessment report considers that it is reasonably necessary to </w:t>
      </w:r>
      <w:r>
        <w:t xml:space="preserve">also </w:t>
      </w:r>
      <w:r w:rsidRPr="00587E57">
        <w:t>apply additional standards—those standards</w:t>
      </w:r>
      <w:r>
        <w:t>.</w:t>
      </w:r>
    </w:p>
    <w:p w:rsidR="00103B6B" w:rsidRPr="00E87BF4" w:rsidRDefault="00103B6B" w:rsidP="00103B6B">
      <w:pPr>
        <w:pStyle w:val="tPara"/>
      </w:pPr>
      <w:r>
        <w:tab/>
        <w:t>(b)</w:t>
      </w:r>
      <w:r>
        <w:tab/>
      </w:r>
      <w:proofErr w:type="gramStart"/>
      <w:r w:rsidRPr="00E87BF4">
        <w:t>if</w:t>
      </w:r>
      <w:proofErr w:type="gramEnd"/>
      <w:r w:rsidRPr="00E87BF4">
        <w:t xml:space="preserve"> so established, must also state:</w:t>
      </w:r>
    </w:p>
    <w:p w:rsidR="00103B6B" w:rsidRPr="00E87BF4" w:rsidRDefault="00103B6B" w:rsidP="00103B6B">
      <w:pPr>
        <w:pStyle w:val="tSubpara"/>
      </w:pPr>
      <w:r>
        <w:tab/>
        <w:t>(</w:t>
      </w:r>
      <w:proofErr w:type="spellStart"/>
      <w:r>
        <w:t>i</w:t>
      </w:r>
      <w:proofErr w:type="spellEnd"/>
      <w:r>
        <w:t>)</w:t>
      </w:r>
      <w:r>
        <w:tab/>
      </w:r>
      <w:r w:rsidRPr="00E87BF4">
        <w:t>by reference to items in the pathology services table, or by reference to groups of items in the pathology services table, the kind of pathology services in respect of which the premises should be approved or should remain approved; and</w:t>
      </w:r>
    </w:p>
    <w:p w:rsidR="00103B6B" w:rsidRPr="00E87BF4" w:rsidRDefault="00103B6B" w:rsidP="00103B6B">
      <w:pPr>
        <w:pStyle w:val="tSubpara"/>
      </w:pPr>
      <w:r>
        <w:tab/>
        <w:t>(ii)</w:t>
      </w:r>
      <w:r>
        <w:tab/>
      </w:r>
      <w:proofErr w:type="gramStart"/>
      <w:r w:rsidRPr="00E87BF4">
        <w:t>the</w:t>
      </w:r>
      <w:proofErr w:type="gramEnd"/>
      <w:r w:rsidRPr="00E87BF4">
        <w:t xml:space="preserve"> category to which the premises should be allocated or remain allocated; and</w:t>
      </w:r>
    </w:p>
    <w:p w:rsidR="00103B6B" w:rsidRPr="00E87BF4" w:rsidRDefault="00103B6B" w:rsidP="00103B6B">
      <w:pPr>
        <w:pStyle w:val="tSubpara"/>
      </w:pPr>
      <w:r>
        <w:tab/>
        <w:t>(iii)</w:t>
      </w:r>
      <w:r>
        <w:tab/>
      </w:r>
      <w:proofErr w:type="gramStart"/>
      <w:r w:rsidRPr="00E87BF4">
        <w:t>the</w:t>
      </w:r>
      <w:proofErr w:type="gramEnd"/>
      <w:r w:rsidRPr="00E87BF4">
        <w:t xml:space="preserve"> period of time for which the premises can be expected to meet relevant standards.</w:t>
      </w:r>
    </w:p>
    <w:p w:rsidR="00103B6B" w:rsidRPr="00175466" w:rsidRDefault="00103B6B" w:rsidP="00103B6B">
      <w:pPr>
        <w:pStyle w:val="tMain"/>
      </w:pPr>
      <w:r>
        <w:tab/>
        <w:t>(3)</w:t>
      </w:r>
      <w:r>
        <w:tab/>
      </w:r>
      <w:r w:rsidRPr="00E87BF4">
        <w:t xml:space="preserve">Without limiting the generality of </w:t>
      </w:r>
      <w:r>
        <w:t>subsection (</w:t>
      </w:r>
      <w:r w:rsidRPr="00E87BF4">
        <w:t>2), an assessment report must state whe</w:t>
      </w:r>
      <w:r>
        <w:t>ther or not the premises meet</w:t>
      </w:r>
      <w:r w:rsidRPr="00E87BF4">
        <w:t xml:space="preserve"> the relevant standards.  </w:t>
      </w:r>
    </w:p>
    <w:p w:rsidR="00103B6B" w:rsidRDefault="00103B6B" w:rsidP="00103B6B">
      <w:pPr>
        <w:pStyle w:val="tMain"/>
      </w:pPr>
      <w:r>
        <w:tab/>
        <w:t>(4)</w:t>
      </w:r>
      <w:r>
        <w:tab/>
      </w:r>
      <w:r w:rsidRPr="00E87BF4">
        <w:t xml:space="preserve">If </w:t>
      </w:r>
      <w:r>
        <w:t>subparagraph 2(a</w:t>
      </w:r>
      <w:proofErr w:type="gramStart"/>
      <w:r>
        <w:t>)(</w:t>
      </w:r>
      <w:proofErr w:type="gramEnd"/>
      <w:r>
        <w:t>ii) applies,</w:t>
      </w:r>
      <w:r w:rsidRPr="00E87BF4">
        <w:t xml:space="preserve"> then the assessment repo</w:t>
      </w:r>
      <w:r>
        <w:t>rt must also:</w:t>
      </w:r>
    </w:p>
    <w:p w:rsidR="00103B6B" w:rsidRDefault="00103B6B" w:rsidP="00103B6B">
      <w:pPr>
        <w:pStyle w:val="tSubpara"/>
      </w:pPr>
      <w:r>
        <w:tab/>
        <w:t>(</w:t>
      </w:r>
      <w:proofErr w:type="spellStart"/>
      <w:r>
        <w:t>i</w:t>
      </w:r>
      <w:proofErr w:type="spellEnd"/>
      <w:r>
        <w:t>)</w:t>
      </w:r>
      <w:r>
        <w:tab/>
      </w:r>
      <w:proofErr w:type="gramStart"/>
      <w:r>
        <w:t>identify</w:t>
      </w:r>
      <w:proofErr w:type="gramEnd"/>
      <w:r>
        <w:t xml:space="preserve"> the additional standards; and</w:t>
      </w:r>
    </w:p>
    <w:p w:rsidR="00103B6B" w:rsidRDefault="00103B6B" w:rsidP="00103B6B">
      <w:pPr>
        <w:pStyle w:val="tSubpara"/>
      </w:pPr>
      <w:r>
        <w:lastRenderedPageBreak/>
        <w:tab/>
        <w:t>(ii)</w:t>
      </w:r>
      <w:r>
        <w:tab/>
      </w:r>
      <w:proofErr w:type="gramStart"/>
      <w:r>
        <w:t>state</w:t>
      </w:r>
      <w:proofErr w:type="gramEnd"/>
      <w:r>
        <w:t xml:space="preserve"> the reasons it is reasonably necessary to apply the additional standards.</w:t>
      </w:r>
    </w:p>
    <w:p w:rsidR="00103B6B" w:rsidRPr="00E87BF4" w:rsidRDefault="00103B6B" w:rsidP="00103B6B">
      <w:pPr>
        <w:pStyle w:val="h5Section"/>
      </w:pPr>
      <w:bookmarkStart w:id="22" w:name="_Toc485652933"/>
      <w:bookmarkStart w:id="23" w:name="_Toc493602908"/>
      <w:proofErr w:type="gramStart"/>
      <w:r>
        <w:t xml:space="preserve">10  </w:t>
      </w:r>
      <w:r w:rsidRPr="00E87BF4">
        <w:t>Other</w:t>
      </w:r>
      <w:proofErr w:type="gramEnd"/>
      <w:r w:rsidRPr="00E87BF4">
        <w:t xml:space="preserve"> matters taken into account in making decisions</w:t>
      </w:r>
      <w:bookmarkEnd w:id="22"/>
      <w:bookmarkEnd w:id="23"/>
    </w:p>
    <w:p w:rsidR="00103B6B" w:rsidRPr="00E87BF4" w:rsidRDefault="00103B6B" w:rsidP="00103B6B">
      <w:pPr>
        <w:pStyle w:val="tMain"/>
      </w:pPr>
      <w:r>
        <w:tab/>
        <w:t>(1)</w:t>
      </w:r>
      <w:r>
        <w:tab/>
      </w:r>
      <w:r w:rsidRPr="00E87BF4">
        <w:t>When making a decision under section</w:t>
      </w:r>
      <w:r>
        <w:t> </w:t>
      </w:r>
      <w:proofErr w:type="spellStart"/>
      <w:r w:rsidRPr="00E87BF4">
        <w:t>23DN</w:t>
      </w:r>
      <w:proofErr w:type="spellEnd"/>
      <w:r w:rsidRPr="00E87BF4">
        <w:t xml:space="preserve"> of the Act in relation to premises, without limiting other sections in these Principles, the Minister may also take into account:</w:t>
      </w:r>
    </w:p>
    <w:p w:rsidR="00103B6B" w:rsidRPr="00E87BF4" w:rsidRDefault="00103B6B" w:rsidP="00103B6B">
      <w:pPr>
        <w:pStyle w:val="tPara"/>
      </w:pPr>
      <w:r>
        <w:tab/>
        <w:t>(a)</w:t>
      </w:r>
      <w:r>
        <w:tab/>
      </w:r>
      <w:r w:rsidRPr="00E87BF4">
        <w:t>any other report, assessment or decision about accreditation which has been prepared or made at any time by an independent body or in the course of State accreditation which:</w:t>
      </w:r>
    </w:p>
    <w:p w:rsidR="00103B6B" w:rsidRPr="00E87BF4" w:rsidRDefault="00103B6B" w:rsidP="00103B6B">
      <w:pPr>
        <w:pStyle w:val="tSubpara"/>
      </w:pPr>
      <w:r>
        <w:tab/>
        <w:t>(</w:t>
      </w:r>
      <w:proofErr w:type="spellStart"/>
      <w:r>
        <w:t>i</w:t>
      </w:r>
      <w:proofErr w:type="spellEnd"/>
      <w:r>
        <w:t>)</w:t>
      </w:r>
      <w:r>
        <w:tab/>
      </w:r>
      <w:proofErr w:type="gramStart"/>
      <w:r w:rsidRPr="00E87BF4">
        <w:t>relates</w:t>
      </w:r>
      <w:proofErr w:type="gramEnd"/>
      <w:r w:rsidRPr="00E87BF4">
        <w:t xml:space="preserve"> to the provision of pathology services at the premises; or</w:t>
      </w:r>
    </w:p>
    <w:p w:rsidR="00103B6B" w:rsidRPr="00E87BF4" w:rsidRDefault="00103B6B" w:rsidP="00103B6B">
      <w:pPr>
        <w:pStyle w:val="tSubpara"/>
      </w:pPr>
      <w:r>
        <w:tab/>
        <w:t>(ii)</w:t>
      </w:r>
      <w:r>
        <w:tab/>
      </w:r>
      <w:proofErr w:type="gramStart"/>
      <w:r w:rsidRPr="00E87BF4">
        <w:t>relates</w:t>
      </w:r>
      <w:proofErr w:type="gramEnd"/>
      <w:r w:rsidRPr="00E87BF4">
        <w:t xml:space="preserve"> to any persons employed or to be employed in or otherwise associated with or to be associated with the provision of pathology services at the premises; and</w:t>
      </w:r>
    </w:p>
    <w:p w:rsidR="00103B6B" w:rsidRDefault="00103B6B" w:rsidP="00103B6B">
      <w:pPr>
        <w:pStyle w:val="tPara"/>
      </w:pPr>
      <w:r>
        <w:tab/>
        <w:t>(b)</w:t>
      </w:r>
      <w:r>
        <w:tab/>
      </w:r>
      <w:r w:rsidRPr="00E87BF4">
        <w:t>any circumstance that gives the Minister reasonable cause to believe that an approved pathology authority or an approved pathology practitioner who is, or may be, associated with the operation of the laboratory at the premises has breached an undertaking at any time; and</w:t>
      </w:r>
    </w:p>
    <w:p w:rsidR="00103B6B" w:rsidRPr="00E87BF4" w:rsidRDefault="00103B6B" w:rsidP="00103B6B">
      <w:pPr>
        <w:pStyle w:val="tPara"/>
      </w:pPr>
      <w:r>
        <w:tab/>
        <w:t>(c)</w:t>
      </w:r>
      <w:r>
        <w:tab/>
      </w:r>
      <w:proofErr w:type="gramStart"/>
      <w:r w:rsidRPr="00E87BF4">
        <w:t>if</w:t>
      </w:r>
      <w:proofErr w:type="gramEnd"/>
      <w:r w:rsidRPr="00E87BF4">
        <w:t xml:space="preserve"> applicable, the matters set out in section</w:t>
      </w:r>
      <w:r>
        <w:t> </w:t>
      </w:r>
      <w:r w:rsidRPr="00E87BF4">
        <w:t>13.</w:t>
      </w:r>
    </w:p>
    <w:p w:rsidR="00103B6B" w:rsidRPr="00E87BF4" w:rsidRDefault="00103B6B" w:rsidP="00103B6B">
      <w:pPr>
        <w:pStyle w:val="tMain"/>
      </w:pPr>
      <w:r>
        <w:tab/>
        <w:t>(2)</w:t>
      </w:r>
      <w:r>
        <w:tab/>
        <w:t>Paragraphs (1)(a) and (1)</w:t>
      </w:r>
      <w:r w:rsidRPr="00E87BF4">
        <w:t xml:space="preserve">(b) apply whether or not the current applicant for approval or holder of approval was associated with the premises at the time of the report, assessment or decision or at the time of the events taken into account in the report, assessment or decision or at the time the circumstance arose.  </w:t>
      </w:r>
    </w:p>
    <w:p w:rsidR="00103B6B" w:rsidRDefault="00103B6B" w:rsidP="00103B6B">
      <w:pPr>
        <w:spacing w:line="240" w:lineRule="auto"/>
        <w:rPr>
          <w:rStyle w:val="CharPartNo"/>
          <w:rFonts w:eastAsia="Times New Roman"/>
          <w:b/>
          <w:kern w:val="28"/>
          <w:sz w:val="32"/>
          <w:lang w:eastAsia="en-AU"/>
        </w:rPr>
      </w:pPr>
      <w:bookmarkStart w:id="24" w:name="_Toc485652934"/>
      <w:r>
        <w:rPr>
          <w:rStyle w:val="CharPartNo"/>
        </w:rPr>
        <w:br w:type="page"/>
      </w:r>
    </w:p>
    <w:p w:rsidR="00103B6B" w:rsidRPr="00E87BF4" w:rsidRDefault="00103B6B" w:rsidP="00103B6B">
      <w:pPr>
        <w:pStyle w:val="h2Part"/>
      </w:pPr>
      <w:bookmarkStart w:id="25" w:name="_Toc493602909"/>
      <w:r>
        <w:rPr>
          <w:rStyle w:val="CharPartNo"/>
        </w:rPr>
        <w:lastRenderedPageBreak/>
        <w:t>Part 3—</w:t>
      </w:r>
      <w:r w:rsidRPr="00E87BF4">
        <w:rPr>
          <w:rStyle w:val="CharPartText"/>
        </w:rPr>
        <w:t>Approval of premises</w:t>
      </w:r>
      <w:bookmarkEnd w:id="24"/>
      <w:bookmarkEnd w:id="25"/>
    </w:p>
    <w:p w:rsidR="00103B6B" w:rsidRPr="00E87BF4" w:rsidRDefault="00103B6B" w:rsidP="00103B6B">
      <w:pPr>
        <w:pStyle w:val="h5Section"/>
      </w:pPr>
      <w:bookmarkStart w:id="26" w:name="_Toc485652935"/>
      <w:bookmarkStart w:id="27" w:name="_Toc493602910"/>
      <w:proofErr w:type="gramStart"/>
      <w:r>
        <w:t xml:space="preserve">11  </w:t>
      </w:r>
      <w:r w:rsidRPr="00E87BF4">
        <w:t>Approval</w:t>
      </w:r>
      <w:proofErr w:type="gramEnd"/>
      <w:r w:rsidRPr="00E87BF4">
        <w:t xml:space="preserve"> of premises</w:t>
      </w:r>
      <w:bookmarkEnd w:id="26"/>
      <w:bookmarkEnd w:id="27"/>
    </w:p>
    <w:p w:rsidR="00103B6B" w:rsidRPr="00E87BF4" w:rsidRDefault="00103B6B" w:rsidP="00103B6B">
      <w:pPr>
        <w:pStyle w:val="tMain"/>
      </w:pPr>
      <w:r>
        <w:tab/>
        <w:t>(1)</w:t>
      </w:r>
      <w:r>
        <w:tab/>
      </w:r>
      <w:r w:rsidRPr="00E87BF4">
        <w:t>In the absence of exceptional circumstances, the Minister must not approve in principle premises unless the Minister is satisfied with a high level of confidence that:</w:t>
      </w:r>
    </w:p>
    <w:p w:rsidR="00103B6B" w:rsidRPr="00E87BF4" w:rsidRDefault="00103B6B" w:rsidP="00103B6B">
      <w:pPr>
        <w:pStyle w:val="tPara"/>
      </w:pPr>
      <w:r>
        <w:tab/>
        <w:t>(a)</w:t>
      </w:r>
      <w:r>
        <w:tab/>
      </w:r>
      <w:proofErr w:type="gramStart"/>
      <w:r w:rsidRPr="00E87BF4">
        <w:t>the</w:t>
      </w:r>
      <w:proofErr w:type="gramEnd"/>
      <w:r w:rsidRPr="00E87BF4">
        <w:t xml:space="preserve"> pathology services to be </w:t>
      </w:r>
      <w:r>
        <w:t>render</w:t>
      </w:r>
      <w:r w:rsidRPr="00E87BF4">
        <w:t>ed at the premises will meet relevant standards for:</w:t>
      </w:r>
    </w:p>
    <w:p w:rsidR="00103B6B" w:rsidRPr="00E87BF4" w:rsidRDefault="00103B6B" w:rsidP="00103B6B">
      <w:pPr>
        <w:pStyle w:val="tSubpara"/>
      </w:pPr>
      <w:r>
        <w:tab/>
        <w:t>(</w:t>
      </w:r>
      <w:proofErr w:type="spellStart"/>
      <w:r>
        <w:t>i</w:t>
      </w:r>
      <w:proofErr w:type="spellEnd"/>
      <w:r>
        <w:t>)</w:t>
      </w:r>
      <w:r>
        <w:tab/>
      </w:r>
      <w:proofErr w:type="gramStart"/>
      <w:r w:rsidRPr="00E87BF4">
        <w:t>the</w:t>
      </w:r>
      <w:proofErr w:type="gramEnd"/>
      <w:r w:rsidRPr="00E87BF4">
        <w:t xml:space="preserve"> kinds of services to be </w:t>
      </w:r>
      <w:r>
        <w:t>render</w:t>
      </w:r>
      <w:r w:rsidRPr="00E87BF4">
        <w:t>ed; and</w:t>
      </w:r>
    </w:p>
    <w:p w:rsidR="00103B6B" w:rsidRPr="00E87BF4" w:rsidRDefault="00103B6B" w:rsidP="00103B6B">
      <w:pPr>
        <w:pStyle w:val="tSubpara"/>
      </w:pPr>
      <w:r>
        <w:tab/>
        <w:t>(ii)</w:t>
      </w:r>
      <w:r>
        <w:tab/>
      </w:r>
      <w:proofErr w:type="gramStart"/>
      <w:r w:rsidRPr="00E87BF4">
        <w:t>the</w:t>
      </w:r>
      <w:proofErr w:type="gramEnd"/>
      <w:r w:rsidRPr="00E87BF4">
        <w:t xml:space="preserve"> category; and </w:t>
      </w:r>
    </w:p>
    <w:p w:rsidR="00103B6B" w:rsidRPr="00E87BF4" w:rsidRDefault="00103B6B" w:rsidP="00103B6B">
      <w:pPr>
        <w:pStyle w:val="tPara"/>
      </w:pPr>
      <w:r>
        <w:tab/>
        <w:t>(b)</w:t>
      </w:r>
      <w:r>
        <w:tab/>
      </w:r>
      <w:proofErr w:type="gramStart"/>
      <w:r w:rsidRPr="00E87BF4">
        <w:t>without</w:t>
      </w:r>
      <w:proofErr w:type="gramEnd"/>
      <w:r w:rsidRPr="00E87BF4">
        <w:t xml:space="preserve"> limiting </w:t>
      </w:r>
      <w:r>
        <w:t>paragraph (1)</w:t>
      </w:r>
      <w:r w:rsidRPr="00E87BF4">
        <w:t>(a), the premises comply with the relevant requirements of:</w:t>
      </w:r>
    </w:p>
    <w:p w:rsidR="00103B6B" w:rsidRPr="00E87BF4" w:rsidRDefault="00103B6B" w:rsidP="00103B6B">
      <w:pPr>
        <w:pStyle w:val="tSubpara"/>
      </w:pPr>
      <w:r>
        <w:tab/>
        <w:t>(</w:t>
      </w:r>
      <w:proofErr w:type="spellStart"/>
      <w:r>
        <w:t>i</w:t>
      </w:r>
      <w:proofErr w:type="spellEnd"/>
      <w:r>
        <w:t>)</w:t>
      </w:r>
      <w:r>
        <w:tab/>
      </w:r>
      <w:proofErr w:type="gramStart"/>
      <w:r w:rsidRPr="00E87BF4">
        <w:t>the</w:t>
      </w:r>
      <w:proofErr w:type="gramEnd"/>
      <w:r w:rsidRPr="00E87BF4">
        <w:t xml:space="preserve"> Act; and</w:t>
      </w:r>
    </w:p>
    <w:p w:rsidR="00103B6B" w:rsidRPr="00E87BF4" w:rsidRDefault="00103B6B" w:rsidP="00103B6B">
      <w:pPr>
        <w:pStyle w:val="tSubpara"/>
      </w:pPr>
      <w:r>
        <w:tab/>
        <w:t>(ii)</w:t>
      </w:r>
      <w:r>
        <w:tab/>
      </w:r>
      <w:proofErr w:type="gramStart"/>
      <w:r w:rsidRPr="00E87BF4">
        <w:t>these</w:t>
      </w:r>
      <w:proofErr w:type="gramEnd"/>
      <w:r w:rsidRPr="00E87BF4">
        <w:t xml:space="preserve"> Principles</w:t>
      </w:r>
      <w:r>
        <w:t>.</w:t>
      </w:r>
    </w:p>
    <w:p w:rsidR="00103B6B" w:rsidRPr="00E87BF4" w:rsidRDefault="00103B6B" w:rsidP="00103B6B">
      <w:pPr>
        <w:pStyle w:val="tMain"/>
      </w:pPr>
      <w:r>
        <w:tab/>
        <w:t>(2)</w:t>
      </w:r>
      <w:r>
        <w:tab/>
      </w:r>
      <w:r w:rsidRPr="00E87BF4">
        <w:t>Subject to section</w:t>
      </w:r>
      <w:r>
        <w:t> </w:t>
      </w:r>
      <w:r w:rsidRPr="00E87BF4">
        <w:t>12, the Minister must only consider an application for approval of premises under section</w:t>
      </w:r>
      <w:r>
        <w:t> </w:t>
      </w:r>
      <w:proofErr w:type="spellStart"/>
      <w:r w:rsidRPr="00E87BF4">
        <w:t>23DN</w:t>
      </w:r>
      <w:proofErr w:type="spellEnd"/>
      <w:r w:rsidRPr="00E87BF4">
        <w:t xml:space="preserve"> of the Act if the Minister is provided with an assessment report which is the most recent assessment report in relation to the premises.</w:t>
      </w:r>
    </w:p>
    <w:p w:rsidR="00103B6B" w:rsidRDefault="00103B6B" w:rsidP="00103B6B">
      <w:pPr>
        <w:pStyle w:val="tMain"/>
      </w:pPr>
      <w:r>
        <w:tab/>
        <w:t>(3)</w:t>
      </w:r>
      <w:r>
        <w:tab/>
      </w:r>
      <w:r w:rsidRPr="00E87BF4">
        <w:t>In the absence of exceptional circumstances, the Minister must not approve in principle premises if within the 6 months preceding the application the last accreditation action in rel</w:t>
      </w:r>
      <w:r>
        <w:t>ation to the premises the subject of</w:t>
      </w:r>
      <w:r w:rsidRPr="00E87BF4">
        <w:t xml:space="preserve"> the application was:</w:t>
      </w:r>
    </w:p>
    <w:p w:rsidR="00103B6B" w:rsidRPr="00E87BF4" w:rsidRDefault="00103B6B" w:rsidP="00103B6B">
      <w:pPr>
        <w:pStyle w:val="tPara"/>
      </w:pPr>
      <w:r>
        <w:tab/>
        <w:t>(a)</w:t>
      </w:r>
      <w:r>
        <w:tab/>
      </w:r>
      <w:r w:rsidRPr="00E87BF4">
        <w:t xml:space="preserve">a refusal by an independent body to grant an accreditation for pathology services </w:t>
      </w:r>
      <w:r>
        <w:t>render</w:t>
      </w:r>
      <w:r w:rsidRPr="00E87BF4">
        <w:t xml:space="preserve">ed at the premises in relation to the kinds of services or to the category subject to the application before the Minister; or </w:t>
      </w:r>
    </w:p>
    <w:p w:rsidR="00103B6B" w:rsidRPr="00E87BF4" w:rsidRDefault="00103B6B" w:rsidP="00103B6B">
      <w:pPr>
        <w:pStyle w:val="tPara"/>
      </w:pPr>
      <w:r>
        <w:tab/>
        <w:t>(b)</w:t>
      </w:r>
      <w:r>
        <w:tab/>
      </w:r>
      <w:proofErr w:type="gramStart"/>
      <w:r w:rsidRPr="00E87BF4">
        <w:t>a</w:t>
      </w:r>
      <w:proofErr w:type="gramEnd"/>
      <w:r w:rsidRPr="00E87BF4">
        <w:t xml:space="preserve"> revocation by an independent body of an accreditation held for pathology services </w:t>
      </w:r>
      <w:r>
        <w:t>render</w:t>
      </w:r>
      <w:r w:rsidRPr="00E87BF4">
        <w:t>ed at premises in relation to the kinds of services or to the category subject to the application before the Minister.</w:t>
      </w:r>
    </w:p>
    <w:p w:rsidR="00103B6B" w:rsidRPr="00E87BF4" w:rsidRDefault="00103B6B" w:rsidP="00103B6B">
      <w:pPr>
        <w:pStyle w:val="tMain"/>
      </w:pPr>
      <w:r>
        <w:tab/>
        <w:t>(4)</w:t>
      </w:r>
      <w:r>
        <w:tab/>
      </w:r>
      <w:r w:rsidRPr="00E87BF4">
        <w:t xml:space="preserve">In the absence of exceptional circumstances, the Minister must not give an approval in principle unless the Minister is satisfied that the assessment report referred to in </w:t>
      </w:r>
      <w:r>
        <w:t>subsection (</w:t>
      </w:r>
      <w:r w:rsidRPr="00E87BF4">
        <w:t>2) supports the approval of the premises as an accredited pathology laboratory for:</w:t>
      </w:r>
    </w:p>
    <w:p w:rsidR="00103B6B" w:rsidRPr="00E87BF4" w:rsidRDefault="00103B6B" w:rsidP="00103B6B">
      <w:pPr>
        <w:pStyle w:val="tPara"/>
      </w:pPr>
      <w:r>
        <w:tab/>
        <w:t>(a)</w:t>
      </w:r>
      <w:r>
        <w:tab/>
      </w:r>
      <w:proofErr w:type="gramStart"/>
      <w:r w:rsidRPr="00E87BF4">
        <w:t>the</w:t>
      </w:r>
      <w:proofErr w:type="gramEnd"/>
      <w:r w:rsidRPr="00E87BF4">
        <w:t xml:space="preserve"> kind of services; and</w:t>
      </w:r>
    </w:p>
    <w:p w:rsidR="00103B6B" w:rsidRPr="00E87BF4" w:rsidRDefault="00103B6B" w:rsidP="00103B6B">
      <w:pPr>
        <w:pStyle w:val="tPara"/>
      </w:pPr>
      <w:r>
        <w:tab/>
        <w:t>(b)</w:t>
      </w:r>
      <w:r>
        <w:tab/>
      </w:r>
      <w:proofErr w:type="gramStart"/>
      <w:r w:rsidRPr="00E87BF4">
        <w:t>the</w:t>
      </w:r>
      <w:proofErr w:type="gramEnd"/>
      <w:r w:rsidRPr="00E87BF4">
        <w:t xml:space="preserve"> category; </w:t>
      </w:r>
    </w:p>
    <w:p w:rsidR="00103B6B" w:rsidRPr="00E87BF4" w:rsidRDefault="00103B6B" w:rsidP="00103B6B">
      <w:pPr>
        <w:pStyle w:val="tMain"/>
        <w:spacing w:before="40"/>
      </w:pPr>
      <w:r>
        <w:tab/>
      </w:r>
      <w:r>
        <w:tab/>
      </w:r>
      <w:proofErr w:type="gramStart"/>
      <w:r w:rsidRPr="00E87BF4">
        <w:t>covered</w:t>
      </w:r>
      <w:proofErr w:type="gramEnd"/>
      <w:r w:rsidRPr="00E87BF4">
        <w:t xml:space="preserve"> by the application.  </w:t>
      </w:r>
    </w:p>
    <w:p w:rsidR="00103B6B" w:rsidRDefault="00103B6B" w:rsidP="00103B6B">
      <w:pPr>
        <w:pStyle w:val="tMain"/>
      </w:pPr>
      <w:r>
        <w:tab/>
        <w:t>(5)</w:t>
      </w:r>
      <w:r>
        <w:tab/>
        <w:t>If</w:t>
      </w:r>
      <w:r w:rsidRPr="00E87BF4">
        <w:t xml:space="preserve"> premises are not approved in principle on account of the operation of </w:t>
      </w:r>
      <w:r>
        <w:t>subsection (</w:t>
      </w:r>
      <w:proofErr w:type="gramStart"/>
      <w:r w:rsidRPr="00E87BF4">
        <w:t>4),</w:t>
      </w:r>
      <w:proofErr w:type="gramEnd"/>
      <w:r w:rsidRPr="00E87BF4">
        <w:t xml:space="preserve"> and the applicant amends the application in relation to:</w:t>
      </w:r>
    </w:p>
    <w:p w:rsidR="00103B6B" w:rsidRPr="00E87BF4" w:rsidRDefault="00103B6B" w:rsidP="00103B6B">
      <w:pPr>
        <w:pStyle w:val="tPara"/>
      </w:pPr>
      <w:r>
        <w:tab/>
        <w:t>(a)</w:t>
      </w:r>
      <w:r>
        <w:tab/>
      </w:r>
      <w:proofErr w:type="gramStart"/>
      <w:r w:rsidRPr="00E87BF4">
        <w:t>the</w:t>
      </w:r>
      <w:proofErr w:type="gramEnd"/>
      <w:r w:rsidRPr="00E87BF4">
        <w:t xml:space="preserve"> kind of services; or</w:t>
      </w:r>
    </w:p>
    <w:p w:rsidR="00103B6B" w:rsidRPr="00E87BF4" w:rsidRDefault="00103B6B" w:rsidP="00103B6B">
      <w:pPr>
        <w:pStyle w:val="tPara"/>
      </w:pPr>
      <w:r>
        <w:tab/>
        <w:t>(b)</w:t>
      </w:r>
      <w:r>
        <w:tab/>
      </w:r>
      <w:proofErr w:type="gramStart"/>
      <w:r w:rsidRPr="00E87BF4">
        <w:t>the</w:t>
      </w:r>
      <w:proofErr w:type="gramEnd"/>
      <w:r w:rsidRPr="00E87BF4">
        <w:t xml:space="preserve"> category;</w:t>
      </w:r>
    </w:p>
    <w:p w:rsidR="00103B6B" w:rsidRPr="00E87BF4" w:rsidRDefault="00103B6B" w:rsidP="00103B6B">
      <w:pPr>
        <w:pStyle w:val="tMain"/>
      </w:pPr>
      <w:r>
        <w:tab/>
      </w:r>
      <w:r>
        <w:tab/>
      </w:r>
      <w:proofErr w:type="gramStart"/>
      <w:r w:rsidRPr="00E87BF4">
        <w:t>covered</w:t>
      </w:r>
      <w:proofErr w:type="gramEnd"/>
      <w:r w:rsidRPr="00E87BF4">
        <w:t xml:space="preserve"> by the application, the Minister may consider and deal with the amended application in accordance with these Principles as if it were an original application.</w:t>
      </w:r>
    </w:p>
    <w:p w:rsidR="00103B6B" w:rsidRPr="00E87BF4" w:rsidRDefault="00103B6B" w:rsidP="00103B6B">
      <w:pPr>
        <w:pStyle w:val="h5Section"/>
      </w:pPr>
      <w:bookmarkStart w:id="28" w:name="_Toc485652936"/>
      <w:bookmarkStart w:id="29" w:name="_Toc493602911"/>
      <w:proofErr w:type="gramStart"/>
      <w:r>
        <w:t xml:space="preserve">12  </w:t>
      </w:r>
      <w:r w:rsidRPr="00E87BF4">
        <w:t>Approval</w:t>
      </w:r>
      <w:proofErr w:type="gramEnd"/>
      <w:r w:rsidRPr="00E87BF4">
        <w:t xml:space="preserve"> in absence of assessment report</w:t>
      </w:r>
      <w:bookmarkEnd w:id="28"/>
      <w:bookmarkEnd w:id="29"/>
      <w:r w:rsidRPr="00E87BF4">
        <w:t xml:space="preserve"> </w:t>
      </w:r>
    </w:p>
    <w:p w:rsidR="00103B6B" w:rsidRDefault="00103B6B" w:rsidP="00103B6B">
      <w:pPr>
        <w:pStyle w:val="tMain"/>
      </w:pPr>
      <w:r>
        <w:tab/>
        <w:t>(1)</w:t>
      </w:r>
      <w:r>
        <w:tab/>
        <w:t>If</w:t>
      </w:r>
      <w:r w:rsidRPr="00E87BF4">
        <w:t xml:space="preserve"> no independent body has provided an assessment report in relation to premises, the Minister may consider an application for approval under section</w:t>
      </w:r>
      <w:r>
        <w:t> </w:t>
      </w:r>
      <w:proofErr w:type="spellStart"/>
      <w:r w:rsidRPr="00E87BF4">
        <w:t>23DN</w:t>
      </w:r>
      <w:proofErr w:type="spellEnd"/>
      <w:r w:rsidRPr="00E87BF4">
        <w:t xml:space="preserve"> of the Act in relation to those premises and otherwise deal with the application taking into account these Principles if:</w:t>
      </w:r>
    </w:p>
    <w:p w:rsidR="00103B6B" w:rsidRPr="00E87BF4" w:rsidRDefault="00103B6B" w:rsidP="00103B6B">
      <w:pPr>
        <w:pStyle w:val="tPara"/>
      </w:pPr>
      <w:r>
        <w:lastRenderedPageBreak/>
        <w:tab/>
        <w:t>(a)</w:t>
      </w:r>
      <w:r>
        <w:tab/>
      </w:r>
      <w:proofErr w:type="gramStart"/>
      <w:r>
        <w:t>subsection</w:t>
      </w:r>
      <w:proofErr w:type="gramEnd"/>
      <w:r>
        <w:t> (</w:t>
      </w:r>
      <w:r w:rsidRPr="00E87BF4">
        <w:t>2) applies; and</w:t>
      </w:r>
    </w:p>
    <w:p w:rsidR="00103B6B" w:rsidRPr="00E87BF4" w:rsidRDefault="00103B6B" w:rsidP="00103B6B">
      <w:pPr>
        <w:pStyle w:val="tPara"/>
      </w:pPr>
      <w:r>
        <w:tab/>
        <w:t>(b)</w:t>
      </w:r>
      <w:r>
        <w:tab/>
      </w:r>
      <w:proofErr w:type="gramStart"/>
      <w:r w:rsidRPr="00E87BF4">
        <w:t>an</w:t>
      </w:r>
      <w:proofErr w:type="gramEnd"/>
      <w:r w:rsidRPr="00E87BF4">
        <w:t xml:space="preserve"> advisory report is provided with the application.</w:t>
      </w:r>
    </w:p>
    <w:p w:rsidR="00103B6B" w:rsidRDefault="00103B6B" w:rsidP="00103B6B">
      <w:pPr>
        <w:pStyle w:val="tMain"/>
      </w:pPr>
      <w:r>
        <w:tab/>
        <w:t>(2)</w:t>
      </w:r>
      <w:r>
        <w:tab/>
      </w:r>
      <w:r w:rsidRPr="00E87BF4">
        <w:t xml:space="preserve">This </w:t>
      </w:r>
      <w:r>
        <w:t>sub</w:t>
      </w:r>
      <w:r w:rsidRPr="00E87BF4">
        <w:t>section applies if an application for approval in relation to premises under section</w:t>
      </w:r>
      <w:r>
        <w:t> </w:t>
      </w:r>
      <w:proofErr w:type="spellStart"/>
      <w:r w:rsidRPr="00E87BF4">
        <w:t>23DN</w:t>
      </w:r>
      <w:proofErr w:type="spellEnd"/>
      <w:r w:rsidRPr="00E87BF4">
        <w:t xml:space="preserve"> of the Act is made in relation to:</w:t>
      </w:r>
    </w:p>
    <w:p w:rsidR="00103B6B" w:rsidRPr="00E87BF4" w:rsidRDefault="00103B6B" w:rsidP="00103B6B">
      <w:pPr>
        <w:pStyle w:val="tPara"/>
      </w:pPr>
      <w:r>
        <w:tab/>
        <w:t>(a)</w:t>
      </w:r>
      <w:r>
        <w:tab/>
      </w:r>
      <w:proofErr w:type="gramStart"/>
      <w:r w:rsidRPr="00E87BF4">
        <w:t>a</w:t>
      </w:r>
      <w:proofErr w:type="gramEnd"/>
      <w:r w:rsidRPr="00E87BF4">
        <w:t xml:space="preserve"> kind of service; or</w:t>
      </w:r>
    </w:p>
    <w:p w:rsidR="00103B6B" w:rsidRPr="00E87BF4" w:rsidRDefault="00103B6B" w:rsidP="00103B6B">
      <w:pPr>
        <w:pStyle w:val="tPara"/>
      </w:pPr>
      <w:r>
        <w:tab/>
        <w:t>(b)</w:t>
      </w:r>
      <w:r>
        <w:tab/>
      </w:r>
      <w:proofErr w:type="gramStart"/>
      <w:r w:rsidRPr="00E87BF4">
        <w:t>a</w:t>
      </w:r>
      <w:proofErr w:type="gramEnd"/>
      <w:r w:rsidRPr="00E87BF4">
        <w:t xml:space="preserve"> category;</w:t>
      </w:r>
    </w:p>
    <w:p w:rsidR="00103B6B" w:rsidRPr="00E87BF4" w:rsidRDefault="00103B6B" w:rsidP="00103B6B">
      <w:pPr>
        <w:pStyle w:val="tMain"/>
        <w:spacing w:before="40"/>
      </w:pPr>
      <w:r>
        <w:tab/>
      </w:r>
      <w:r>
        <w:tab/>
      </w:r>
      <w:proofErr w:type="gramStart"/>
      <w:r w:rsidRPr="00E87BF4">
        <w:t>not</w:t>
      </w:r>
      <w:proofErr w:type="gramEnd"/>
      <w:r w:rsidRPr="00E87BF4">
        <w:t xml:space="preserve"> subject to an approval in principle or an approval under section</w:t>
      </w:r>
      <w:r>
        <w:t> </w:t>
      </w:r>
      <w:proofErr w:type="spellStart"/>
      <w:r w:rsidRPr="00E87BF4">
        <w:t>23DN</w:t>
      </w:r>
      <w:proofErr w:type="spellEnd"/>
      <w:r w:rsidRPr="00E87BF4">
        <w:t xml:space="preserve"> of the Act held by the applicant for those premises at the time of making the application.</w:t>
      </w:r>
    </w:p>
    <w:p w:rsidR="00103B6B" w:rsidRPr="00E87BF4" w:rsidRDefault="00103B6B" w:rsidP="00103B6B">
      <w:pPr>
        <w:pStyle w:val="tMain"/>
      </w:pPr>
      <w:r>
        <w:tab/>
        <w:t>(3)</w:t>
      </w:r>
      <w:r>
        <w:tab/>
      </w:r>
      <w:r w:rsidRPr="00E87BF4">
        <w:t xml:space="preserve">In the absence of exceptional circumstances, the Minister must approve in principle an application which relies on this section if the application is supported by a report from an independent body which states:  </w:t>
      </w:r>
    </w:p>
    <w:p w:rsidR="00103B6B" w:rsidRPr="00E87BF4" w:rsidRDefault="00103B6B" w:rsidP="00103B6B">
      <w:pPr>
        <w:pStyle w:val="tPara"/>
      </w:pPr>
      <w:r>
        <w:tab/>
        <w:t>(a)</w:t>
      </w:r>
      <w:r>
        <w:tab/>
      </w:r>
      <w:proofErr w:type="gramStart"/>
      <w:r w:rsidRPr="00E87BF4">
        <w:t>that</w:t>
      </w:r>
      <w:proofErr w:type="gramEnd"/>
      <w:r w:rsidRPr="00E87BF4">
        <w:t xml:space="preserve"> a representative of the independent body has visited the premises; and</w:t>
      </w:r>
    </w:p>
    <w:p w:rsidR="00103B6B" w:rsidRPr="00E87BF4" w:rsidRDefault="00103B6B" w:rsidP="00103B6B">
      <w:pPr>
        <w:pStyle w:val="tPara"/>
      </w:pPr>
      <w:r>
        <w:tab/>
        <w:t>(b)</w:t>
      </w:r>
      <w:r>
        <w:tab/>
      </w:r>
      <w:proofErr w:type="gramStart"/>
      <w:r w:rsidRPr="00E87BF4">
        <w:t>that</w:t>
      </w:r>
      <w:proofErr w:type="gramEnd"/>
      <w:r w:rsidRPr="00E87BF4">
        <w:t xml:space="preserve"> the independent body confirms that there is an appropriately equipped pathology laboratory at the premises; and</w:t>
      </w:r>
    </w:p>
    <w:p w:rsidR="00103B6B" w:rsidRPr="00E87BF4" w:rsidRDefault="00103B6B" w:rsidP="00103B6B">
      <w:pPr>
        <w:pStyle w:val="tPara"/>
      </w:pPr>
      <w:r>
        <w:tab/>
        <w:t>(c)</w:t>
      </w:r>
      <w:r>
        <w:tab/>
      </w:r>
      <w:proofErr w:type="gramStart"/>
      <w:r w:rsidRPr="00E87BF4">
        <w:t>that</w:t>
      </w:r>
      <w:proofErr w:type="gramEnd"/>
      <w:r w:rsidRPr="00E87BF4">
        <w:t xml:space="preserve"> the independent body is satisfied with a high level of confidence, taking into account the arrangements in relation to the operation of the premises, that:</w:t>
      </w:r>
    </w:p>
    <w:p w:rsidR="00103B6B" w:rsidRPr="00E87BF4" w:rsidRDefault="00103B6B" w:rsidP="00103B6B">
      <w:pPr>
        <w:pStyle w:val="tSubpara"/>
      </w:pPr>
      <w:r>
        <w:tab/>
        <w:t>(</w:t>
      </w:r>
      <w:proofErr w:type="spellStart"/>
      <w:r>
        <w:t>i</w:t>
      </w:r>
      <w:proofErr w:type="spellEnd"/>
      <w:r>
        <w:t>)</w:t>
      </w:r>
      <w:r>
        <w:tab/>
      </w:r>
      <w:proofErr w:type="gramStart"/>
      <w:r w:rsidRPr="00E87BF4">
        <w:t>the</w:t>
      </w:r>
      <w:proofErr w:type="gramEnd"/>
      <w:r w:rsidRPr="00E87BF4">
        <w:t xml:space="preserve"> premises can be expected to meet relevant standards for a 6 month period; and</w:t>
      </w:r>
    </w:p>
    <w:p w:rsidR="00103B6B" w:rsidRPr="00E87BF4" w:rsidRDefault="00103B6B" w:rsidP="00103B6B">
      <w:pPr>
        <w:pStyle w:val="tSubpara"/>
      </w:pPr>
      <w:r>
        <w:tab/>
        <w:t>(ii)</w:t>
      </w:r>
      <w:r>
        <w:tab/>
      </w:r>
      <w:r w:rsidRPr="00E87BF4">
        <w:t xml:space="preserve">the premises are, or will be, appropriately staffed with persons to </w:t>
      </w:r>
      <w:r>
        <w:t>render</w:t>
      </w:r>
      <w:r w:rsidRPr="00E87BF4">
        <w:t xml:space="preserve">, and persons to direct, control and supervise, the </w:t>
      </w:r>
      <w:r>
        <w:t>pathology services to be rend</w:t>
      </w:r>
      <w:r w:rsidRPr="00E87BF4">
        <w:t>e</w:t>
      </w:r>
      <w:r>
        <w:t>re</w:t>
      </w:r>
      <w:r w:rsidRPr="00E87BF4">
        <w:t>d at the premises; and</w:t>
      </w:r>
    </w:p>
    <w:p w:rsidR="00103B6B" w:rsidRPr="00E87BF4" w:rsidRDefault="00103B6B" w:rsidP="00103B6B">
      <w:pPr>
        <w:pStyle w:val="tSubpara"/>
      </w:pPr>
      <w:r>
        <w:tab/>
        <w:t>(iii)</w:t>
      </w:r>
      <w:r>
        <w:tab/>
      </w:r>
      <w:r w:rsidRPr="00E87BF4">
        <w:t>the laboratory is, or will be at the relevant time, participating in a quality assurance program of an independent quality assurance body designed to ensure that the laboratory operates in accordance with the accreditation materials applicable to the kinds of pathology services to which approval of the premises would relate; and</w:t>
      </w:r>
    </w:p>
    <w:p w:rsidR="00103B6B" w:rsidRPr="00E87BF4" w:rsidRDefault="00103B6B" w:rsidP="00103B6B">
      <w:pPr>
        <w:pStyle w:val="tPara"/>
      </w:pPr>
      <w:r>
        <w:tab/>
        <w:t>(d)</w:t>
      </w:r>
      <w:r>
        <w:tab/>
      </w:r>
      <w:proofErr w:type="gramStart"/>
      <w:r w:rsidRPr="00E87BF4">
        <w:t>the</w:t>
      </w:r>
      <w:proofErr w:type="gramEnd"/>
      <w:r w:rsidRPr="00E87BF4">
        <w:t xml:space="preserve"> kind of pathology services in respect of which the premises should be approved (identified by reference to items in the pathology services table or by reference to groups of items in the pathology services table); and</w:t>
      </w:r>
    </w:p>
    <w:p w:rsidR="00103B6B" w:rsidRPr="00E87BF4" w:rsidRDefault="00103B6B" w:rsidP="00103B6B">
      <w:pPr>
        <w:pStyle w:val="tPara"/>
      </w:pPr>
      <w:r>
        <w:tab/>
        <w:t>(e)</w:t>
      </w:r>
      <w:r>
        <w:tab/>
      </w:r>
      <w:proofErr w:type="gramStart"/>
      <w:r w:rsidRPr="00E87BF4">
        <w:t>the</w:t>
      </w:r>
      <w:proofErr w:type="gramEnd"/>
      <w:r w:rsidRPr="00E87BF4">
        <w:t xml:space="preserve"> category to which the premises should be allocated.</w:t>
      </w:r>
    </w:p>
    <w:p w:rsidR="00103B6B" w:rsidRPr="00E87BF4" w:rsidRDefault="00103B6B" w:rsidP="00103B6B">
      <w:pPr>
        <w:pStyle w:val="nMain"/>
      </w:pPr>
      <w:r w:rsidRPr="00E87BF4">
        <w:rPr>
          <w:iCs/>
        </w:rPr>
        <w:t>Note:</w:t>
      </w:r>
      <w:r w:rsidRPr="00E87BF4">
        <w:rPr>
          <w:iCs/>
        </w:rPr>
        <w:tab/>
      </w:r>
      <w:r w:rsidRPr="00E87BF4">
        <w:t xml:space="preserve">The independent quality assurance body mentioned in </w:t>
      </w:r>
      <w:r>
        <w:t>subparagraph (3</w:t>
      </w:r>
      <w:proofErr w:type="gramStart"/>
      <w:r>
        <w:t>)(</w:t>
      </w:r>
      <w:proofErr w:type="gramEnd"/>
      <w:r>
        <w:t>c)</w:t>
      </w:r>
      <w:r w:rsidRPr="00E87BF4">
        <w:t>(iii) might not be an independent body within the meaning of subsection</w:t>
      </w:r>
      <w:r>
        <w:t> 5(2</w:t>
      </w:r>
      <w:r w:rsidRPr="00E87BF4">
        <w:t xml:space="preserve">).  </w:t>
      </w:r>
    </w:p>
    <w:p w:rsidR="00103B6B" w:rsidRPr="00E87BF4" w:rsidRDefault="00103B6B" w:rsidP="00103B6B">
      <w:pPr>
        <w:pStyle w:val="h5Section"/>
      </w:pPr>
      <w:bookmarkStart w:id="30" w:name="_Toc485652937"/>
      <w:bookmarkStart w:id="31" w:name="_Toc493602912"/>
      <w:proofErr w:type="gramStart"/>
      <w:r>
        <w:t xml:space="preserve">13  </w:t>
      </w:r>
      <w:r w:rsidRPr="00E87BF4">
        <w:t>Approval</w:t>
      </w:r>
      <w:proofErr w:type="gramEnd"/>
      <w:r w:rsidRPr="00E87BF4">
        <w:t xml:space="preserve"> where there is a State accreditation system</w:t>
      </w:r>
      <w:bookmarkEnd w:id="30"/>
      <w:bookmarkEnd w:id="31"/>
    </w:p>
    <w:p w:rsidR="00103B6B" w:rsidRPr="00E87BF4" w:rsidRDefault="00103B6B" w:rsidP="00103B6B">
      <w:pPr>
        <w:pStyle w:val="tMain"/>
      </w:pPr>
      <w:r>
        <w:tab/>
        <w:t>(1)</w:t>
      </w:r>
      <w:r>
        <w:tab/>
      </w:r>
      <w:r w:rsidRPr="00E87BF4">
        <w:t xml:space="preserve">This section applies if the State in which the premises are located has an accreditation system under which pathology laboratories may obtain accreditation for the </w:t>
      </w:r>
      <w:r>
        <w:t>rendering</w:t>
      </w:r>
      <w:r w:rsidRPr="00E87BF4">
        <w:t xml:space="preserve"> of pathology services of the kind to which the application relates.</w:t>
      </w:r>
    </w:p>
    <w:p w:rsidR="00103B6B" w:rsidRPr="00E87BF4" w:rsidRDefault="00103B6B" w:rsidP="00103B6B">
      <w:pPr>
        <w:pStyle w:val="tMain"/>
      </w:pPr>
      <w:r>
        <w:tab/>
        <w:t>(2)</w:t>
      </w:r>
      <w:r>
        <w:tab/>
      </w:r>
      <w:r w:rsidRPr="00E87BF4">
        <w:t>When making a decision under section</w:t>
      </w:r>
      <w:r>
        <w:t> </w:t>
      </w:r>
      <w:proofErr w:type="spellStart"/>
      <w:r w:rsidRPr="00E87BF4">
        <w:t>23DN</w:t>
      </w:r>
      <w:proofErr w:type="spellEnd"/>
      <w:r w:rsidRPr="00E87BF4">
        <w:t xml:space="preserve"> of the Act, the Minister must consider, in relation to the premises, the following matters:</w:t>
      </w:r>
    </w:p>
    <w:p w:rsidR="00103B6B" w:rsidRPr="00E87BF4" w:rsidRDefault="00103B6B" w:rsidP="00103B6B">
      <w:pPr>
        <w:pStyle w:val="tPara"/>
      </w:pPr>
      <w:r>
        <w:tab/>
        <w:t>(a)</w:t>
      </w:r>
      <w:r>
        <w:tab/>
      </w:r>
      <w:proofErr w:type="gramStart"/>
      <w:r w:rsidRPr="00E87BF4">
        <w:t>whether</w:t>
      </w:r>
      <w:proofErr w:type="gramEnd"/>
      <w:r w:rsidRPr="00E87BF4">
        <w:t xml:space="preserve"> the premises have State accreditation; and </w:t>
      </w:r>
    </w:p>
    <w:p w:rsidR="00103B6B" w:rsidRPr="00E87BF4" w:rsidRDefault="00103B6B" w:rsidP="00103B6B">
      <w:pPr>
        <w:pStyle w:val="tPara"/>
      </w:pPr>
      <w:r>
        <w:tab/>
        <w:t>(b)</w:t>
      </w:r>
      <w:r>
        <w:tab/>
      </w:r>
      <w:proofErr w:type="gramStart"/>
      <w:r w:rsidRPr="00E87BF4">
        <w:t>if</w:t>
      </w:r>
      <w:proofErr w:type="gramEnd"/>
      <w:r w:rsidRPr="00E87BF4">
        <w:t xml:space="preserve"> the premises have State accreditation, the services for which the accreditation is granted, the basis on which the accreditation was conferred and the period for which the accreditation operates; and</w:t>
      </w:r>
    </w:p>
    <w:p w:rsidR="00103B6B" w:rsidRPr="00E87BF4" w:rsidRDefault="00103B6B" w:rsidP="00103B6B">
      <w:pPr>
        <w:pStyle w:val="tPara"/>
      </w:pPr>
      <w:r>
        <w:tab/>
        <w:t>(c)</w:t>
      </w:r>
      <w:r>
        <w:tab/>
      </w:r>
      <w:proofErr w:type="gramStart"/>
      <w:r w:rsidRPr="00E87BF4">
        <w:t>for</w:t>
      </w:r>
      <w:proofErr w:type="gramEnd"/>
      <w:r w:rsidRPr="00E87BF4">
        <w:t xml:space="preserve"> premises that are not so accredited, whether that circumstance is because</w:t>
      </w:r>
      <w:r>
        <w:t xml:space="preserve"> accreditation of the premises</w:t>
      </w:r>
      <w:r w:rsidRPr="00E87BF4">
        <w:t>:</w:t>
      </w:r>
    </w:p>
    <w:p w:rsidR="00103B6B" w:rsidRPr="00E87BF4" w:rsidRDefault="00103B6B" w:rsidP="00103B6B">
      <w:pPr>
        <w:pStyle w:val="tSubpara"/>
      </w:pPr>
      <w:r>
        <w:tab/>
        <w:t>(</w:t>
      </w:r>
      <w:proofErr w:type="spellStart"/>
      <w:r>
        <w:t>i</w:t>
      </w:r>
      <w:proofErr w:type="spellEnd"/>
      <w:r>
        <w:t>)</w:t>
      </w:r>
      <w:r>
        <w:tab/>
      </w:r>
      <w:proofErr w:type="gramStart"/>
      <w:r w:rsidRPr="00E87BF4">
        <w:t>has</w:t>
      </w:r>
      <w:proofErr w:type="gramEnd"/>
      <w:r w:rsidRPr="00E87BF4">
        <w:t xml:space="preserve"> been revoked; or</w:t>
      </w:r>
    </w:p>
    <w:p w:rsidR="00103B6B" w:rsidRPr="00E87BF4" w:rsidRDefault="00103B6B" w:rsidP="00103B6B">
      <w:pPr>
        <w:pStyle w:val="tSubpara"/>
      </w:pPr>
      <w:r>
        <w:lastRenderedPageBreak/>
        <w:tab/>
        <w:t>(ii)</w:t>
      </w:r>
      <w:r>
        <w:tab/>
      </w:r>
      <w:proofErr w:type="gramStart"/>
      <w:r w:rsidRPr="00E87BF4">
        <w:t>has</w:t>
      </w:r>
      <w:proofErr w:type="gramEnd"/>
      <w:r w:rsidRPr="00E87BF4">
        <w:t xml:space="preserve"> been refused; or</w:t>
      </w:r>
    </w:p>
    <w:p w:rsidR="00103B6B" w:rsidRPr="00E87BF4" w:rsidRDefault="00103B6B" w:rsidP="00103B6B">
      <w:pPr>
        <w:pStyle w:val="tSubpara"/>
      </w:pPr>
      <w:r>
        <w:tab/>
        <w:t>(iii)</w:t>
      </w:r>
      <w:r>
        <w:tab/>
      </w:r>
      <w:proofErr w:type="gramStart"/>
      <w:r w:rsidRPr="00E87BF4">
        <w:t>has</w:t>
      </w:r>
      <w:proofErr w:type="gramEnd"/>
      <w:r w:rsidRPr="00E87BF4">
        <w:t xml:space="preserve"> not been sought; or</w:t>
      </w:r>
    </w:p>
    <w:p w:rsidR="00103B6B" w:rsidRDefault="00103B6B" w:rsidP="00103B6B">
      <w:pPr>
        <w:pStyle w:val="tSubpara"/>
      </w:pPr>
      <w:r>
        <w:tab/>
        <w:t>(iv)</w:t>
      </w:r>
      <w:r>
        <w:tab/>
      </w:r>
      <w:proofErr w:type="gramStart"/>
      <w:r w:rsidRPr="00E87BF4">
        <w:t>has</w:t>
      </w:r>
      <w:proofErr w:type="gramEnd"/>
      <w:r w:rsidRPr="00E87BF4">
        <w:t xml:space="preserve"> not been renewed; and</w:t>
      </w:r>
    </w:p>
    <w:p w:rsidR="00103B6B" w:rsidRDefault="00103B6B" w:rsidP="00103B6B">
      <w:pPr>
        <w:pStyle w:val="tPara"/>
      </w:pPr>
      <w:r>
        <w:tab/>
        <w:t>(d)</w:t>
      </w:r>
      <w:r>
        <w:tab/>
      </w:r>
      <w:proofErr w:type="gramStart"/>
      <w:r w:rsidRPr="00E87BF4">
        <w:t>for</w:t>
      </w:r>
      <w:proofErr w:type="gramEnd"/>
      <w:r w:rsidRPr="00E87BF4">
        <w:t xml:space="preserve"> premises to which </w:t>
      </w:r>
      <w:r>
        <w:t>paragraph (2)</w:t>
      </w:r>
      <w:r w:rsidRPr="00E87BF4">
        <w:t>(c) applies, the reasons for the circumstance.</w:t>
      </w:r>
    </w:p>
    <w:p w:rsidR="00103B6B" w:rsidRPr="00E87BF4" w:rsidRDefault="00103B6B" w:rsidP="00103B6B">
      <w:pPr>
        <w:pStyle w:val="h5Section"/>
      </w:pPr>
      <w:bookmarkStart w:id="32" w:name="_Toc485652938"/>
      <w:bookmarkStart w:id="33" w:name="_Toc493602913"/>
      <w:proofErr w:type="gramStart"/>
      <w:r>
        <w:t xml:space="preserve">14  </w:t>
      </w:r>
      <w:r w:rsidRPr="00E87BF4">
        <w:t>Period</w:t>
      </w:r>
      <w:proofErr w:type="gramEnd"/>
      <w:r w:rsidRPr="00E87BF4">
        <w:t xml:space="preserve"> of approval</w:t>
      </w:r>
      <w:bookmarkEnd w:id="32"/>
      <w:bookmarkEnd w:id="33"/>
    </w:p>
    <w:p w:rsidR="00103B6B" w:rsidRPr="00E87BF4" w:rsidRDefault="00103B6B" w:rsidP="00103B6B">
      <w:pPr>
        <w:pStyle w:val="tMain"/>
      </w:pPr>
      <w:r>
        <w:tab/>
        <w:t>(1)</w:t>
      </w:r>
      <w:r>
        <w:tab/>
      </w:r>
      <w:r w:rsidRPr="00E87BF4">
        <w:t>In the absence of exceptional circumstances, the Minister must not determine a period of approval which exceeds:</w:t>
      </w:r>
    </w:p>
    <w:p w:rsidR="00103B6B" w:rsidRPr="00E87BF4" w:rsidRDefault="00103B6B" w:rsidP="00103B6B">
      <w:pPr>
        <w:pStyle w:val="tPara"/>
      </w:pPr>
      <w:r>
        <w:tab/>
        <w:t>(a)</w:t>
      </w:r>
      <w:r>
        <w:tab/>
      </w:r>
      <w:proofErr w:type="gramStart"/>
      <w:r w:rsidRPr="00E87BF4">
        <w:t>the</w:t>
      </w:r>
      <w:proofErr w:type="gramEnd"/>
      <w:r w:rsidRPr="00E87BF4">
        <w:t xml:space="preserve"> period of time for which the laboratory can be expected to meet relevant standards stated in the most recent assessment report; or </w:t>
      </w:r>
    </w:p>
    <w:p w:rsidR="00103B6B" w:rsidRPr="00E87BF4" w:rsidRDefault="00103B6B" w:rsidP="00103B6B">
      <w:pPr>
        <w:pStyle w:val="tPara"/>
      </w:pPr>
      <w:r>
        <w:tab/>
        <w:t>(b)</w:t>
      </w:r>
      <w:r>
        <w:tab/>
      </w:r>
      <w:proofErr w:type="gramStart"/>
      <w:r w:rsidRPr="00E87BF4">
        <w:t>the</w:t>
      </w:r>
      <w:proofErr w:type="gramEnd"/>
      <w:r w:rsidRPr="00E87BF4">
        <w:t xml:space="preserve"> period of accreditation under the most recent accreditation action.</w:t>
      </w:r>
    </w:p>
    <w:p w:rsidR="00103B6B" w:rsidRPr="00E87BF4" w:rsidRDefault="00103B6B" w:rsidP="00103B6B">
      <w:pPr>
        <w:pStyle w:val="tMain"/>
      </w:pPr>
      <w:r>
        <w:tab/>
        <w:t>(2)</w:t>
      </w:r>
      <w:r>
        <w:tab/>
      </w:r>
      <w:r w:rsidRPr="00E87BF4">
        <w:t xml:space="preserve">Subject to </w:t>
      </w:r>
      <w:r>
        <w:t>subsection (</w:t>
      </w:r>
      <w:r w:rsidRPr="00E87BF4">
        <w:t xml:space="preserve">3), the Minister must not grant an approval in reliance on an advisory report for longer than 6 months. </w:t>
      </w:r>
    </w:p>
    <w:p w:rsidR="00103B6B" w:rsidRPr="00E87BF4" w:rsidRDefault="00103B6B" w:rsidP="00103B6B">
      <w:pPr>
        <w:pStyle w:val="tMain"/>
      </w:pPr>
      <w:r>
        <w:tab/>
        <w:t>(3)</w:t>
      </w:r>
      <w:r>
        <w:tab/>
      </w:r>
      <w:r w:rsidRPr="00E87BF4">
        <w:t>In exceptional circumstances, the Minister may grant extensions to an approval granted in reliance on an advisory report provided that:</w:t>
      </w:r>
    </w:p>
    <w:p w:rsidR="00103B6B" w:rsidRPr="00E87BF4" w:rsidRDefault="00103B6B" w:rsidP="00103B6B">
      <w:pPr>
        <w:pStyle w:val="tPara"/>
      </w:pPr>
      <w:r>
        <w:tab/>
        <w:t>(a)</w:t>
      </w:r>
      <w:r>
        <w:tab/>
      </w:r>
      <w:proofErr w:type="gramStart"/>
      <w:r w:rsidRPr="00E87BF4">
        <w:t>each</w:t>
      </w:r>
      <w:proofErr w:type="gramEnd"/>
      <w:r w:rsidRPr="00E87BF4">
        <w:t xml:space="preserve"> extension is supported by a further advisory report; and</w:t>
      </w:r>
    </w:p>
    <w:p w:rsidR="00103B6B" w:rsidRPr="00E87BF4" w:rsidRDefault="00103B6B" w:rsidP="00103B6B">
      <w:pPr>
        <w:pStyle w:val="tPara"/>
      </w:pPr>
      <w:r>
        <w:tab/>
        <w:t>(b)</w:t>
      </w:r>
      <w:r>
        <w:tab/>
      </w:r>
      <w:proofErr w:type="gramStart"/>
      <w:r w:rsidRPr="00E87BF4">
        <w:t>the</w:t>
      </w:r>
      <w:proofErr w:type="gramEnd"/>
      <w:r w:rsidRPr="00E87BF4">
        <w:t xml:space="preserve"> cumulative period of those extensions does not exceed 6 months.</w:t>
      </w:r>
    </w:p>
    <w:p w:rsidR="00103B6B" w:rsidRPr="00E87BF4" w:rsidRDefault="00103B6B" w:rsidP="00103B6B">
      <w:pPr>
        <w:pStyle w:val="nMain"/>
      </w:pPr>
      <w:r>
        <w:t>Note:</w:t>
      </w:r>
      <w:r>
        <w:tab/>
      </w:r>
      <w:r w:rsidRPr="00E87BF4">
        <w:t>See also paragraph</w:t>
      </w:r>
      <w:r>
        <w:t> </w:t>
      </w:r>
      <w:proofErr w:type="spellStart"/>
      <w:proofErr w:type="gramStart"/>
      <w:r>
        <w:t>23DN</w:t>
      </w:r>
      <w:proofErr w:type="spellEnd"/>
      <w:r>
        <w:t>(</w:t>
      </w:r>
      <w:proofErr w:type="spellStart"/>
      <w:proofErr w:type="gramEnd"/>
      <w:r>
        <w:t>2A</w:t>
      </w:r>
      <w:proofErr w:type="spellEnd"/>
      <w:r>
        <w:t>)</w:t>
      </w:r>
      <w:r w:rsidRPr="00E87BF4">
        <w:t>(c) of the Act.</w:t>
      </w:r>
    </w:p>
    <w:p w:rsidR="00103B6B" w:rsidRPr="00E87BF4" w:rsidRDefault="00103B6B" w:rsidP="00103B6B">
      <w:pPr>
        <w:pStyle w:val="h5Section"/>
      </w:pPr>
      <w:bookmarkStart w:id="34" w:name="_Toc485652939"/>
      <w:bookmarkStart w:id="35" w:name="_Toc493602914"/>
      <w:proofErr w:type="gramStart"/>
      <w:r>
        <w:t xml:space="preserve">15  </w:t>
      </w:r>
      <w:r w:rsidRPr="00E87BF4">
        <w:t>Revocation</w:t>
      </w:r>
      <w:proofErr w:type="gramEnd"/>
      <w:r w:rsidRPr="00E87BF4">
        <w:t xml:space="preserve"> of approval</w:t>
      </w:r>
      <w:bookmarkEnd w:id="34"/>
      <w:bookmarkEnd w:id="35"/>
    </w:p>
    <w:p w:rsidR="00103B6B" w:rsidRPr="00E87BF4" w:rsidRDefault="00103B6B" w:rsidP="00103B6B">
      <w:pPr>
        <w:pStyle w:val="tMain"/>
      </w:pPr>
      <w:r>
        <w:tab/>
        <w:t>(1)</w:t>
      </w:r>
      <w:r>
        <w:tab/>
      </w:r>
      <w:r w:rsidRPr="00E87BF4">
        <w:t xml:space="preserve">In the absence of exceptional circumstances, the Minister must revoke an approval of premises if one or more of the following circumstances </w:t>
      </w:r>
      <w:proofErr w:type="gramStart"/>
      <w:r w:rsidRPr="00E87BF4">
        <w:t>applies</w:t>
      </w:r>
      <w:proofErr w:type="gramEnd"/>
      <w:r w:rsidRPr="00E87BF4">
        <w:t>:</w:t>
      </w:r>
    </w:p>
    <w:p w:rsidR="00103B6B" w:rsidRPr="00E87BF4" w:rsidRDefault="00103B6B" w:rsidP="00103B6B">
      <w:pPr>
        <w:pStyle w:val="tPara"/>
      </w:pPr>
      <w:r>
        <w:tab/>
        <w:t>(a)</w:t>
      </w:r>
      <w:r>
        <w:tab/>
      </w:r>
      <w:r w:rsidRPr="00E87BF4">
        <w:t xml:space="preserve">the most recent assessment report states that it has not been established with a high level of confidence that the pathology services </w:t>
      </w:r>
      <w:r>
        <w:t>render</w:t>
      </w:r>
      <w:r w:rsidRPr="00E87BF4">
        <w:t>ed at the premises covered by the approval meet, and can be expected to continue for the remainder of the period of the approval to meet, relevant standards;</w:t>
      </w:r>
    </w:p>
    <w:p w:rsidR="00103B6B" w:rsidRPr="00E87BF4" w:rsidRDefault="00103B6B" w:rsidP="00103B6B">
      <w:pPr>
        <w:pStyle w:val="tPara"/>
      </w:pPr>
      <w:r>
        <w:tab/>
        <w:t>(b)</w:t>
      </w:r>
      <w:r>
        <w:tab/>
      </w:r>
      <w:proofErr w:type="gramStart"/>
      <w:r w:rsidRPr="00E87BF4">
        <w:t>the</w:t>
      </w:r>
      <w:proofErr w:type="gramEnd"/>
      <w:r w:rsidRPr="00E87BF4">
        <w:t xml:space="preserve"> most recent accreditation action in relation to the premises is revocation;</w:t>
      </w:r>
    </w:p>
    <w:p w:rsidR="00103B6B" w:rsidRPr="00E87BF4" w:rsidRDefault="00103B6B" w:rsidP="00103B6B">
      <w:pPr>
        <w:pStyle w:val="tPara"/>
      </w:pPr>
      <w:r>
        <w:tab/>
        <w:t>(c)</w:t>
      </w:r>
      <w:r>
        <w:tab/>
      </w:r>
      <w:r w:rsidRPr="00E87BF4">
        <w:t>State accreditation relevant to pathology</w:t>
      </w:r>
      <w:r>
        <w:t xml:space="preserve"> services covered by </w:t>
      </w:r>
      <w:r w:rsidRPr="00E87BF4">
        <w:t>the approval has been revoked o</w:t>
      </w:r>
      <w:r>
        <w:t xml:space="preserve">r has not been renewed and the </w:t>
      </w:r>
      <w:r w:rsidRPr="00E87BF4">
        <w:t>holder of the approval has no</w:t>
      </w:r>
      <w:r>
        <w:t xml:space="preserve">t provided the Minister with a </w:t>
      </w:r>
      <w:r w:rsidRPr="00E87BF4">
        <w:t>satisfactory explanation for the revocation or non</w:t>
      </w:r>
      <w:r>
        <w:noBreakHyphen/>
      </w:r>
      <w:r w:rsidRPr="00E87BF4">
        <w:t xml:space="preserve">renewal of the State accreditation;  </w:t>
      </w:r>
    </w:p>
    <w:p w:rsidR="00103B6B" w:rsidRPr="00E87BF4" w:rsidRDefault="00103B6B" w:rsidP="00103B6B">
      <w:pPr>
        <w:pStyle w:val="tPara"/>
      </w:pPr>
      <w:r>
        <w:tab/>
        <w:t>(d)</w:t>
      </w:r>
      <w:r>
        <w:tab/>
      </w:r>
      <w:proofErr w:type="gramStart"/>
      <w:r w:rsidRPr="00E87BF4">
        <w:t>the</w:t>
      </w:r>
      <w:proofErr w:type="gramEnd"/>
      <w:r w:rsidRPr="00E87BF4">
        <w:t xml:space="preserve"> Minister has formed the view that the premises no longer meet the requirements for approval under subsection</w:t>
      </w:r>
      <w:r>
        <w:t> 11</w:t>
      </w:r>
      <w:r w:rsidRPr="00E87BF4">
        <w:t xml:space="preserve">(1).  </w:t>
      </w:r>
    </w:p>
    <w:p w:rsidR="00103B6B" w:rsidRDefault="00103B6B" w:rsidP="00103B6B">
      <w:pPr>
        <w:pStyle w:val="tMain"/>
      </w:pPr>
      <w:r>
        <w:tab/>
        <w:t>(2)</w:t>
      </w:r>
      <w:r>
        <w:tab/>
      </w:r>
      <w:r w:rsidRPr="00E87BF4">
        <w:t>The Minister must act in accordance with this sectio</w:t>
      </w:r>
      <w:r>
        <w:t>n within 28 days of learning that any of the circumstances in subsection (1) applies.</w:t>
      </w:r>
    </w:p>
    <w:p w:rsidR="00103B6B" w:rsidRPr="00E87BF4" w:rsidRDefault="00103B6B" w:rsidP="00103B6B">
      <w:pPr>
        <w:pStyle w:val="tMain"/>
      </w:pPr>
      <w:r>
        <w:tab/>
        <w:t>(3)</w:t>
      </w:r>
      <w:r>
        <w:tab/>
      </w:r>
      <w:r w:rsidRPr="00E87BF4">
        <w:t>This section does not limit the considerations which the Minister may take into account when considering whether to revoke an approval under section</w:t>
      </w:r>
      <w:r>
        <w:t> </w:t>
      </w:r>
      <w:proofErr w:type="spellStart"/>
      <w:r w:rsidRPr="00E87BF4">
        <w:t>23DN</w:t>
      </w:r>
      <w:proofErr w:type="spellEnd"/>
      <w:r w:rsidRPr="00E87BF4">
        <w:t xml:space="preserve"> of the Act.</w:t>
      </w:r>
    </w:p>
    <w:p w:rsidR="00103B6B" w:rsidRPr="00E87BF4" w:rsidRDefault="00103B6B" w:rsidP="00103B6B">
      <w:pPr>
        <w:pStyle w:val="h5Section"/>
      </w:pPr>
      <w:bookmarkStart w:id="36" w:name="_Toc485652940"/>
      <w:bookmarkStart w:id="37" w:name="_Toc493602915"/>
      <w:proofErr w:type="gramStart"/>
      <w:r>
        <w:t xml:space="preserve">16  </w:t>
      </w:r>
      <w:r w:rsidRPr="00E87BF4">
        <w:t>Variation</w:t>
      </w:r>
      <w:proofErr w:type="gramEnd"/>
      <w:r w:rsidRPr="00E87BF4">
        <w:t xml:space="preserve"> of approval</w:t>
      </w:r>
      <w:bookmarkEnd w:id="36"/>
      <w:bookmarkEnd w:id="37"/>
    </w:p>
    <w:p w:rsidR="00103B6B" w:rsidRPr="00E87BF4" w:rsidRDefault="00103B6B" w:rsidP="00103B6B">
      <w:pPr>
        <w:pStyle w:val="tMain"/>
      </w:pPr>
      <w:r>
        <w:tab/>
        <w:t>(1)</w:t>
      </w:r>
      <w:r>
        <w:tab/>
      </w:r>
      <w:r w:rsidRPr="00E87BF4">
        <w:t>In the absence of exceptional circumstances, the Minister must make an appropriate variation to an approval of premises under section</w:t>
      </w:r>
      <w:r>
        <w:t> </w:t>
      </w:r>
      <w:proofErr w:type="spellStart"/>
      <w:r w:rsidRPr="00E87BF4">
        <w:t>23DN</w:t>
      </w:r>
      <w:proofErr w:type="spellEnd"/>
      <w:r w:rsidRPr="00E87BF4">
        <w:t xml:space="preserve"> of the Act if one or more of the following circumstances </w:t>
      </w:r>
      <w:proofErr w:type="gramStart"/>
      <w:r w:rsidRPr="00E87BF4">
        <w:t>applies</w:t>
      </w:r>
      <w:proofErr w:type="gramEnd"/>
      <w:r w:rsidRPr="00E87BF4">
        <w:t>:</w:t>
      </w:r>
    </w:p>
    <w:p w:rsidR="00103B6B" w:rsidRPr="00E87BF4" w:rsidRDefault="00103B6B" w:rsidP="00103B6B">
      <w:pPr>
        <w:pStyle w:val="tPara"/>
      </w:pPr>
      <w:r>
        <w:tab/>
        <w:t>(a)</w:t>
      </w:r>
      <w:r>
        <w:tab/>
      </w:r>
      <w:r w:rsidRPr="00E87BF4">
        <w:t xml:space="preserve">the most recent assessment report states that it has not been established with a high level of confidence that the pathology services </w:t>
      </w:r>
      <w:r>
        <w:t>render</w:t>
      </w:r>
      <w:r w:rsidRPr="00E87BF4">
        <w:t xml:space="preserve">ed at the </w:t>
      </w:r>
      <w:r w:rsidRPr="00E87BF4">
        <w:lastRenderedPageBreak/>
        <w:t>premises covered by the approval meet, and can be expected to continue for the remainder of the period of the approval to meet, relevant standards in relation to some of the kinds of services covered by the approval;</w:t>
      </w:r>
    </w:p>
    <w:p w:rsidR="00103B6B" w:rsidRPr="00E87BF4" w:rsidRDefault="00103B6B" w:rsidP="00103B6B">
      <w:pPr>
        <w:pStyle w:val="tPara"/>
      </w:pPr>
      <w:r>
        <w:tab/>
        <w:t>(b)</w:t>
      </w:r>
      <w:r>
        <w:tab/>
      </w:r>
      <w:proofErr w:type="gramStart"/>
      <w:r w:rsidRPr="00E87BF4">
        <w:t>an</w:t>
      </w:r>
      <w:proofErr w:type="gramEnd"/>
      <w:r w:rsidRPr="00E87BF4">
        <w:t xml:space="preserve"> independent body varies an accreditation relating to the </w:t>
      </w:r>
      <w:r>
        <w:t>kind of pathology services that</w:t>
      </w:r>
      <w:r w:rsidRPr="00E87BF4">
        <w:t xml:space="preserve"> may be </w:t>
      </w:r>
      <w:r>
        <w:t>render</w:t>
      </w:r>
      <w:r w:rsidRPr="00E87BF4">
        <w:t>ed at the premises by removing a service from that accreditation;</w:t>
      </w:r>
    </w:p>
    <w:p w:rsidR="00103B6B" w:rsidRDefault="00103B6B" w:rsidP="00103B6B">
      <w:pPr>
        <w:pStyle w:val="tPara"/>
      </w:pPr>
      <w:r>
        <w:tab/>
        <w:t>(c)</w:t>
      </w:r>
      <w:r>
        <w:tab/>
      </w:r>
      <w:r w:rsidRPr="00E87BF4">
        <w:t xml:space="preserve">State accreditation relevant to </w:t>
      </w:r>
      <w:r>
        <w:t>any</w:t>
      </w:r>
      <w:r w:rsidRPr="00E87BF4">
        <w:t xml:space="preserve"> of the services covered by the approval in relation to the premises has been revoked or has not been renewed and the Minister has not been provided by the holder of the approval with a satisfactory explanation of the revocation or non</w:t>
      </w:r>
      <w:r>
        <w:noBreakHyphen/>
      </w:r>
      <w:r w:rsidRPr="00E87BF4">
        <w:t>renewal of the State accreditation.</w:t>
      </w:r>
    </w:p>
    <w:p w:rsidR="00103B6B" w:rsidRDefault="00103B6B" w:rsidP="00103B6B">
      <w:pPr>
        <w:pStyle w:val="tMain"/>
      </w:pPr>
      <w:r>
        <w:tab/>
        <w:t>(2)</w:t>
      </w:r>
      <w:r>
        <w:tab/>
      </w:r>
      <w:r w:rsidRPr="00E87BF4">
        <w:t xml:space="preserve">The Minister must act in accordance with this section within 28 days of </w:t>
      </w:r>
      <w:r>
        <w:t>learning that any of the circumstances in subsection (1) applies.</w:t>
      </w:r>
    </w:p>
    <w:p w:rsidR="00103B6B" w:rsidRPr="00E87BF4" w:rsidRDefault="00103B6B" w:rsidP="00103B6B">
      <w:pPr>
        <w:pStyle w:val="tMain"/>
      </w:pPr>
      <w:r>
        <w:tab/>
        <w:t>(3)</w:t>
      </w:r>
      <w:r>
        <w:tab/>
      </w:r>
      <w:r w:rsidRPr="00E87BF4">
        <w:t>This section does not limit the considerations which the Minister may take into account when considering whether to vary an approval under section</w:t>
      </w:r>
      <w:r>
        <w:t> </w:t>
      </w:r>
      <w:proofErr w:type="spellStart"/>
      <w:r w:rsidRPr="00E87BF4">
        <w:t>23DN</w:t>
      </w:r>
      <w:proofErr w:type="spellEnd"/>
      <w:r w:rsidRPr="00E87BF4">
        <w:t xml:space="preserve"> of the Act.</w:t>
      </w:r>
    </w:p>
    <w:p w:rsidR="00103B6B" w:rsidRDefault="00103B6B" w:rsidP="00103B6B">
      <w:pPr>
        <w:spacing w:line="240" w:lineRule="auto"/>
        <w:rPr>
          <w:rStyle w:val="CharPartNo"/>
          <w:rFonts w:eastAsia="Times New Roman"/>
          <w:b/>
          <w:kern w:val="28"/>
          <w:sz w:val="32"/>
          <w:lang w:eastAsia="en-AU"/>
        </w:rPr>
      </w:pPr>
      <w:bookmarkStart w:id="38" w:name="_Toc485652941"/>
      <w:r>
        <w:rPr>
          <w:rStyle w:val="CharPartNo"/>
        </w:rPr>
        <w:br w:type="page"/>
      </w:r>
    </w:p>
    <w:p w:rsidR="00103B6B" w:rsidRPr="00E87BF4" w:rsidRDefault="00103B6B" w:rsidP="00103B6B">
      <w:pPr>
        <w:pStyle w:val="h2Part"/>
      </w:pPr>
      <w:bookmarkStart w:id="39" w:name="_Toc493602916"/>
      <w:r>
        <w:rPr>
          <w:rStyle w:val="CharPartNo"/>
        </w:rPr>
        <w:lastRenderedPageBreak/>
        <w:t>Part 4—</w:t>
      </w:r>
      <w:r w:rsidRPr="00E87BF4">
        <w:rPr>
          <w:rStyle w:val="CharPartText"/>
        </w:rPr>
        <w:t>Categories of premises</w:t>
      </w:r>
      <w:bookmarkEnd w:id="38"/>
      <w:bookmarkEnd w:id="39"/>
    </w:p>
    <w:p w:rsidR="00103B6B" w:rsidRPr="00E87BF4" w:rsidRDefault="00103B6B" w:rsidP="00103B6B">
      <w:pPr>
        <w:pStyle w:val="Header"/>
      </w:pPr>
      <w:r w:rsidRPr="00E87BF4">
        <w:rPr>
          <w:rStyle w:val="CharDivNo"/>
        </w:rPr>
        <w:t xml:space="preserve"> </w:t>
      </w:r>
      <w:r w:rsidRPr="00E87BF4">
        <w:rPr>
          <w:rStyle w:val="CharDivText"/>
        </w:rPr>
        <w:t xml:space="preserve"> </w:t>
      </w:r>
    </w:p>
    <w:p w:rsidR="00103B6B" w:rsidRPr="00E87BF4" w:rsidRDefault="00103B6B" w:rsidP="00103B6B">
      <w:pPr>
        <w:pStyle w:val="h5Section"/>
      </w:pPr>
      <w:bookmarkStart w:id="40" w:name="_Toc485652942"/>
      <w:bookmarkStart w:id="41" w:name="_Toc493602917"/>
      <w:proofErr w:type="gramStart"/>
      <w:r>
        <w:t xml:space="preserve">17  </w:t>
      </w:r>
      <w:r w:rsidRPr="00E87BF4">
        <w:t>Allocation</w:t>
      </w:r>
      <w:proofErr w:type="gramEnd"/>
      <w:r w:rsidRPr="00E87BF4">
        <w:t xml:space="preserve"> of categories</w:t>
      </w:r>
      <w:bookmarkEnd w:id="40"/>
      <w:bookmarkEnd w:id="41"/>
    </w:p>
    <w:p w:rsidR="00103B6B" w:rsidRPr="00E87BF4" w:rsidRDefault="00103B6B" w:rsidP="00103B6B">
      <w:pPr>
        <w:pStyle w:val="tMain"/>
      </w:pPr>
      <w:r>
        <w:tab/>
        <w:t>(1)</w:t>
      </w:r>
      <w:r>
        <w:tab/>
      </w:r>
      <w:r w:rsidRPr="00E87BF4">
        <w:t>The categories of accreditation of pathology laboratories for the purposes of section</w:t>
      </w:r>
      <w:r>
        <w:t> </w:t>
      </w:r>
      <w:proofErr w:type="spellStart"/>
      <w:r w:rsidRPr="00E87BF4">
        <w:t>23DN</w:t>
      </w:r>
      <w:proofErr w:type="spellEnd"/>
      <w:r w:rsidRPr="00E87BF4">
        <w:t xml:space="preserve"> of the Act and the criteria applicable to each of those categories are set out in the following table:</w:t>
      </w:r>
    </w:p>
    <w:p w:rsidR="00103B6B" w:rsidRPr="00F17E8E" w:rsidRDefault="00103B6B" w:rsidP="00103B6B">
      <w:pPr>
        <w:pStyle w:val="nDrafterCommen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30"/>
        <w:gridCol w:w="2579"/>
        <w:gridCol w:w="6033"/>
      </w:tblGrid>
      <w:tr w:rsidR="00103B6B" w:rsidRPr="00E87BF4" w:rsidTr="00FF0331">
        <w:trPr>
          <w:tblHeader/>
        </w:trPr>
        <w:tc>
          <w:tcPr>
            <w:tcW w:w="341" w:type="pct"/>
            <w:tcBorders>
              <w:top w:val="single" w:sz="12" w:space="0" w:color="auto"/>
              <w:bottom w:val="single" w:sz="12" w:space="0" w:color="auto"/>
            </w:tcBorders>
          </w:tcPr>
          <w:p w:rsidR="00103B6B" w:rsidRPr="00E87BF4" w:rsidRDefault="00103B6B" w:rsidP="00FF0331">
            <w:pPr>
              <w:pStyle w:val="TableHeading"/>
            </w:pPr>
            <w:r>
              <w:t>Item</w:t>
            </w:r>
          </w:p>
        </w:tc>
        <w:tc>
          <w:tcPr>
            <w:tcW w:w="1395" w:type="pct"/>
            <w:tcBorders>
              <w:top w:val="single" w:sz="12" w:space="0" w:color="auto"/>
              <w:bottom w:val="single" w:sz="12" w:space="0" w:color="auto"/>
            </w:tcBorders>
            <w:shd w:val="clear" w:color="auto" w:fill="auto"/>
          </w:tcPr>
          <w:p w:rsidR="00103B6B" w:rsidRPr="00E87BF4" w:rsidRDefault="00103B6B" w:rsidP="00FF0331">
            <w:pPr>
              <w:pStyle w:val="TableHeading"/>
            </w:pPr>
            <w:r w:rsidRPr="00E87BF4">
              <w:t>Category</w:t>
            </w:r>
          </w:p>
        </w:tc>
        <w:tc>
          <w:tcPr>
            <w:tcW w:w="3264" w:type="pct"/>
            <w:tcBorders>
              <w:top w:val="single" w:sz="12" w:space="0" w:color="auto"/>
              <w:bottom w:val="single" w:sz="12" w:space="0" w:color="auto"/>
            </w:tcBorders>
            <w:shd w:val="clear" w:color="auto" w:fill="auto"/>
          </w:tcPr>
          <w:p w:rsidR="00103B6B" w:rsidRPr="00E87BF4" w:rsidRDefault="00103B6B" w:rsidP="00FF0331">
            <w:pPr>
              <w:pStyle w:val="TableHeading"/>
            </w:pPr>
            <w:r w:rsidRPr="00E87BF4">
              <w:t>Criteria</w:t>
            </w:r>
          </w:p>
        </w:tc>
      </w:tr>
      <w:tr w:rsidR="00103B6B" w:rsidRPr="00E87BF4" w:rsidTr="00FF0331">
        <w:tc>
          <w:tcPr>
            <w:tcW w:w="341" w:type="pct"/>
            <w:tcBorders>
              <w:top w:val="single" w:sz="12" w:space="0" w:color="auto"/>
            </w:tcBorders>
          </w:tcPr>
          <w:p w:rsidR="00103B6B" w:rsidRPr="00F17E8E" w:rsidRDefault="00103B6B" w:rsidP="00FF0331">
            <w:pPr>
              <w:pStyle w:val="Tabletext"/>
            </w:pPr>
            <w:r>
              <w:t>1</w:t>
            </w:r>
          </w:p>
        </w:tc>
        <w:tc>
          <w:tcPr>
            <w:tcW w:w="1395" w:type="pct"/>
            <w:tcBorders>
              <w:top w:val="single" w:sz="12" w:space="0" w:color="auto"/>
            </w:tcBorders>
            <w:shd w:val="clear" w:color="auto" w:fill="auto"/>
          </w:tcPr>
          <w:p w:rsidR="00103B6B" w:rsidRPr="00E87BF4" w:rsidRDefault="00103B6B" w:rsidP="00FF0331">
            <w:pPr>
              <w:pStyle w:val="Tabletext"/>
            </w:pPr>
            <w:r w:rsidRPr="00E87BF4">
              <w:rPr>
                <w:i/>
              </w:rPr>
              <w:t xml:space="preserve">Category </w:t>
            </w:r>
            <w:proofErr w:type="spellStart"/>
            <w:r w:rsidRPr="00E87BF4">
              <w:rPr>
                <w:i/>
              </w:rPr>
              <w:t>GX</w:t>
            </w:r>
            <w:proofErr w:type="spellEnd"/>
            <w:r w:rsidRPr="00E87BF4">
              <w:rPr>
                <w:i/>
              </w:rPr>
              <w:t xml:space="preserve"> (General)</w:t>
            </w:r>
          </w:p>
        </w:tc>
        <w:tc>
          <w:tcPr>
            <w:tcW w:w="3264" w:type="pct"/>
            <w:tcBorders>
              <w:top w:val="single" w:sz="12" w:space="0" w:color="auto"/>
            </w:tcBorders>
            <w:shd w:val="clear" w:color="auto" w:fill="auto"/>
          </w:tcPr>
          <w:p w:rsidR="00103B6B" w:rsidRPr="00E87BF4" w:rsidRDefault="00103B6B" w:rsidP="00FF0331">
            <w:pPr>
              <w:pStyle w:val="Tabletext"/>
            </w:pPr>
            <w:r w:rsidRPr="00E87BF4">
              <w:t>premises comprising a laboratory, or a number of co</w:t>
            </w:r>
            <w:r>
              <w:noBreakHyphen/>
            </w:r>
            <w:r w:rsidRPr="00E87BF4">
              <w:t xml:space="preserve">located laboratories, </w:t>
            </w:r>
            <w:r>
              <w:t>rendering</w:t>
            </w:r>
            <w:r w:rsidRPr="00E87BF4">
              <w:t xml:space="preserve"> services in 1 or more groups of pathology: </w:t>
            </w:r>
          </w:p>
          <w:p w:rsidR="00103B6B" w:rsidRPr="00E87BF4" w:rsidRDefault="00103B6B" w:rsidP="00FF0331">
            <w:pPr>
              <w:pStyle w:val="Tablea"/>
            </w:pPr>
            <w:r w:rsidRPr="00E87BF4">
              <w:t>(a) under the direction, control and full</w:t>
            </w:r>
            <w:r>
              <w:noBreakHyphen/>
            </w:r>
            <w:r w:rsidRPr="00E87BF4">
              <w:t>time supervision of a pathologist, or senior scientist, who is expert in the group, or groups, concerned; and</w:t>
            </w:r>
          </w:p>
          <w:p w:rsidR="00103B6B" w:rsidRPr="00E87BF4" w:rsidRDefault="00103B6B" w:rsidP="00FF0331">
            <w:pPr>
              <w:pStyle w:val="Tablea"/>
            </w:pPr>
            <w:r w:rsidRPr="00E87BF4">
              <w:t>(b) at which the number of working pathologists (whether full</w:t>
            </w:r>
            <w:r>
              <w:noBreakHyphen/>
            </w:r>
            <w:r w:rsidRPr="00E87BF4">
              <w:t>time or part</w:t>
            </w:r>
            <w:r>
              <w:noBreakHyphen/>
            </w:r>
            <w:r w:rsidRPr="00E87BF4">
              <w:t>time) is equivalent to more than 2 full</w:t>
            </w:r>
            <w:r>
              <w:noBreakHyphen/>
            </w:r>
            <w:r w:rsidRPr="00E87BF4">
              <w:t>time pathologists;</w:t>
            </w:r>
          </w:p>
        </w:tc>
      </w:tr>
      <w:tr w:rsidR="00103B6B" w:rsidRPr="00E87BF4" w:rsidTr="00FF0331">
        <w:tc>
          <w:tcPr>
            <w:tcW w:w="341" w:type="pct"/>
          </w:tcPr>
          <w:p w:rsidR="00103B6B" w:rsidRPr="00F17E8E" w:rsidRDefault="00103B6B" w:rsidP="00FF0331">
            <w:pPr>
              <w:pStyle w:val="Tabletext"/>
            </w:pPr>
            <w:r>
              <w:t>2</w:t>
            </w:r>
          </w:p>
        </w:tc>
        <w:tc>
          <w:tcPr>
            <w:tcW w:w="1395" w:type="pct"/>
            <w:shd w:val="clear" w:color="auto" w:fill="auto"/>
          </w:tcPr>
          <w:p w:rsidR="00103B6B" w:rsidRPr="00E87BF4" w:rsidRDefault="00103B6B" w:rsidP="00FF0331">
            <w:pPr>
              <w:pStyle w:val="Tabletext"/>
            </w:pPr>
            <w:r w:rsidRPr="00E87BF4">
              <w:rPr>
                <w:i/>
              </w:rPr>
              <w:t xml:space="preserve">Category </w:t>
            </w:r>
            <w:proofErr w:type="spellStart"/>
            <w:r w:rsidRPr="00E87BF4">
              <w:rPr>
                <w:i/>
              </w:rPr>
              <w:t>GY</w:t>
            </w:r>
            <w:proofErr w:type="spellEnd"/>
            <w:r w:rsidRPr="00E87BF4">
              <w:rPr>
                <w:i/>
              </w:rPr>
              <w:t xml:space="preserve"> (General)</w:t>
            </w:r>
          </w:p>
        </w:tc>
        <w:tc>
          <w:tcPr>
            <w:tcW w:w="3264" w:type="pct"/>
            <w:shd w:val="clear" w:color="auto" w:fill="auto"/>
          </w:tcPr>
          <w:p w:rsidR="00103B6B" w:rsidRPr="00E87BF4" w:rsidRDefault="00103B6B" w:rsidP="00FF0331">
            <w:pPr>
              <w:pStyle w:val="Tabletext"/>
            </w:pPr>
            <w:r w:rsidRPr="00E87BF4">
              <w:t>premises comprising a laboratory, or a number of co</w:t>
            </w:r>
            <w:r>
              <w:noBreakHyphen/>
            </w:r>
            <w:r w:rsidRPr="00E87BF4">
              <w:t xml:space="preserve">located laboratories, </w:t>
            </w:r>
            <w:r>
              <w:t>render</w:t>
            </w:r>
            <w:r w:rsidRPr="00E87BF4">
              <w:t>ing services in 1 or more groups of pathology:</w:t>
            </w:r>
          </w:p>
          <w:p w:rsidR="00103B6B" w:rsidRPr="00E87BF4" w:rsidRDefault="00103B6B" w:rsidP="00FF0331">
            <w:pPr>
              <w:pStyle w:val="Tablea"/>
            </w:pPr>
            <w:r w:rsidRPr="00E87BF4">
              <w:t>(a) under the direction, control and full</w:t>
            </w:r>
            <w:r>
              <w:noBreakHyphen/>
            </w:r>
            <w:r w:rsidRPr="00E87BF4">
              <w:t>time supervision of a pathologist, or senior scientist, who is expert in the group, or groups, concerned; and</w:t>
            </w:r>
          </w:p>
          <w:p w:rsidR="00103B6B" w:rsidRPr="00E87BF4" w:rsidRDefault="00103B6B" w:rsidP="00FF0331">
            <w:pPr>
              <w:pStyle w:val="Tablea"/>
            </w:pPr>
            <w:r w:rsidRPr="00E87BF4">
              <w:t>(b) at which the number of working pathologists (whether full</w:t>
            </w:r>
            <w:r>
              <w:noBreakHyphen/>
            </w:r>
            <w:r w:rsidRPr="00E87BF4">
              <w:t>time or part</w:t>
            </w:r>
            <w:r>
              <w:noBreakHyphen/>
            </w:r>
            <w:r w:rsidRPr="00E87BF4">
              <w:t>time) is equivalent to not more than 2 full</w:t>
            </w:r>
            <w:r>
              <w:noBreakHyphen/>
            </w:r>
            <w:r w:rsidRPr="00E87BF4">
              <w:t>time pathologists;</w:t>
            </w:r>
          </w:p>
        </w:tc>
      </w:tr>
      <w:tr w:rsidR="00103B6B" w:rsidRPr="00E87BF4" w:rsidTr="00FF0331">
        <w:tc>
          <w:tcPr>
            <w:tcW w:w="341" w:type="pct"/>
          </w:tcPr>
          <w:p w:rsidR="00103B6B" w:rsidRPr="00F17E8E" w:rsidRDefault="00103B6B" w:rsidP="00FF0331">
            <w:pPr>
              <w:pStyle w:val="Tabletext"/>
            </w:pPr>
            <w:r>
              <w:t>3</w:t>
            </w:r>
          </w:p>
        </w:tc>
        <w:tc>
          <w:tcPr>
            <w:tcW w:w="1395" w:type="pct"/>
            <w:shd w:val="clear" w:color="auto" w:fill="auto"/>
          </w:tcPr>
          <w:p w:rsidR="00103B6B" w:rsidRPr="00E87BF4" w:rsidRDefault="00103B6B" w:rsidP="00FF0331">
            <w:pPr>
              <w:pStyle w:val="Tabletext"/>
            </w:pPr>
            <w:r w:rsidRPr="00E87BF4">
              <w:rPr>
                <w:i/>
              </w:rPr>
              <w:t>Category B (Branch)</w:t>
            </w:r>
          </w:p>
        </w:tc>
        <w:tc>
          <w:tcPr>
            <w:tcW w:w="3264" w:type="pct"/>
            <w:shd w:val="clear" w:color="auto" w:fill="auto"/>
          </w:tcPr>
          <w:p w:rsidR="00103B6B" w:rsidRPr="00E87BF4" w:rsidRDefault="00103B6B" w:rsidP="00FF0331">
            <w:pPr>
              <w:pStyle w:val="Tabletext"/>
            </w:pPr>
            <w:r w:rsidRPr="00E87BF4">
              <w:t xml:space="preserve">premises comprising a laboratory </w:t>
            </w:r>
            <w:r>
              <w:t>render</w:t>
            </w:r>
            <w:r w:rsidRPr="00E87BF4">
              <w:t xml:space="preserve">ing services in 1 or more groups of pathology, being a laboratory related, by appropriate arrangement, to an accredited pathology laboratory of category </w:t>
            </w:r>
            <w:proofErr w:type="spellStart"/>
            <w:r w:rsidRPr="00E87BF4">
              <w:t>GX</w:t>
            </w:r>
            <w:proofErr w:type="spellEnd"/>
            <w:r w:rsidRPr="00E87BF4">
              <w:t xml:space="preserve"> or </w:t>
            </w:r>
            <w:proofErr w:type="spellStart"/>
            <w:r w:rsidRPr="00E87BF4">
              <w:t>GY</w:t>
            </w:r>
            <w:proofErr w:type="spellEnd"/>
            <w:r w:rsidRPr="00E87BF4">
              <w:t>, as:</w:t>
            </w:r>
          </w:p>
          <w:p w:rsidR="00103B6B" w:rsidRPr="00E87BF4" w:rsidRDefault="00103B6B" w:rsidP="00FF0331">
            <w:pPr>
              <w:pStyle w:val="Tablea"/>
            </w:pPr>
            <w:r w:rsidRPr="00E87BF4">
              <w:t xml:space="preserve">(a) a branch, integral (except in its location) with the category </w:t>
            </w:r>
            <w:proofErr w:type="spellStart"/>
            <w:r w:rsidRPr="00E87BF4">
              <w:t>GX</w:t>
            </w:r>
            <w:proofErr w:type="spellEnd"/>
            <w:r w:rsidRPr="00E87BF4">
              <w:t xml:space="preserve"> or </w:t>
            </w:r>
            <w:proofErr w:type="spellStart"/>
            <w:r w:rsidRPr="00E87BF4">
              <w:t>GY</w:t>
            </w:r>
            <w:proofErr w:type="spellEnd"/>
            <w:r w:rsidRPr="00E87BF4">
              <w:t xml:space="preserve"> laboratory; or</w:t>
            </w:r>
          </w:p>
          <w:p w:rsidR="00103B6B" w:rsidRPr="00E87BF4" w:rsidRDefault="00103B6B" w:rsidP="00FF0331">
            <w:pPr>
              <w:pStyle w:val="Tablea"/>
            </w:pPr>
            <w:r w:rsidRPr="00E87BF4">
              <w:t>(b) a member of participating laboratories in a regional pathology service;</w:t>
            </w:r>
          </w:p>
          <w:p w:rsidR="00103B6B" w:rsidRPr="00E87BF4" w:rsidRDefault="00103B6B" w:rsidP="00FF0331">
            <w:pPr>
              <w:pStyle w:val="Tabletext"/>
            </w:pPr>
            <w:r w:rsidRPr="00E87BF4">
              <w:t>operating under:</w:t>
            </w:r>
          </w:p>
          <w:p w:rsidR="00103B6B" w:rsidRPr="00E87BF4" w:rsidRDefault="00103B6B" w:rsidP="00FF0331">
            <w:pPr>
              <w:pStyle w:val="Tablea"/>
            </w:pPr>
            <w:r w:rsidRPr="00E87BF4">
              <w:t>(c) the direction and control of a pathologist, or senior scientist, who is expert in the group, or groups, concerned; and</w:t>
            </w:r>
          </w:p>
          <w:p w:rsidR="00103B6B" w:rsidRPr="00E87BF4" w:rsidRDefault="00103B6B" w:rsidP="00FF0331">
            <w:pPr>
              <w:pStyle w:val="Tablea"/>
            </w:pPr>
            <w:r w:rsidRPr="00E87BF4">
              <w:t>(d) the supervision of at least a scientist, who is expert in the group, or groups, concerned;</w:t>
            </w:r>
          </w:p>
        </w:tc>
      </w:tr>
      <w:tr w:rsidR="00103B6B" w:rsidRPr="00E87BF4" w:rsidTr="00FF0331">
        <w:tc>
          <w:tcPr>
            <w:tcW w:w="341" w:type="pct"/>
            <w:tcBorders>
              <w:bottom w:val="single" w:sz="2" w:space="0" w:color="auto"/>
            </w:tcBorders>
          </w:tcPr>
          <w:p w:rsidR="00103B6B" w:rsidRPr="00F17E8E" w:rsidRDefault="00103B6B" w:rsidP="00FF0331">
            <w:pPr>
              <w:pStyle w:val="Tabletext"/>
            </w:pPr>
            <w:r>
              <w:t>4</w:t>
            </w:r>
          </w:p>
        </w:tc>
        <w:tc>
          <w:tcPr>
            <w:tcW w:w="1395" w:type="pct"/>
            <w:tcBorders>
              <w:bottom w:val="single" w:sz="2" w:space="0" w:color="auto"/>
            </w:tcBorders>
            <w:shd w:val="clear" w:color="auto" w:fill="auto"/>
          </w:tcPr>
          <w:p w:rsidR="00103B6B" w:rsidRPr="00E87BF4" w:rsidRDefault="00103B6B" w:rsidP="00FF0331">
            <w:pPr>
              <w:pStyle w:val="Tabletext"/>
            </w:pPr>
            <w:r w:rsidRPr="00E87BF4">
              <w:rPr>
                <w:i/>
              </w:rPr>
              <w:t>Category M (Medical)</w:t>
            </w:r>
          </w:p>
        </w:tc>
        <w:tc>
          <w:tcPr>
            <w:tcW w:w="3264" w:type="pct"/>
            <w:tcBorders>
              <w:bottom w:val="single" w:sz="2" w:space="0" w:color="auto"/>
            </w:tcBorders>
            <w:shd w:val="clear" w:color="auto" w:fill="auto"/>
          </w:tcPr>
          <w:p w:rsidR="00103B6B" w:rsidRPr="00E87BF4" w:rsidRDefault="00103B6B" w:rsidP="00FF0331">
            <w:pPr>
              <w:pStyle w:val="Tabletext"/>
            </w:pPr>
            <w:r w:rsidRPr="00E87BF4">
              <w:t xml:space="preserve">premises comprising a laboratory </w:t>
            </w:r>
            <w:r>
              <w:t>render</w:t>
            </w:r>
            <w:r w:rsidRPr="00E87BF4">
              <w:t>ing a limited range of pathology services under the direction, control and supervision of a medical practitioner, being services only for the patients of the medical practice operated by, or that employs, the medical practitioner, where th</w:t>
            </w:r>
            <w:r>
              <w:t>e medical practice is co-located</w:t>
            </w:r>
            <w:r w:rsidRPr="00E87BF4">
              <w:t xml:space="preserve"> with the laboratory;</w:t>
            </w:r>
          </w:p>
        </w:tc>
      </w:tr>
      <w:tr w:rsidR="00103B6B" w:rsidRPr="00E87BF4" w:rsidTr="00FF0331">
        <w:tc>
          <w:tcPr>
            <w:tcW w:w="341" w:type="pct"/>
            <w:tcBorders>
              <w:top w:val="single" w:sz="2" w:space="0" w:color="auto"/>
              <w:bottom w:val="single" w:sz="12" w:space="0" w:color="auto"/>
            </w:tcBorders>
          </w:tcPr>
          <w:p w:rsidR="00103B6B" w:rsidRPr="00F17E8E" w:rsidRDefault="00103B6B" w:rsidP="00FF0331">
            <w:pPr>
              <w:pStyle w:val="Tabletext"/>
            </w:pPr>
            <w:r>
              <w:t>5</w:t>
            </w:r>
          </w:p>
        </w:tc>
        <w:tc>
          <w:tcPr>
            <w:tcW w:w="1395" w:type="pct"/>
            <w:tcBorders>
              <w:top w:val="single" w:sz="2" w:space="0" w:color="auto"/>
              <w:bottom w:val="single" w:sz="12" w:space="0" w:color="auto"/>
            </w:tcBorders>
            <w:shd w:val="clear" w:color="auto" w:fill="auto"/>
          </w:tcPr>
          <w:p w:rsidR="00103B6B" w:rsidRPr="00E87BF4" w:rsidRDefault="00103B6B" w:rsidP="00FF0331">
            <w:pPr>
              <w:pStyle w:val="Tabletext"/>
            </w:pPr>
            <w:r w:rsidRPr="00E87BF4">
              <w:rPr>
                <w:i/>
              </w:rPr>
              <w:t>Category S (Specialised)</w:t>
            </w:r>
          </w:p>
        </w:tc>
        <w:tc>
          <w:tcPr>
            <w:tcW w:w="3264" w:type="pct"/>
            <w:tcBorders>
              <w:top w:val="single" w:sz="2" w:space="0" w:color="auto"/>
              <w:bottom w:val="single" w:sz="12" w:space="0" w:color="auto"/>
            </w:tcBorders>
            <w:shd w:val="clear" w:color="auto" w:fill="auto"/>
          </w:tcPr>
          <w:p w:rsidR="00103B6B" w:rsidRPr="00E87BF4" w:rsidRDefault="00103B6B" w:rsidP="00FF0331">
            <w:pPr>
              <w:pStyle w:val="Tabletext"/>
            </w:pPr>
            <w:r w:rsidRPr="00E87BF4">
              <w:t xml:space="preserve">premises comprising a laboratory </w:t>
            </w:r>
            <w:r>
              <w:t>render</w:t>
            </w:r>
            <w:r w:rsidRPr="00E87BF4">
              <w:t>ing a limited range of pathology tests under the supervision of a person with special qualifications or skills in the field of those tests, that are tests:</w:t>
            </w:r>
          </w:p>
          <w:p w:rsidR="00103B6B" w:rsidRPr="00E87BF4" w:rsidRDefault="00103B6B" w:rsidP="00FF0331">
            <w:pPr>
              <w:pStyle w:val="Tablea"/>
            </w:pPr>
            <w:r w:rsidRPr="00E87BF4">
              <w:t>(a) performed for a particular target population or are of a specialised nature; and</w:t>
            </w:r>
          </w:p>
          <w:p w:rsidR="00103B6B" w:rsidRPr="00E87BF4" w:rsidRDefault="00103B6B" w:rsidP="00FF0331">
            <w:pPr>
              <w:pStyle w:val="Tablea"/>
            </w:pPr>
            <w:r w:rsidRPr="00E87BF4">
              <w:t xml:space="preserve">(b) </w:t>
            </w:r>
            <w:proofErr w:type="gramStart"/>
            <w:r w:rsidRPr="00E87BF4">
              <w:t>are</w:t>
            </w:r>
            <w:proofErr w:type="gramEnd"/>
            <w:r w:rsidRPr="00E87BF4">
              <w:t xml:space="preserve"> performed in the field of those special qualifications or skills.</w:t>
            </w:r>
          </w:p>
        </w:tc>
      </w:tr>
    </w:tbl>
    <w:p w:rsidR="00103B6B" w:rsidRDefault="00103B6B" w:rsidP="00103B6B">
      <w:pPr>
        <w:pStyle w:val="tMain"/>
      </w:pPr>
      <w:r w:rsidRPr="00E87BF4">
        <w:lastRenderedPageBreak/>
        <w:tab/>
        <w:t>(2)</w:t>
      </w:r>
      <w:r w:rsidRPr="00E87BF4">
        <w:tab/>
        <w:t>In the description of category B premises</w:t>
      </w:r>
      <w:r>
        <w:t xml:space="preserve"> in Item 3 of the table in subsection (1)</w:t>
      </w:r>
      <w:r w:rsidRPr="00E87BF4">
        <w:t xml:space="preserve">, </w:t>
      </w:r>
      <w:r w:rsidRPr="003E32ED">
        <w:rPr>
          <w:b/>
          <w:i/>
        </w:rPr>
        <w:t>appropriate arrangement</w:t>
      </w:r>
      <w:r w:rsidRPr="00E87BF4">
        <w:t xml:space="preserve"> means a written arrangement that includes provisions for the direction and control of the premises by a pathologist, or senior scientist, employed in the related category </w:t>
      </w:r>
      <w:proofErr w:type="spellStart"/>
      <w:r w:rsidRPr="00E87BF4">
        <w:t>GX</w:t>
      </w:r>
      <w:proofErr w:type="spellEnd"/>
      <w:r w:rsidRPr="00E87BF4">
        <w:t xml:space="preserve"> or </w:t>
      </w:r>
      <w:proofErr w:type="spellStart"/>
      <w:r w:rsidRPr="00E87BF4">
        <w:t>GY</w:t>
      </w:r>
      <w:proofErr w:type="spellEnd"/>
      <w:r w:rsidRPr="00E87BF4">
        <w:t xml:space="preserve"> laboratory.</w:t>
      </w:r>
    </w:p>
    <w:p w:rsidR="00103B6B" w:rsidRPr="00E87BF4" w:rsidRDefault="00103B6B" w:rsidP="00103B6B">
      <w:pPr>
        <w:pStyle w:val="tMain"/>
      </w:pPr>
      <w:r w:rsidRPr="00E87BF4">
        <w:tab/>
        <w:t>(3)</w:t>
      </w:r>
      <w:r w:rsidRPr="00E87BF4">
        <w:tab/>
        <w:t>The category of accreditation allocated to premises that is specified by the Minister in an approval under section</w:t>
      </w:r>
      <w:r>
        <w:t> </w:t>
      </w:r>
      <w:proofErr w:type="spellStart"/>
      <w:r w:rsidRPr="00E87BF4">
        <w:t>23DN</w:t>
      </w:r>
      <w:proofErr w:type="spellEnd"/>
      <w:r w:rsidRPr="00E87BF4">
        <w:t xml:space="preserve"> of the Act must be the category set out in the table in </w:t>
      </w:r>
      <w:r>
        <w:t>subsection (</w:t>
      </w:r>
      <w:r w:rsidRPr="00E87BF4">
        <w:t>1) that is appropriate to the premises having regard to the criteria applicable to that category.</w:t>
      </w:r>
    </w:p>
    <w:p w:rsidR="00103B6B" w:rsidRPr="00E87BF4" w:rsidRDefault="00103B6B" w:rsidP="00103B6B">
      <w:pPr>
        <w:pStyle w:val="nMain"/>
      </w:pPr>
      <w:r w:rsidRPr="00E87BF4">
        <w:rPr>
          <w:iCs/>
        </w:rPr>
        <w:t>Note:</w:t>
      </w:r>
      <w:r w:rsidRPr="00E87BF4">
        <w:rPr>
          <w:iCs/>
        </w:rPr>
        <w:tab/>
      </w:r>
      <w:r w:rsidRPr="00E87BF4">
        <w:t>For the purpose of det</w:t>
      </w:r>
      <w:r>
        <w:t xml:space="preserve">ermining the fee payable for </w:t>
      </w:r>
      <w:r w:rsidRPr="00E87BF4">
        <w:t>an application for approval as a particular category of laboratory, the categories set out below correspond to the categories specified in section</w:t>
      </w:r>
      <w:r>
        <w:t> </w:t>
      </w:r>
      <w:r w:rsidRPr="00E87BF4">
        <w:t xml:space="preserve">6 of the </w:t>
      </w:r>
      <w:r w:rsidRPr="00E87BF4">
        <w:rPr>
          <w:i/>
          <w:iCs/>
        </w:rPr>
        <w:t>Health Insurance (Pathology) (Fees) Act 1991</w:t>
      </w:r>
      <w:r w:rsidRPr="00E87BF4">
        <w:t>:</w:t>
      </w:r>
    </w:p>
    <w:p w:rsidR="00103B6B" w:rsidRPr="00E87BF4" w:rsidRDefault="00103B6B" w:rsidP="00103B6B">
      <w:pPr>
        <w:pStyle w:val="nPara"/>
      </w:pPr>
      <w:r w:rsidRPr="00E87BF4">
        <w:t>(</w:t>
      </w:r>
      <w:proofErr w:type="gramStart"/>
      <w:r w:rsidRPr="00E87BF4">
        <w:t>a</w:t>
      </w:r>
      <w:proofErr w:type="gramEnd"/>
      <w:r w:rsidRPr="00E87BF4">
        <w:t>)</w:t>
      </w:r>
      <w:r w:rsidRPr="00E87BF4">
        <w:tab/>
        <w:t xml:space="preserve">category </w:t>
      </w:r>
      <w:proofErr w:type="spellStart"/>
      <w:r w:rsidRPr="00E87BF4">
        <w:t>GX</w:t>
      </w:r>
      <w:proofErr w:type="spellEnd"/>
      <w:r w:rsidRPr="00E87BF4">
        <w:t>—paragraph</w:t>
      </w:r>
      <w:r>
        <w:t> 6(3)</w:t>
      </w:r>
      <w:r w:rsidRPr="00E87BF4">
        <w:t>(a);</w:t>
      </w:r>
    </w:p>
    <w:p w:rsidR="00103B6B" w:rsidRPr="00E87BF4" w:rsidRDefault="00103B6B" w:rsidP="00103B6B">
      <w:pPr>
        <w:pStyle w:val="nPara"/>
      </w:pPr>
      <w:r w:rsidRPr="00E87BF4">
        <w:t>(b)</w:t>
      </w:r>
      <w:r w:rsidRPr="00E87BF4">
        <w:tab/>
      </w:r>
      <w:proofErr w:type="gramStart"/>
      <w:r w:rsidRPr="00E87BF4">
        <w:t>category</w:t>
      </w:r>
      <w:proofErr w:type="gramEnd"/>
      <w:r w:rsidRPr="00E87BF4">
        <w:t xml:space="preserve"> </w:t>
      </w:r>
      <w:proofErr w:type="spellStart"/>
      <w:r w:rsidRPr="00E87BF4">
        <w:t>GY</w:t>
      </w:r>
      <w:proofErr w:type="spellEnd"/>
      <w:r w:rsidRPr="00E87BF4">
        <w:t>—paragraph</w:t>
      </w:r>
      <w:r>
        <w:t> 6(3)</w:t>
      </w:r>
      <w:r w:rsidRPr="00E87BF4">
        <w:t>(b);</w:t>
      </w:r>
    </w:p>
    <w:p w:rsidR="00103B6B" w:rsidRPr="00E87BF4" w:rsidRDefault="00103B6B" w:rsidP="00103B6B">
      <w:pPr>
        <w:pStyle w:val="nPara"/>
      </w:pPr>
      <w:r w:rsidRPr="00E87BF4">
        <w:t>(c)</w:t>
      </w:r>
      <w:r w:rsidRPr="00E87BF4">
        <w:tab/>
      </w:r>
      <w:proofErr w:type="gramStart"/>
      <w:r w:rsidRPr="00E87BF4">
        <w:t>category</w:t>
      </w:r>
      <w:proofErr w:type="gramEnd"/>
      <w:r w:rsidRPr="00E87BF4">
        <w:t xml:space="preserve"> B—paragraph</w:t>
      </w:r>
      <w:r>
        <w:t> 6(3)</w:t>
      </w:r>
      <w:r w:rsidRPr="00E87BF4">
        <w:t>(c);</w:t>
      </w:r>
    </w:p>
    <w:p w:rsidR="00103B6B" w:rsidRPr="00E87BF4" w:rsidRDefault="00103B6B" w:rsidP="00103B6B">
      <w:pPr>
        <w:pStyle w:val="nPara"/>
      </w:pPr>
      <w:r w:rsidRPr="00E87BF4">
        <w:t>(d)</w:t>
      </w:r>
      <w:r w:rsidRPr="00E87BF4">
        <w:tab/>
      </w:r>
      <w:proofErr w:type="gramStart"/>
      <w:r w:rsidRPr="00E87BF4">
        <w:t>category</w:t>
      </w:r>
      <w:proofErr w:type="gramEnd"/>
      <w:r w:rsidRPr="00E87BF4">
        <w:t xml:space="preserve"> M—paragraph</w:t>
      </w:r>
      <w:r>
        <w:t> 6(3)</w:t>
      </w:r>
      <w:r w:rsidRPr="00E87BF4">
        <w:t xml:space="preserve">(d); </w:t>
      </w:r>
    </w:p>
    <w:p w:rsidR="00103B6B" w:rsidRPr="00E87BF4" w:rsidRDefault="00103B6B" w:rsidP="00103B6B">
      <w:pPr>
        <w:pStyle w:val="nPara"/>
      </w:pPr>
      <w:r w:rsidRPr="00E87BF4">
        <w:t>(e)</w:t>
      </w:r>
      <w:r w:rsidRPr="00E87BF4">
        <w:tab/>
      </w:r>
      <w:proofErr w:type="gramStart"/>
      <w:r w:rsidRPr="00E87BF4">
        <w:t>category</w:t>
      </w:r>
      <w:proofErr w:type="gramEnd"/>
      <w:r w:rsidRPr="00E87BF4">
        <w:t xml:space="preserve"> S—paragraph</w:t>
      </w:r>
      <w:r>
        <w:t> 6(3)</w:t>
      </w:r>
      <w:r w:rsidRPr="00E87BF4">
        <w:t>(d).</w:t>
      </w:r>
    </w:p>
    <w:p w:rsidR="00103B6B" w:rsidRPr="00E87BF4" w:rsidRDefault="00103B6B" w:rsidP="00103B6B">
      <w:pPr>
        <w:pStyle w:val="h5Section"/>
      </w:pPr>
      <w:bookmarkStart w:id="42" w:name="_Toc485652943"/>
      <w:bookmarkStart w:id="43" w:name="_Toc493602918"/>
      <w:proofErr w:type="gramStart"/>
      <w:r>
        <w:t xml:space="preserve">18  </w:t>
      </w:r>
      <w:r w:rsidRPr="00E87BF4">
        <w:t>Standards</w:t>
      </w:r>
      <w:proofErr w:type="gramEnd"/>
      <w:r w:rsidRPr="00E87BF4">
        <w:t xml:space="preserve"> of direction, control, </w:t>
      </w:r>
      <w:proofErr w:type="spellStart"/>
      <w:r w:rsidRPr="00E87BF4">
        <w:t>etc</w:t>
      </w:r>
      <w:proofErr w:type="spellEnd"/>
      <w:r w:rsidRPr="00E87BF4">
        <w:t>, of premises required</w:t>
      </w:r>
      <w:bookmarkEnd w:id="42"/>
      <w:bookmarkEnd w:id="43"/>
    </w:p>
    <w:p w:rsidR="00103B6B" w:rsidRPr="00E87BF4" w:rsidRDefault="00103B6B" w:rsidP="00103B6B">
      <w:pPr>
        <w:pStyle w:val="h6Subsec"/>
      </w:pPr>
      <w:r w:rsidRPr="00E87BF4">
        <w:t xml:space="preserve">Arrangements for categories </w:t>
      </w:r>
      <w:proofErr w:type="spellStart"/>
      <w:r w:rsidRPr="00E87BF4">
        <w:t>GX</w:t>
      </w:r>
      <w:proofErr w:type="spellEnd"/>
      <w:r w:rsidRPr="00E87BF4">
        <w:t xml:space="preserve"> and </w:t>
      </w:r>
      <w:proofErr w:type="spellStart"/>
      <w:r w:rsidRPr="00E87BF4">
        <w:t>GY</w:t>
      </w:r>
      <w:proofErr w:type="spellEnd"/>
    </w:p>
    <w:p w:rsidR="00103B6B" w:rsidRPr="00E87BF4" w:rsidRDefault="00103B6B" w:rsidP="00103B6B">
      <w:pPr>
        <w:pStyle w:val="tMain"/>
      </w:pPr>
      <w:r>
        <w:tab/>
        <w:t>(1)</w:t>
      </w:r>
      <w:r>
        <w:tab/>
      </w:r>
      <w:r w:rsidRPr="00E87BF4">
        <w:t xml:space="preserve">For a category </w:t>
      </w:r>
      <w:proofErr w:type="spellStart"/>
      <w:r w:rsidRPr="00E87BF4">
        <w:t>GX</w:t>
      </w:r>
      <w:proofErr w:type="spellEnd"/>
      <w:r w:rsidRPr="00E87BF4">
        <w:t xml:space="preserve"> or </w:t>
      </w:r>
      <w:proofErr w:type="spellStart"/>
      <w:r w:rsidRPr="00E87BF4">
        <w:t>GY</w:t>
      </w:r>
      <w:proofErr w:type="spellEnd"/>
      <w:r w:rsidRPr="00E87BF4">
        <w:t xml:space="preserve"> pathology laboratory, a supervising pathologist or senior scientist must usually be present during normal working hours and available for telephone (or other electronic) consultation at other times.</w:t>
      </w:r>
    </w:p>
    <w:p w:rsidR="00103B6B" w:rsidRPr="00E87BF4" w:rsidRDefault="00103B6B" w:rsidP="00103B6B">
      <w:pPr>
        <w:pStyle w:val="h6Subsec"/>
      </w:pPr>
      <w:r w:rsidRPr="00E87BF4">
        <w:t>Arrangements for category B</w:t>
      </w:r>
    </w:p>
    <w:p w:rsidR="00103B6B" w:rsidRPr="00E87BF4" w:rsidRDefault="00103B6B" w:rsidP="00103B6B">
      <w:pPr>
        <w:pStyle w:val="tMain"/>
      </w:pPr>
      <w:r>
        <w:tab/>
        <w:t>(2)</w:t>
      </w:r>
      <w:r>
        <w:tab/>
      </w:r>
      <w:r w:rsidRPr="00E87BF4">
        <w:t xml:space="preserve">For a category B pathology laboratory, the pathologist or senior scientist under whose direction and control pathology services are </w:t>
      </w:r>
      <w:r>
        <w:t>render</w:t>
      </w:r>
      <w:r w:rsidRPr="00E87BF4">
        <w:t>ed must:</w:t>
      </w:r>
    </w:p>
    <w:p w:rsidR="00103B6B" w:rsidRPr="00E87BF4" w:rsidRDefault="00103B6B" w:rsidP="00103B6B">
      <w:pPr>
        <w:pStyle w:val="tPara"/>
      </w:pPr>
      <w:r>
        <w:tab/>
        <w:t>(a)</w:t>
      </w:r>
      <w:r>
        <w:tab/>
      </w:r>
      <w:proofErr w:type="gramStart"/>
      <w:r w:rsidRPr="00E87BF4">
        <w:t>be</w:t>
      </w:r>
      <w:proofErr w:type="gramEnd"/>
      <w:r w:rsidRPr="00E87BF4">
        <w:t xml:space="preserve"> employed in the related category </w:t>
      </w:r>
      <w:proofErr w:type="spellStart"/>
      <w:r w:rsidRPr="00E87BF4">
        <w:t>GX</w:t>
      </w:r>
      <w:proofErr w:type="spellEnd"/>
      <w:r w:rsidRPr="00E87BF4">
        <w:t xml:space="preserve"> or </w:t>
      </w:r>
      <w:proofErr w:type="spellStart"/>
      <w:r w:rsidRPr="00E87BF4">
        <w:t>GY</w:t>
      </w:r>
      <w:proofErr w:type="spellEnd"/>
      <w:r w:rsidRPr="00E87BF4">
        <w:t xml:space="preserve"> laboratory; and</w:t>
      </w:r>
    </w:p>
    <w:p w:rsidR="00103B6B" w:rsidRPr="00E87BF4" w:rsidRDefault="00103B6B" w:rsidP="00103B6B">
      <w:pPr>
        <w:pStyle w:val="tPara"/>
      </w:pPr>
      <w:r>
        <w:tab/>
        <w:t>(b)</w:t>
      </w:r>
      <w:r>
        <w:tab/>
      </w:r>
      <w:proofErr w:type="gramStart"/>
      <w:r w:rsidRPr="00E87BF4">
        <w:t>have</w:t>
      </w:r>
      <w:proofErr w:type="gramEnd"/>
      <w:r w:rsidRPr="00E87BF4">
        <w:t xml:space="preserve"> qualifications and experience relevant to the laboratory’s operations; and</w:t>
      </w:r>
    </w:p>
    <w:p w:rsidR="00103B6B" w:rsidRPr="00E87BF4" w:rsidRDefault="00103B6B" w:rsidP="00103B6B">
      <w:pPr>
        <w:pStyle w:val="tPara"/>
      </w:pPr>
      <w:r>
        <w:tab/>
        <w:t>(c)</w:t>
      </w:r>
      <w:r>
        <w:tab/>
      </w:r>
      <w:proofErr w:type="gramStart"/>
      <w:r w:rsidRPr="00E87BF4">
        <w:t>attend</w:t>
      </w:r>
      <w:proofErr w:type="gramEnd"/>
      <w:r w:rsidRPr="00E87BF4">
        <w:t xml:space="preserve"> the laboratory, in accordance with </w:t>
      </w:r>
      <w:r>
        <w:t>subsections (</w:t>
      </w:r>
      <w:r w:rsidRPr="00E87BF4">
        <w:t>3) and (4) (or arrange for the attendance of a scientist under his or her direction and control); and</w:t>
      </w:r>
    </w:p>
    <w:p w:rsidR="00103B6B" w:rsidRPr="00E87BF4" w:rsidRDefault="00103B6B" w:rsidP="00103B6B">
      <w:pPr>
        <w:pStyle w:val="tPara"/>
      </w:pPr>
      <w:r>
        <w:tab/>
        <w:t>(d)</w:t>
      </w:r>
      <w:r>
        <w:tab/>
      </w:r>
      <w:proofErr w:type="gramStart"/>
      <w:r w:rsidRPr="00E87BF4">
        <w:t>be</w:t>
      </w:r>
      <w:proofErr w:type="gramEnd"/>
      <w:r w:rsidRPr="00E87BF4">
        <w:t xml:space="preserve"> available for telephone (or other electronic) consultation when not personally attending the laboratory; and</w:t>
      </w:r>
    </w:p>
    <w:p w:rsidR="00103B6B" w:rsidRPr="00E87BF4" w:rsidRDefault="00103B6B" w:rsidP="00103B6B">
      <w:pPr>
        <w:pStyle w:val="tPara"/>
      </w:pPr>
      <w:r>
        <w:tab/>
        <w:t>(e)</w:t>
      </w:r>
      <w:r>
        <w:tab/>
      </w:r>
      <w:proofErr w:type="gramStart"/>
      <w:r w:rsidRPr="00E87BF4">
        <w:t>monitor</w:t>
      </w:r>
      <w:proofErr w:type="gramEnd"/>
      <w:r w:rsidRPr="00E87BF4">
        <w:t xml:space="preserve"> a system of electronic supervision of the quality of services </w:t>
      </w:r>
      <w:r>
        <w:t>render</w:t>
      </w:r>
      <w:r w:rsidRPr="00E87BF4">
        <w:t>ed.</w:t>
      </w:r>
    </w:p>
    <w:p w:rsidR="00103B6B" w:rsidRPr="00E87BF4" w:rsidRDefault="00103B6B" w:rsidP="00103B6B">
      <w:pPr>
        <w:pStyle w:val="tMain"/>
      </w:pPr>
      <w:r>
        <w:tab/>
        <w:t>(3)</w:t>
      </w:r>
      <w:r>
        <w:tab/>
      </w:r>
      <w:r w:rsidRPr="00E87BF4">
        <w:t xml:space="preserve">The attendance requirement for </w:t>
      </w:r>
      <w:r>
        <w:t>paragraph (2</w:t>
      </w:r>
      <w:proofErr w:type="gramStart"/>
      <w:r>
        <w:t>)</w:t>
      </w:r>
      <w:r w:rsidRPr="00E87BF4">
        <w:t>(</w:t>
      </w:r>
      <w:proofErr w:type="gramEnd"/>
      <w:r w:rsidRPr="00E87BF4">
        <w:t>c) is time amounting to, in a year:</w:t>
      </w:r>
    </w:p>
    <w:p w:rsidR="00103B6B" w:rsidRPr="00E87BF4" w:rsidRDefault="00103B6B" w:rsidP="00103B6B">
      <w:pPr>
        <w:pStyle w:val="tPara"/>
      </w:pPr>
      <w:r>
        <w:tab/>
        <w:t>(a)</w:t>
      </w:r>
      <w:r>
        <w:tab/>
      </w:r>
      <w:r w:rsidRPr="00E87BF4">
        <w:t xml:space="preserve">if the electronic supervision is effected by way of online reports from the supervised laboratory to the related category </w:t>
      </w:r>
      <w:proofErr w:type="spellStart"/>
      <w:r w:rsidRPr="00E87BF4">
        <w:t>GX</w:t>
      </w:r>
      <w:proofErr w:type="spellEnd"/>
      <w:r w:rsidRPr="00E87BF4">
        <w:t xml:space="preserve"> or </w:t>
      </w:r>
      <w:proofErr w:type="spellStart"/>
      <w:r w:rsidRPr="00E87BF4">
        <w:t>GY</w:t>
      </w:r>
      <w:proofErr w:type="spellEnd"/>
      <w:r w:rsidRPr="00E87BF4">
        <w:t xml:space="preserve"> pathology laboratory—the equivalent of 10 full</w:t>
      </w:r>
      <w:r>
        <w:noBreakHyphen/>
      </w:r>
      <w:r w:rsidRPr="00E87BF4">
        <w:t>time days; or</w:t>
      </w:r>
    </w:p>
    <w:p w:rsidR="00103B6B" w:rsidRPr="00E87BF4" w:rsidRDefault="00103B6B" w:rsidP="00103B6B">
      <w:pPr>
        <w:pStyle w:val="tPara"/>
      </w:pPr>
      <w:r>
        <w:tab/>
        <w:t>(b)</w:t>
      </w:r>
      <w:r>
        <w:tab/>
      </w:r>
      <w:proofErr w:type="gramStart"/>
      <w:r w:rsidRPr="00E87BF4">
        <w:t>otherwise—</w:t>
      </w:r>
      <w:proofErr w:type="gramEnd"/>
      <w:r w:rsidRPr="00E87BF4">
        <w:t>the equivalent of 50 full</w:t>
      </w:r>
      <w:r>
        <w:noBreakHyphen/>
      </w:r>
      <w:r w:rsidRPr="00E87BF4">
        <w:t>time days.</w:t>
      </w:r>
    </w:p>
    <w:p w:rsidR="00103B6B" w:rsidRPr="00E87BF4" w:rsidRDefault="00103B6B" w:rsidP="00103B6B">
      <w:pPr>
        <w:pStyle w:val="tMain"/>
      </w:pPr>
      <w:r>
        <w:tab/>
        <w:t>(4)</w:t>
      </w:r>
      <w:r>
        <w:tab/>
      </w:r>
      <w:r w:rsidRPr="00E87BF4">
        <w:t xml:space="preserve">However, attendance at supervised training, or professional </w:t>
      </w:r>
      <w:proofErr w:type="gramStart"/>
      <w:r w:rsidRPr="00E87BF4">
        <w:t>development, that</w:t>
      </w:r>
      <w:proofErr w:type="gramEnd"/>
      <w:r w:rsidRPr="00E87BF4">
        <w:t xml:space="preserve"> is conducted in the related category </w:t>
      </w:r>
      <w:proofErr w:type="spellStart"/>
      <w:r w:rsidRPr="00E87BF4">
        <w:t>GX</w:t>
      </w:r>
      <w:proofErr w:type="spellEnd"/>
      <w:r w:rsidRPr="00E87BF4">
        <w:t xml:space="preserve"> or </w:t>
      </w:r>
      <w:proofErr w:type="spellStart"/>
      <w:r w:rsidRPr="00E87BF4">
        <w:t>GY</w:t>
      </w:r>
      <w:proofErr w:type="spellEnd"/>
      <w:r w:rsidRPr="00E87BF4">
        <w:t xml:space="preserve"> laboratory and is relevant to the supervision of the laboratory is taken to satisfy the laboratory attendance requirement</w:t>
      </w:r>
      <w:r>
        <w:t xml:space="preserve"> to the extent of the time so spent, up to the equivalent of:</w:t>
      </w:r>
    </w:p>
    <w:p w:rsidR="00103B6B" w:rsidRPr="00E87BF4" w:rsidRDefault="00103B6B" w:rsidP="00103B6B">
      <w:pPr>
        <w:pStyle w:val="tPara"/>
      </w:pPr>
      <w:r>
        <w:tab/>
        <w:t>(</w:t>
      </w:r>
      <w:proofErr w:type="gramStart"/>
      <w:r>
        <w:t>a</w:t>
      </w:r>
      <w:proofErr w:type="gramEnd"/>
      <w:r>
        <w:t>)</w:t>
      </w:r>
      <w:r>
        <w:tab/>
      </w:r>
      <w:r w:rsidRPr="00E87BF4">
        <w:t xml:space="preserve">if </w:t>
      </w:r>
      <w:r>
        <w:t>paragraph (3)</w:t>
      </w:r>
      <w:r w:rsidRPr="00E87BF4">
        <w:t>(a) applies—5 full</w:t>
      </w:r>
      <w:r>
        <w:noBreakHyphen/>
      </w:r>
      <w:r w:rsidRPr="00E87BF4">
        <w:t>time days; and</w:t>
      </w:r>
    </w:p>
    <w:p w:rsidR="00103B6B" w:rsidRDefault="00103B6B" w:rsidP="00103B6B">
      <w:pPr>
        <w:pStyle w:val="tPara"/>
      </w:pPr>
      <w:r>
        <w:tab/>
        <w:t>(b)</w:t>
      </w:r>
      <w:r>
        <w:tab/>
      </w:r>
      <w:proofErr w:type="gramStart"/>
      <w:r w:rsidRPr="00E87BF4">
        <w:t>if</w:t>
      </w:r>
      <w:proofErr w:type="gramEnd"/>
      <w:r w:rsidRPr="00E87BF4">
        <w:t xml:space="preserve"> </w:t>
      </w:r>
      <w:r>
        <w:t>paragraph (3)</w:t>
      </w:r>
      <w:r w:rsidRPr="00E87BF4">
        <w:t>(b) applies—20 full</w:t>
      </w:r>
      <w:r>
        <w:noBreakHyphen/>
      </w:r>
      <w:r w:rsidRPr="00E87BF4">
        <w:t>time days.</w:t>
      </w:r>
    </w:p>
    <w:p w:rsidR="00103B6B" w:rsidRPr="00E87BF4" w:rsidRDefault="00103B6B" w:rsidP="00103B6B">
      <w:pPr>
        <w:pStyle w:val="tMain"/>
      </w:pPr>
      <w:r>
        <w:tab/>
        <w:t>(5)</w:t>
      </w:r>
      <w:r>
        <w:tab/>
      </w:r>
      <w:r w:rsidRPr="00E87BF4">
        <w:t>In addition:</w:t>
      </w:r>
    </w:p>
    <w:p w:rsidR="00103B6B" w:rsidRPr="00E87BF4" w:rsidRDefault="00103B6B" w:rsidP="00103B6B">
      <w:pPr>
        <w:pStyle w:val="tPara"/>
      </w:pPr>
      <w:r>
        <w:lastRenderedPageBreak/>
        <w:tab/>
        <w:t>(a)</w:t>
      </w:r>
      <w:r>
        <w:tab/>
      </w:r>
      <w:r w:rsidRPr="00E87BF4">
        <w:t xml:space="preserve">externally administered quality assurance programs must be monitored by a pathologist or senior scientist employed at the related category </w:t>
      </w:r>
      <w:proofErr w:type="spellStart"/>
      <w:r w:rsidRPr="00E87BF4">
        <w:t>GX</w:t>
      </w:r>
      <w:proofErr w:type="spellEnd"/>
      <w:r w:rsidRPr="00E87BF4">
        <w:t xml:space="preserve"> or </w:t>
      </w:r>
      <w:proofErr w:type="spellStart"/>
      <w:r w:rsidRPr="00E87BF4">
        <w:t>GY</w:t>
      </w:r>
      <w:proofErr w:type="spellEnd"/>
      <w:r w:rsidRPr="00E87BF4">
        <w:t xml:space="preserve"> pathology laboratory who must endorse, in writing, the reports generated by the programs; and</w:t>
      </w:r>
    </w:p>
    <w:p w:rsidR="00103B6B" w:rsidRPr="00E87BF4" w:rsidRDefault="00103B6B" w:rsidP="00103B6B">
      <w:pPr>
        <w:pStyle w:val="tPara"/>
      </w:pPr>
      <w:r>
        <w:tab/>
        <w:t>(b)</w:t>
      </w:r>
      <w:r>
        <w:tab/>
      </w:r>
      <w:proofErr w:type="gramStart"/>
      <w:r w:rsidRPr="00E87BF4">
        <w:t>an</w:t>
      </w:r>
      <w:proofErr w:type="gramEnd"/>
      <w:r w:rsidRPr="00E87BF4">
        <w:t xml:space="preserve"> internal quality assurance system integrated between the laboratory and the related category </w:t>
      </w:r>
      <w:proofErr w:type="spellStart"/>
      <w:r w:rsidRPr="00E87BF4">
        <w:t>GX</w:t>
      </w:r>
      <w:proofErr w:type="spellEnd"/>
      <w:r w:rsidRPr="00E87BF4">
        <w:t xml:space="preserve"> or </w:t>
      </w:r>
      <w:proofErr w:type="spellStart"/>
      <w:r w:rsidRPr="00E87BF4">
        <w:t>GY</w:t>
      </w:r>
      <w:proofErr w:type="spellEnd"/>
      <w:r w:rsidRPr="00E87BF4">
        <w:t xml:space="preserve"> laboratory must be in place.</w:t>
      </w:r>
    </w:p>
    <w:p w:rsidR="00103B6B" w:rsidRPr="00E87BF4" w:rsidRDefault="00103B6B" w:rsidP="00103B6B">
      <w:pPr>
        <w:pStyle w:val="h6Subsec"/>
      </w:pPr>
      <w:r w:rsidRPr="00E87BF4">
        <w:t>Arrangements for category M</w:t>
      </w:r>
    </w:p>
    <w:p w:rsidR="00103B6B" w:rsidRPr="00E87BF4" w:rsidRDefault="00103B6B" w:rsidP="00103B6B">
      <w:pPr>
        <w:pStyle w:val="tMain"/>
      </w:pPr>
      <w:r>
        <w:tab/>
        <w:t>(6)</w:t>
      </w:r>
      <w:r>
        <w:tab/>
      </w:r>
      <w:r w:rsidRPr="00E87BF4">
        <w:t>For a category M pathology laboratory, the supervising medical practitioner must:</w:t>
      </w:r>
    </w:p>
    <w:p w:rsidR="00103B6B" w:rsidRPr="00E87BF4" w:rsidRDefault="00103B6B" w:rsidP="00103B6B">
      <w:pPr>
        <w:pStyle w:val="tPara"/>
      </w:pPr>
      <w:r>
        <w:tab/>
        <w:t>(a)</w:t>
      </w:r>
      <w:r>
        <w:tab/>
      </w:r>
      <w:proofErr w:type="gramStart"/>
      <w:r w:rsidRPr="00E87BF4">
        <w:t>usually</w:t>
      </w:r>
      <w:proofErr w:type="gramEnd"/>
      <w:r w:rsidRPr="00E87BF4">
        <w:t xml:space="preserve"> be present when a pathology service is </w:t>
      </w:r>
      <w:r>
        <w:t>render</w:t>
      </w:r>
      <w:r w:rsidRPr="00E87BF4">
        <w:t>ed; and</w:t>
      </w:r>
    </w:p>
    <w:p w:rsidR="00103B6B" w:rsidRPr="00E87BF4" w:rsidRDefault="00103B6B" w:rsidP="00103B6B">
      <w:pPr>
        <w:pStyle w:val="tPara"/>
      </w:pPr>
      <w:r>
        <w:tab/>
        <w:t>(b)</w:t>
      </w:r>
      <w:r>
        <w:tab/>
      </w:r>
      <w:proofErr w:type="gramStart"/>
      <w:r w:rsidRPr="00E87BF4">
        <w:t>be</w:t>
      </w:r>
      <w:proofErr w:type="gramEnd"/>
      <w:r w:rsidRPr="00E87BF4">
        <w:t xml:space="preserve"> available for telephone (or other electronic) consultation when not present; and</w:t>
      </w:r>
    </w:p>
    <w:p w:rsidR="00103B6B" w:rsidRPr="00E87BF4" w:rsidRDefault="00103B6B" w:rsidP="00103B6B">
      <w:pPr>
        <w:pStyle w:val="tPara"/>
      </w:pPr>
      <w:r>
        <w:tab/>
        <w:t>(c)</w:t>
      </w:r>
      <w:r>
        <w:tab/>
      </w:r>
      <w:r w:rsidRPr="00E87BF4">
        <w:t xml:space="preserve">have a working knowledge of the procedures for the pathology services </w:t>
      </w:r>
      <w:r>
        <w:t>render</w:t>
      </w:r>
      <w:r w:rsidRPr="00E87BF4">
        <w:t xml:space="preserve">ed and an involvement in the resolution of any problem encountered in </w:t>
      </w:r>
      <w:r>
        <w:t>render</w:t>
      </w:r>
      <w:r w:rsidRPr="00E87BF4">
        <w:t>ing those services; and</w:t>
      </w:r>
    </w:p>
    <w:p w:rsidR="00103B6B" w:rsidRPr="00E87BF4" w:rsidRDefault="00103B6B" w:rsidP="00103B6B">
      <w:pPr>
        <w:pStyle w:val="tPara"/>
      </w:pPr>
      <w:r>
        <w:tab/>
        <w:t>(d)</w:t>
      </w:r>
      <w:r>
        <w:tab/>
      </w:r>
      <w:proofErr w:type="gramStart"/>
      <w:r w:rsidRPr="00E87BF4">
        <w:t>ensure</w:t>
      </w:r>
      <w:proofErr w:type="gramEnd"/>
      <w:r w:rsidRPr="00E87BF4">
        <w:t xml:space="preserve"> that the only services </w:t>
      </w:r>
      <w:r>
        <w:t>render</w:t>
      </w:r>
      <w:r w:rsidRPr="00E87BF4">
        <w:t>ed are services appropriate for a category M laboratory.</w:t>
      </w:r>
    </w:p>
    <w:p w:rsidR="00103B6B" w:rsidRPr="00E87BF4" w:rsidRDefault="00103B6B" w:rsidP="00103B6B">
      <w:pPr>
        <w:pStyle w:val="h6Subsec"/>
      </w:pPr>
      <w:r w:rsidRPr="00E87BF4">
        <w:t>Arrangements for category S</w:t>
      </w:r>
    </w:p>
    <w:p w:rsidR="00103B6B" w:rsidRPr="00E87BF4" w:rsidRDefault="00103B6B" w:rsidP="00103B6B">
      <w:pPr>
        <w:pStyle w:val="tMain"/>
      </w:pPr>
      <w:r>
        <w:tab/>
        <w:t>(7)</w:t>
      </w:r>
      <w:r>
        <w:tab/>
      </w:r>
      <w:r w:rsidRPr="00E87BF4">
        <w:t>For a category S pathology laboratory, the supervisor must:</w:t>
      </w:r>
    </w:p>
    <w:p w:rsidR="00103B6B" w:rsidRPr="00E87BF4" w:rsidRDefault="00103B6B" w:rsidP="00103B6B">
      <w:pPr>
        <w:pStyle w:val="tPara"/>
      </w:pPr>
      <w:r>
        <w:tab/>
        <w:t>(a)</w:t>
      </w:r>
      <w:r>
        <w:tab/>
      </w:r>
      <w:r w:rsidRPr="00E87BF4">
        <w:t>usually be present when a pathology test is performed, unless, because of the training and experience of medical, scientific or technical support staff present, he or she need not be present; and</w:t>
      </w:r>
    </w:p>
    <w:p w:rsidR="00103B6B" w:rsidRPr="00E87BF4" w:rsidRDefault="00103B6B" w:rsidP="00103B6B">
      <w:pPr>
        <w:pStyle w:val="tPara"/>
      </w:pPr>
      <w:r>
        <w:tab/>
        <w:t>(b)</w:t>
      </w:r>
      <w:r>
        <w:tab/>
      </w:r>
      <w:proofErr w:type="gramStart"/>
      <w:r w:rsidRPr="00E87BF4">
        <w:t>be</w:t>
      </w:r>
      <w:proofErr w:type="gramEnd"/>
      <w:r w:rsidRPr="00E87BF4">
        <w:t xml:space="preserve"> available for telephone (or other electronic) consultation when not present; and</w:t>
      </w:r>
    </w:p>
    <w:p w:rsidR="00103B6B" w:rsidRPr="00E87BF4" w:rsidRDefault="00103B6B" w:rsidP="00103B6B">
      <w:pPr>
        <w:pStyle w:val="tPara"/>
      </w:pPr>
      <w:r>
        <w:tab/>
        <w:t>(c)</w:t>
      </w:r>
      <w:r>
        <w:tab/>
      </w:r>
      <w:proofErr w:type="gramStart"/>
      <w:r w:rsidRPr="00E87BF4">
        <w:t>ensure</w:t>
      </w:r>
      <w:proofErr w:type="gramEnd"/>
      <w:r w:rsidRPr="00E87BF4">
        <w:t xml:space="preserve"> that the only tests performed are tests appropriate for a category S laboratory.</w:t>
      </w:r>
    </w:p>
    <w:p w:rsidR="00103B6B" w:rsidRDefault="00103B6B" w:rsidP="00103B6B">
      <w:pPr>
        <w:pStyle w:val="h1Chap"/>
        <w:pageBreakBefore/>
        <w:rPr>
          <w:rStyle w:val="CharChapText"/>
        </w:rPr>
      </w:pPr>
      <w:bookmarkStart w:id="44" w:name="_Toc485652944"/>
      <w:bookmarkStart w:id="45" w:name="_Toc493602919"/>
      <w:r w:rsidRPr="00E87BF4">
        <w:rPr>
          <w:rStyle w:val="CharChapNo"/>
        </w:rPr>
        <w:lastRenderedPageBreak/>
        <w:t>Schedule 1</w:t>
      </w:r>
      <w:r w:rsidRPr="00E87BF4">
        <w:rPr>
          <w:b w:val="0"/>
        </w:rPr>
        <w:t>—</w:t>
      </w:r>
      <w:r w:rsidRPr="00E87BF4">
        <w:rPr>
          <w:rStyle w:val="CharChapText"/>
        </w:rPr>
        <w:t>Accreditation materials (until 30 November 2017)</w:t>
      </w:r>
      <w:bookmarkStart w:id="46" w:name="_PageBreakInsert"/>
      <w:bookmarkEnd w:id="44"/>
      <w:bookmarkEnd w:id="45"/>
      <w:bookmarkEnd w:id="46"/>
    </w:p>
    <w:p w:rsidR="00103B6B" w:rsidRDefault="00103B6B" w:rsidP="00103B6B">
      <w:pPr>
        <w:pStyle w:val="ntoHeading"/>
      </w:pPr>
      <w:r>
        <w:t>Note:</w:t>
      </w:r>
      <w:r>
        <w:tab/>
        <w:t>See definition of accreditation materials in subsection 5(2)</w:t>
      </w:r>
    </w:p>
    <w:p w:rsidR="00103B6B" w:rsidRPr="00E87BF4" w:rsidRDefault="00103B6B" w:rsidP="00103B6B">
      <w:pPr>
        <w:pStyle w:val="Header"/>
        <w:tabs>
          <w:tab w:val="clear" w:pos="4150"/>
          <w:tab w:val="clear" w:pos="8307"/>
        </w:tabs>
        <w:ind w:left="0"/>
        <w:jc w:val="left"/>
      </w:pPr>
      <w:r w:rsidRPr="00E87BF4">
        <w:rPr>
          <w:rStyle w:val="CharPartNo"/>
        </w:rPr>
        <w:t xml:space="preserve"> </w:t>
      </w:r>
      <w:r w:rsidRPr="00E87BF4">
        <w:rPr>
          <w:rStyle w:val="CharPartText"/>
        </w:rPr>
        <w:t xml:space="preserve"> </w:t>
      </w:r>
    </w:p>
    <w:p w:rsidR="00103B6B" w:rsidRPr="002757F9" w:rsidRDefault="00103B6B" w:rsidP="00103B6B">
      <w:pPr>
        <w:rPr>
          <w:b/>
          <w:sz w:val="32"/>
          <w:szCs w:val="32"/>
        </w:rPr>
      </w:pPr>
      <w:proofErr w:type="spellStart"/>
      <w:r w:rsidRPr="002757F9">
        <w:rPr>
          <w:b/>
          <w:sz w:val="32"/>
          <w:szCs w:val="32"/>
        </w:rPr>
        <w:t>NPAAC</w:t>
      </w:r>
      <w:proofErr w:type="spellEnd"/>
      <w:r w:rsidRPr="002757F9">
        <w:rPr>
          <w:b/>
          <w:sz w:val="32"/>
          <w:szCs w:val="32"/>
        </w:rPr>
        <w:t xml:space="preserve"> materials</w:t>
      </w:r>
    </w:p>
    <w:p w:rsidR="00103B6B" w:rsidRPr="00E87BF4" w:rsidRDefault="00103B6B" w:rsidP="00103B6B">
      <w:pPr>
        <w:rPr>
          <w:sz w:val="16"/>
          <w:szCs w:val="16"/>
        </w:rPr>
      </w:pPr>
    </w:p>
    <w:tbl>
      <w:tblPr>
        <w:tblW w:w="0" w:type="auto"/>
        <w:tblLayout w:type="fixed"/>
        <w:tblLook w:val="01E0" w:firstRow="1" w:lastRow="1" w:firstColumn="1" w:lastColumn="1" w:noHBand="0" w:noVBand="0"/>
      </w:tblPr>
      <w:tblGrid>
        <w:gridCol w:w="709"/>
        <w:gridCol w:w="5874"/>
        <w:gridCol w:w="1666"/>
      </w:tblGrid>
      <w:tr w:rsidR="00103B6B" w:rsidRPr="00E87BF4" w:rsidTr="00FF0331">
        <w:trPr>
          <w:cantSplit/>
          <w:tblHeader/>
        </w:trPr>
        <w:tc>
          <w:tcPr>
            <w:tcW w:w="709" w:type="dxa"/>
            <w:tcBorders>
              <w:top w:val="single" w:sz="12" w:space="0" w:color="auto"/>
              <w:bottom w:val="single" w:sz="12" w:space="0" w:color="auto"/>
            </w:tcBorders>
            <w:shd w:val="clear" w:color="auto" w:fill="auto"/>
          </w:tcPr>
          <w:p w:rsidR="00103B6B" w:rsidRPr="00E87BF4" w:rsidRDefault="00103B6B" w:rsidP="00FF0331">
            <w:pPr>
              <w:pStyle w:val="TableHeading"/>
            </w:pPr>
            <w:r w:rsidRPr="00E87BF4">
              <w:t>Item</w:t>
            </w:r>
          </w:p>
        </w:tc>
        <w:tc>
          <w:tcPr>
            <w:tcW w:w="5874" w:type="dxa"/>
            <w:tcBorders>
              <w:top w:val="single" w:sz="12" w:space="0" w:color="auto"/>
              <w:bottom w:val="single" w:sz="12" w:space="0" w:color="auto"/>
            </w:tcBorders>
            <w:shd w:val="clear" w:color="auto" w:fill="auto"/>
          </w:tcPr>
          <w:p w:rsidR="00103B6B" w:rsidRPr="00E87BF4" w:rsidRDefault="00103B6B" w:rsidP="00FF0331">
            <w:pPr>
              <w:pStyle w:val="TableHeading"/>
            </w:pPr>
            <w:r w:rsidRPr="00E87BF4">
              <w:t>Material</w:t>
            </w:r>
          </w:p>
        </w:tc>
        <w:tc>
          <w:tcPr>
            <w:tcW w:w="1666" w:type="dxa"/>
            <w:tcBorders>
              <w:top w:val="single" w:sz="12" w:space="0" w:color="auto"/>
              <w:bottom w:val="single" w:sz="12" w:space="0" w:color="auto"/>
            </w:tcBorders>
            <w:shd w:val="clear" w:color="auto" w:fill="auto"/>
          </w:tcPr>
          <w:p w:rsidR="00103B6B" w:rsidRPr="00E87BF4" w:rsidRDefault="00103B6B" w:rsidP="00FF0331">
            <w:pPr>
              <w:pStyle w:val="TableHeading"/>
            </w:pPr>
            <w:r w:rsidRPr="00E87BF4">
              <w:t>Publication year</w:t>
            </w:r>
          </w:p>
        </w:tc>
      </w:tr>
      <w:tr w:rsidR="00103B6B" w:rsidRPr="00E87BF4" w:rsidTr="00FF0331">
        <w:trPr>
          <w:cantSplit/>
        </w:trPr>
        <w:tc>
          <w:tcPr>
            <w:tcW w:w="709" w:type="dxa"/>
            <w:tcBorders>
              <w:top w:val="single" w:sz="12" w:space="0" w:color="auto"/>
              <w:bottom w:val="single" w:sz="2" w:space="0" w:color="auto"/>
            </w:tcBorders>
            <w:shd w:val="clear" w:color="auto" w:fill="auto"/>
          </w:tcPr>
          <w:p w:rsidR="00103B6B" w:rsidRPr="00E87BF4" w:rsidDel="007C0BC5" w:rsidRDefault="00103B6B" w:rsidP="00FF0331">
            <w:pPr>
              <w:pStyle w:val="Tabletext"/>
              <w:spacing w:before="120" w:after="120"/>
            </w:pPr>
            <w:r w:rsidRPr="00E87BF4">
              <w:t>1</w:t>
            </w:r>
          </w:p>
        </w:tc>
        <w:tc>
          <w:tcPr>
            <w:tcW w:w="5874" w:type="dxa"/>
            <w:tcBorders>
              <w:top w:val="single" w:sz="12" w:space="0" w:color="auto"/>
              <w:bottom w:val="single" w:sz="2" w:space="0" w:color="auto"/>
            </w:tcBorders>
            <w:shd w:val="clear" w:color="auto" w:fill="auto"/>
          </w:tcPr>
          <w:p w:rsidR="00103B6B" w:rsidRPr="00E87BF4" w:rsidDel="007C0BC5" w:rsidRDefault="00103B6B" w:rsidP="00FF0331">
            <w:pPr>
              <w:pStyle w:val="Tabletext"/>
              <w:spacing w:before="120" w:after="120"/>
            </w:pPr>
            <w:r w:rsidRPr="00E87BF4">
              <w:t>Requirements for Medical Pathology Services (First Edition 2013)</w:t>
            </w:r>
          </w:p>
        </w:tc>
        <w:tc>
          <w:tcPr>
            <w:tcW w:w="1666" w:type="dxa"/>
            <w:tcBorders>
              <w:top w:val="single" w:sz="12" w:space="0" w:color="auto"/>
              <w:bottom w:val="single" w:sz="2" w:space="0" w:color="auto"/>
            </w:tcBorders>
            <w:shd w:val="clear" w:color="auto" w:fill="auto"/>
          </w:tcPr>
          <w:p w:rsidR="00103B6B" w:rsidRPr="00E87BF4" w:rsidDel="007C0BC5" w:rsidRDefault="00103B6B" w:rsidP="00FF0331">
            <w:pPr>
              <w:pStyle w:val="Tabletext"/>
              <w:spacing w:before="120" w:after="120"/>
            </w:pPr>
            <w:r w:rsidRPr="00E87BF4">
              <w:t>2013</w:t>
            </w:r>
          </w:p>
        </w:tc>
      </w:tr>
      <w:tr w:rsidR="00103B6B" w:rsidRPr="00E87BF4" w:rsidTr="00FF0331">
        <w:trPr>
          <w:cantSplit/>
        </w:trPr>
        <w:tc>
          <w:tcPr>
            <w:tcW w:w="709"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2</w:t>
            </w:r>
          </w:p>
        </w:tc>
        <w:tc>
          <w:tcPr>
            <w:tcW w:w="5874"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 xml:space="preserve">Requirements for Procedures Related to the Collection, Processing, Storage and Issue of Human </w:t>
            </w:r>
            <w:proofErr w:type="spellStart"/>
            <w:r w:rsidRPr="00E87BF4">
              <w:t>Haemopoietic</w:t>
            </w:r>
            <w:proofErr w:type="spellEnd"/>
            <w:r w:rsidRPr="00E87BF4">
              <w:t xml:space="preserve"> Progenitor Cells (Fifth Edition 2015)</w:t>
            </w:r>
          </w:p>
        </w:tc>
        <w:tc>
          <w:tcPr>
            <w:tcW w:w="1666"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2015</w:t>
            </w:r>
          </w:p>
        </w:tc>
      </w:tr>
      <w:tr w:rsidR="00103B6B" w:rsidRPr="00E87BF4" w:rsidTr="00FF0331">
        <w:trPr>
          <w:cantSplit/>
        </w:trPr>
        <w:tc>
          <w:tcPr>
            <w:tcW w:w="709"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3</w:t>
            </w:r>
          </w:p>
        </w:tc>
        <w:tc>
          <w:tcPr>
            <w:tcW w:w="5874"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Requirements for the Facilities and Operation of Mortuaries (Third Edition 2013)</w:t>
            </w:r>
          </w:p>
        </w:tc>
        <w:tc>
          <w:tcPr>
            <w:tcW w:w="1666"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2013</w:t>
            </w:r>
          </w:p>
        </w:tc>
      </w:tr>
      <w:tr w:rsidR="00103B6B" w:rsidRPr="00E87BF4" w:rsidTr="00FF0331">
        <w:trPr>
          <w:cantSplit/>
        </w:trPr>
        <w:tc>
          <w:tcPr>
            <w:tcW w:w="709" w:type="dxa"/>
            <w:tcBorders>
              <w:top w:val="single" w:sz="2" w:space="0" w:color="auto"/>
              <w:bottom w:val="single" w:sz="2" w:space="0" w:color="auto"/>
            </w:tcBorders>
            <w:shd w:val="clear" w:color="auto" w:fill="auto"/>
          </w:tcPr>
          <w:p w:rsidR="00103B6B" w:rsidRPr="00E87BF4" w:rsidDel="00F12A93" w:rsidRDefault="00103B6B" w:rsidP="00FF0331">
            <w:pPr>
              <w:pStyle w:val="Tabletext"/>
              <w:spacing w:before="120" w:after="120"/>
            </w:pPr>
            <w:r w:rsidRPr="00E87BF4">
              <w:t>4</w:t>
            </w:r>
          </w:p>
        </w:tc>
        <w:tc>
          <w:tcPr>
            <w:tcW w:w="5874" w:type="dxa"/>
            <w:tcBorders>
              <w:top w:val="single" w:sz="2" w:space="0" w:color="auto"/>
              <w:bottom w:val="single" w:sz="2" w:space="0" w:color="auto"/>
            </w:tcBorders>
            <w:shd w:val="clear" w:color="auto" w:fill="auto"/>
          </w:tcPr>
          <w:p w:rsidR="00103B6B" w:rsidRPr="00E87BF4" w:rsidDel="00F12A93" w:rsidRDefault="00103B6B" w:rsidP="00FF0331">
            <w:pPr>
              <w:pStyle w:val="Tabletext"/>
              <w:spacing w:before="120" w:after="120"/>
            </w:pPr>
            <w:r w:rsidRPr="00E87BF4">
              <w:t>Requirements for Enrolment and Participation in External Quality Assessment (Fifth Edition 2013)</w:t>
            </w:r>
          </w:p>
        </w:tc>
        <w:tc>
          <w:tcPr>
            <w:tcW w:w="1666" w:type="dxa"/>
            <w:tcBorders>
              <w:top w:val="single" w:sz="2" w:space="0" w:color="auto"/>
              <w:bottom w:val="single" w:sz="2" w:space="0" w:color="auto"/>
            </w:tcBorders>
            <w:shd w:val="clear" w:color="auto" w:fill="auto"/>
          </w:tcPr>
          <w:p w:rsidR="00103B6B" w:rsidRPr="00E87BF4" w:rsidDel="00F12A93" w:rsidRDefault="00103B6B" w:rsidP="00FF0331">
            <w:pPr>
              <w:pStyle w:val="Tabletext"/>
              <w:spacing w:before="120" w:after="120"/>
            </w:pPr>
            <w:r w:rsidRPr="00E87BF4">
              <w:t>2013</w:t>
            </w:r>
          </w:p>
        </w:tc>
      </w:tr>
      <w:tr w:rsidR="00103B6B" w:rsidRPr="00E87BF4" w:rsidTr="00FF0331">
        <w:trPr>
          <w:cantSplit/>
        </w:trPr>
        <w:tc>
          <w:tcPr>
            <w:tcW w:w="709" w:type="dxa"/>
            <w:tcBorders>
              <w:top w:val="single" w:sz="2" w:space="0" w:color="auto"/>
              <w:bottom w:val="single" w:sz="2" w:space="0" w:color="auto"/>
            </w:tcBorders>
            <w:shd w:val="clear" w:color="auto" w:fill="auto"/>
          </w:tcPr>
          <w:p w:rsidR="00103B6B" w:rsidRPr="00E87BF4" w:rsidDel="00B06349" w:rsidRDefault="00103B6B" w:rsidP="00FF0331">
            <w:pPr>
              <w:pStyle w:val="Tabletext"/>
              <w:spacing w:before="120" w:after="120"/>
            </w:pPr>
            <w:r w:rsidRPr="00E87BF4">
              <w:t>5</w:t>
            </w:r>
          </w:p>
        </w:tc>
        <w:tc>
          <w:tcPr>
            <w:tcW w:w="5874" w:type="dxa"/>
            <w:tcBorders>
              <w:top w:val="single" w:sz="2" w:space="0" w:color="auto"/>
              <w:bottom w:val="single" w:sz="2" w:space="0" w:color="auto"/>
            </w:tcBorders>
            <w:shd w:val="clear" w:color="auto" w:fill="auto"/>
          </w:tcPr>
          <w:p w:rsidR="00103B6B" w:rsidRPr="00E87BF4" w:rsidDel="00B06349" w:rsidRDefault="00103B6B" w:rsidP="00FF0331">
            <w:pPr>
              <w:pStyle w:val="Tabletext"/>
              <w:spacing w:before="120" w:after="120"/>
            </w:pPr>
            <w:r w:rsidRPr="00E87BF4">
              <w:t>Guidelines for Approved Pathology Collection Centres (Requirements for Medical Pathology Specimen Collection) (Third Edition 2013)</w:t>
            </w:r>
          </w:p>
        </w:tc>
        <w:tc>
          <w:tcPr>
            <w:tcW w:w="1666" w:type="dxa"/>
            <w:tcBorders>
              <w:top w:val="single" w:sz="2" w:space="0" w:color="auto"/>
              <w:bottom w:val="single" w:sz="2" w:space="0" w:color="auto"/>
            </w:tcBorders>
            <w:shd w:val="clear" w:color="auto" w:fill="auto"/>
          </w:tcPr>
          <w:p w:rsidR="00103B6B" w:rsidRPr="00E87BF4" w:rsidDel="00B06349" w:rsidRDefault="00103B6B" w:rsidP="00FF0331">
            <w:pPr>
              <w:pStyle w:val="Tabletext"/>
              <w:spacing w:before="120" w:after="120"/>
            </w:pPr>
            <w:r w:rsidRPr="00E87BF4">
              <w:t>2013</w:t>
            </w:r>
          </w:p>
        </w:tc>
      </w:tr>
      <w:tr w:rsidR="00103B6B" w:rsidRPr="00E87BF4" w:rsidTr="00FF0331">
        <w:trPr>
          <w:cantSplit/>
        </w:trPr>
        <w:tc>
          <w:tcPr>
            <w:tcW w:w="709" w:type="dxa"/>
            <w:tcBorders>
              <w:top w:val="single" w:sz="2" w:space="0" w:color="auto"/>
              <w:bottom w:val="single" w:sz="2" w:space="0" w:color="auto"/>
            </w:tcBorders>
            <w:shd w:val="clear" w:color="auto" w:fill="auto"/>
          </w:tcPr>
          <w:p w:rsidR="00103B6B" w:rsidRPr="00E87BF4" w:rsidDel="00B06349" w:rsidRDefault="00103B6B" w:rsidP="00FF0331">
            <w:pPr>
              <w:pStyle w:val="Tabletext"/>
              <w:spacing w:before="120" w:after="120"/>
            </w:pPr>
            <w:r w:rsidRPr="00E87BF4">
              <w:t>6</w:t>
            </w:r>
          </w:p>
        </w:tc>
        <w:tc>
          <w:tcPr>
            <w:tcW w:w="5874" w:type="dxa"/>
            <w:tcBorders>
              <w:top w:val="single" w:sz="2" w:space="0" w:color="auto"/>
              <w:bottom w:val="single" w:sz="2" w:space="0" w:color="auto"/>
            </w:tcBorders>
            <w:shd w:val="clear" w:color="auto" w:fill="auto"/>
          </w:tcPr>
          <w:p w:rsidR="00103B6B" w:rsidRPr="00E87BF4" w:rsidDel="00B06349" w:rsidRDefault="00103B6B" w:rsidP="00FF0331">
            <w:pPr>
              <w:pStyle w:val="Tabletext"/>
              <w:spacing w:before="120" w:after="120"/>
            </w:pPr>
            <w:r w:rsidRPr="00E87BF4">
              <w:t>Requirements for the Performance of Anatomical Pathology Cut</w:t>
            </w:r>
            <w:r>
              <w:noBreakHyphen/>
            </w:r>
            <w:r w:rsidRPr="00E87BF4">
              <w:t>Up (Fourth Edition 2013)</w:t>
            </w:r>
          </w:p>
        </w:tc>
        <w:tc>
          <w:tcPr>
            <w:tcW w:w="1666" w:type="dxa"/>
            <w:tcBorders>
              <w:top w:val="single" w:sz="2" w:space="0" w:color="auto"/>
              <w:bottom w:val="single" w:sz="2" w:space="0" w:color="auto"/>
            </w:tcBorders>
            <w:shd w:val="clear" w:color="auto" w:fill="auto"/>
          </w:tcPr>
          <w:p w:rsidR="00103B6B" w:rsidRPr="00E87BF4" w:rsidDel="00B06349" w:rsidRDefault="00103B6B" w:rsidP="00FF0331">
            <w:pPr>
              <w:pStyle w:val="Tabletext"/>
              <w:spacing w:before="120" w:after="120"/>
            </w:pPr>
            <w:r w:rsidRPr="00E87BF4">
              <w:t>2013</w:t>
            </w:r>
          </w:p>
        </w:tc>
      </w:tr>
      <w:tr w:rsidR="00103B6B" w:rsidRPr="00E87BF4" w:rsidTr="00FF0331">
        <w:trPr>
          <w:cantSplit/>
        </w:trPr>
        <w:tc>
          <w:tcPr>
            <w:tcW w:w="709" w:type="dxa"/>
            <w:tcBorders>
              <w:top w:val="single" w:sz="2" w:space="0" w:color="auto"/>
              <w:bottom w:val="single" w:sz="2" w:space="0" w:color="auto"/>
            </w:tcBorders>
            <w:shd w:val="clear" w:color="auto" w:fill="auto"/>
          </w:tcPr>
          <w:p w:rsidR="00103B6B" w:rsidRPr="00E87BF4" w:rsidDel="00B06349" w:rsidRDefault="00103B6B" w:rsidP="00FF0331">
            <w:pPr>
              <w:pStyle w:val="Tabletext"/>
              <w:spacing w:before="120" w:after="120"/>
            </w:pPr>
            <w:r w:rsidRPr="00E87BF4">
              <w:t>7</w:t>
            </w:r>
          </w:p>
        </w:tc>
        <w:tc>
          <w:tcPr>
            <w:tcW w:w="5874" w:type="dxa"/>
            <w:tcBorders>
              <w:top w:val="single" w:sz="2" w:space="0" w:color="auto"/>
              <w:bottom w:val="single" w:sz="2" w:space="0" w:color="auto"/>
            </w:tcBorders>
            <w:shd w:val="clear" w:color="auto" w:fill="auto"/>
          </w:tcPr>
          <w:p w:rsidR="00103B6B" w:rsidRPr="00E87BF4" w:rsidDel="00B06349" w:rsidRDefault="00103B6B" w:rsidP="00FF0331">
            <w:pPr>
              <w:pStyle w:val="Tabletext"/>
              <w:spacing w:before="120" w:after="120"/>
            </w:pPr>
            <w:r w:rsidRPr="00E87BF4">
              <w:t>Requirements for Medical Testing of Human Nucleic Acids (Second Edition 2013)</w:t>
            </w:r>
          </w:p>
        </w:tc>
        <w:tc>
          <w:tcPr>
            <w:tcW w:w="1666" w:type="dxa"/>
            <w:tcBorders>
              <w:top w:val="single" w:sz="2" w:space="0" w:color="auto"/>
              <w:bottom w:val="single" w:sz="2" w:space="0" w:color="auto"/>
            </w:tcBorders>
            <w:shd w:val="clear" w:color="auto" w:fill="auto"/>
          </w:tcPr>
          <w:p w:rsidR="00103B6B" w:rsidRPr="00E87BF4" w:rsidDel="00B06349" w:rsidRDefault="00103B6B" w:rsidP="00FF0331">
            <w:pPr>
              <w:pStyle w:val="Tabletext"/>
              <w:spacing w:before="120" w:after="120"/>
            </w:pPr>
            <w:r w:rsidRPr="00E87BF4">
              <w:t>2013</w:t>
            </w:r>
          </w:p>
        </w:tc>
      </w:tr>
      <w:tr w:rsidR="00103B6B" w:rsidRPr="00E87BF4" w:rsidTr="00FF0331">
        <w:trPr>
          <w:cantSplit/>
        </w:trPr>
        <w:tc>
          <w:tcPr>
            <w:tcW w:w="709"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8</w:t>
            </w:r>
          </w:p>
        </w:tc>
        <w:tc>
          <w:tcPr>
            <w:tcW w:w="5874"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Performance Measures for Australian Laboratories Reporting Cervical Cytology (Third Edition 2015)</w:t>
            </w:r>
          </w:p>
        </w:tc>
        <w:tc>
          <w:tcPr>
            <w:tcW w:w="1666"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2015</w:t>
            </w:r>
          </w:p>
        </w:tc>
      </w:tr>
      <w:tr w:rsidR="00103B6B" w:rsidRPr="00E87BF4" w:rsidTr="00FF0331">
        <w:trPr>
          <w:cantSplit/>
        </w:trPr>
        <w:tc>
          <w:tcPr>
            <w:tcW w:w="709" w:type="dxa"/>
            <w:tcBorders>
              <w:top w:val="single" w:sz="2" w:space="0" w:color="auto"/>
              <w:bottom w:val="single" w:sz="2" w:space="0" w:color="auto"/>
            </w:tcBorders>
            <w:shd w:val="clear" w:color="auto" w:fill="auto"/>
          </w:tcPr>
          <w:p w:rsidR="00103B6B" w:rsidRPr="00E87BF4" w:rsidDel="007C0BC5" w:rsidRDefault="00103B6B" w:rsidP="00FF0331">
            <w:pPr>
              <w:pStyle w:val="Tabletext"/>
              <w:spacing w:before="120" w:after="120"/>
            </w:pPr>
            <w:r w:rsidRPr="00E87BF4">
              <w:t>9</w:t>
            </w:r>
          </w:p>
        </w:tc>
        <w:tc>
          <w:tcPr>
            <w:tcW w:w="5874" w:type="dxa"/>
            <w:tcBorders>
              <w:top w:val="single" w:sz="2" w:space="0" w:color="auto"/>
              <w:bottom w:val="single" w:sz="2" w:space="0" w:color="auto"/>
            </w:tcBorders>
            <w:shd w:val="clear" w:color="auto" w:fill="auto"/>
          </w:tcPr>
          <w:p w:rsidR="00103B6B" w:rsidRPr="00E87BF4" w:rsidDel="007C0BC5" w:rsidRDefault="00103B6B" w:rsidP="00FF0331">
            <w:pPr>
              <w:pStyle w:val="Tabletext"/>
              <w:spacing w:before="120" w:after="120"/>
            </w:pPr>
            <w:r w:rsidRPr="00E87BF4">
              <w:t>Requirements for Gynaecological (Cervical) Cytology (Third Edition 2017)</w:t>
            </w:r>
          </w:p>
        </w:tc>
        <w:tc>
          <w:tcPr>
            <w:tcW w:w="1666" w:type="dxa"/>
            <w:tcBorders>
              <w:top w:val="single" w:sz="2" w:space="0" w:color="auto"/>
              <w:bottom w:val="single" w:sz="2" w:space="0" w:color="auto"/>
            </w:tcBorders>
            <w:shd w:val="clear" w:color="auto" w:fill="auto"/>
          </w:tcPr>
          <w:p w:rsidR="00103B6B" w:rsidRPr="00E87BF4" w:rsidDel="007C0BC5" w:rsidRDefault="00103B6B" w:rsidP="00FF0331">
            <w:pPr>
              <w:pStyle w:val="Tabletext"/>
              <w:spacing w:before="120" w:after="120"/>
            </w:pPr>
            <w:r w:rsidRPr="00E87BF4">
              <w:t>2017</w:t>
            </w:r>
          </w:p>
        </w:tc>
      </w:tr>
      <w:tr w:rsidR="00103B6B" w:rsidRPr="00E87BF4" w:rsidTr="00FF0331">
        <w:trPr>
          <w:cantSplit/>
        </w:trPr>
        <w:tc>
          <w:tcPr>
            <w:tcW w:w="709" w:type="dxa"/>
            <w:tcBorders>
              <w:top w:val="single" w:sz="2" w:space="0" w:color="auto"/>
              <w:bottom w:val="single" w:sz="2" w:space="0" w:color="auto"/>
            </w:tcBorders>
            <w:shd w:val="clear" w:color="auto" w:fill="auto"/>
          </w:tcPr>
          <w:p w:rsidR="00103B6B" w:rsidRPr="00E87BF4" w:rsidDel="0054154C" w:rsidRDefault="00103B6B" w:rsidP="00FF0331">
            <w:pPr>
              <w:pStyle w:val="Tabletext"/>
              <w:spacing w:before="120" w:after="120"/>
            </w:pPr>
            <w:r w:rsidRPr="00E87BF4">
              <w:t>10</w:t>
            </w:r>
          </w:p>
        </w:tc>
        <w:tc>
          <w:tcPr>
            <w:tcW w:w="5874" w:type="dxa"/>
            <w:tcBorders>
              <w:top w:val="single" w:sz="2" w:space="0" w:color="auto"/>
              <w:bottom w:val="single" w:sz="2" w:space="0" w:color="auto"/>
            </w:tcBorders>
            <w:shd w:val="clear" w:color="auto" w:fill="auto"/>
          </w:tcPr>
          <w:p w:rsidR="00103B6B" w:rsidRPr="00E87BF4" w:rsidDel="0054154C" w:rsidRDefault="00103B6B" w:rsidP="00FF0331">
            <w:pPr>
              <w:pStyle w:val="Tabletext"/>
              <w:spacing w:before="120" w:after="120"/>
            </w:pPr>
            <w:r w:rsidRPr="00E87BF4">
              <w:t>Requirements for the Supervision of Pathology Laboratories</w:t>
            </w:r>
          </w:p>
        </w:tc>
        <w:tc>
          <w:tcPr>
            <w:tcW w:w="1666" w:type="dxa"/>
            <w:tcBorders>
              <w:top w:val="single" w:sz="2" w:space="0" w:color="auto"/>
              <w:bottom w:val="single" w:sz="2" w:space="0" w:color="auto"/>
            </w:tcBorders>
            <w:shd w:val="clear" w:color="auto" w:fill="auto"/>
          </w:tcPr>
          <w:p w:rsidR="00103B6B" w:rsidRPr="00E87BF4" w:rsidDel="0054154C" w:rsidRDefault="00103B6B" w:rsidP="00FF0331">
            <w:pPr>
              <w:pStyle w:val="Tabletext"/>
              <w:spacing w:before="120" w:after="120"/>
            </w:pPr>
            <w:r w:rsidRPr="00E87BF4">
              <w:t>2007</w:t>
            </w:r>
          </w:p>
        </w:tc>
      </w:tr>
      <w:tr w:rsidR="00103B6B" w:rsidRPr="00E87BF4" w:rsidTr="00FF0331">
        <w:trPr>
          <w:cantSplit/>
        </w:trPr>
        <w:tc>
          <w:tcPr>
            <w:tcW w:w="709" w:type="dxa"/>
            <w:tcBorders>
              <w:top w:val="single" w:sz="2" w:space="0" w:color="auto"/>
              <w:bottom w:val="single" w:sz="2" w:space="0" w:color="auto"/>
            </w:tcBorders>
            <w:shd w:val="clear" w:color="auto" w:fill="auto"/>
          </w:tcPr>
          <w:p w:rsidR="00103B6B" w:rsidRPr="00E87BF4" w:rsidDel="00F12A93" w:rsidRDefault="00103B6B" w:rsidP="00FF0331">
            <w:pPr>
              <w:pStyle w:val="Tabletext"/>
              <w:spacing w:before="120" w:after="120"/>
            </w:pPr>
            <w:r w:rsidRPr="00E87BF4">
              <w:t>11</w:t>
            </w:r>
          </w:p>
        </w:tc>
        <w:tc>
          <w:tcPr>
            <w:tcW w:w="5874" w:type="dxa"/>
            <w:tcBorders>
              <w:top w:val="single" w:sz="2" w:space="0" w:color="auto"/>
              <w:bottom w:val="single" w:sz="2" w:space="0" w:color="auto"/>
            </w:tcBorders>
            <w:shd w:val="clear" w:color="auto" w:fill="auto"/>
          </w:tcPr>
          <w:p w:rsidR="00103B6B" w:rsidRPr="00E87BF4" w:rsidDel="00F12A93" w:rsidRDefault="00103B6B" w:rsidP="00FF0331">
            <w:pPr>
              <w:pStyle w:val="Tabletext"/>
              <w:spacing w:before="120" w:after="120"/>
            </w:pPr>
            <w:r w:rsidRPr="00E87BF4">
              <w:t>Requirements for Laboratory Testing for Human Immunodeficiency Virus (HIV) and Hepatitis C Virus (HCV) (Third Edition 2013)</w:t>
            </w:r>
          </w:p>
        </w:tc>
        <w:tc>
          <w:tcPr>
            <w:tcW w:w="1666" w:type="dxa"/>
            <w:tcBorders>
              <w:top w:val="single" w:sz="2" w:space="0" w:color="auto"/>
              <w:bottom w:val="single" w:sz="2" w:space="0" w:color="auto"/>
            </w:tcBorders>
            <w:shd w:val="clear" w:color="auto" w:fill="auto"/>
          </w:tcPr>
          <w:p w:rsidR="00103B6B" w:rsidRPr="00E87BF4" w:rsidDel="00F12A93" w:rsidRDefault="00103B6B" w:rsidP="00FF0331">
            <w:pPr>
              <w:pStyle w:val="Tabletext"/>
              <w:spacing w:before="120" w:after="120"/>
            </w:pPr>
            <w:r w:rsidRPr="00E87BF4">
              <w:t>2013</w:t>
            </w:r>
          </w:p>
        </w:tc>
      </w:tr>
      <w:tr w:rsidR="00103B6B" w:rsidRPr="00E87BF4" w:rsidTr="00FF0331">
        <w:trPr>
          <w:cantSplit/>
        </w:trPr>
        <w:tc>
          <w:tcPr>
            <w:tcW w:w="709" w:type="dxa"/>
            <w:tcBorders>
              <w:top w:val="single" w:sz="2" w:space="0" w:color="auto"/>
              <w:bottom w:val="single" w:sz="2" w:space="0" w:color="auto"/>
            </w:tcBorders>
            <w:shd w:val="clear" w:color="auto" w:fill="auto"/>
          </w:tcPr>
          <w:p w:rsidR="00103B6B" w:rsidRPr="00E87BF4" w:rsidDel="00B06349" w:rsidRDefault="00103B6B" w:rsidP="00FF0331">
            <w:pPr>
              <w:pStyle w:val="Tabletext"/>
              <w:spacing w:before="120" w:after="120"/>
            </w:pPr>
            <w:r w:rsidRPr="00E87BF4">
              <w:t>12</w:t>
            </w:r>
          </w:p>
        </w:tc>
        <w:tc>
          <w:tcPr>
            <w:tcW w:w="5874" w:type="dxa"/>
            <w:tcBorders>
              <w:top w:val="single" w:sz="2" w:space="0" w:color="auto"/>
              <w:bottom w:val="single" w:sz="2" w:space="0" w:color="auto"/>
            </w:tcBorders>
            <w:shd w:val="clear" w:color="auto" w:fill="auto"/>
          </w:tcPr>
          <w:p w:rsidR="00103B6B" w:rsidRPr="00E87BF4" w:rsidDel="00B06349" w:rsidRDefault="00103B6B" w:rsidP="00FF0331">
            <w:pPr>
              <w:pStyle w:val="Tabletext"/>
              <w:spacing w:before="120" w:after="120"/>
            </w:pPr>
            <w:r w:rsidRPr="00E87BF4">
              <w:t>Requirements for Medical Testing of Microbial Nucleic Acids (Second Edition 2013)</w:t>
            </w:r>
          </w:p>
        </w:tc>
        <w:tc>
          <w:tcPr>
            <w:tcW w:w="1666" w:type="dxa"/>
            <w:tcBorders>
              <w:top w:val="single" w:sz="2" w:space="0" w:color="auto"/>
              <w:bottom w:val="single" w:sz="2" w:space="0" w:color="auto"/>
            </w:tcBorders>
            <w:shd w:val="clear" w:color="auto" w:fill="auto"/>
          </w:tcPr>
          <w:p w:rsidR="00103B6B" w:rsidRPr="00E87BF4" w:rsidDel="00B06349" w:rsidRDefault="00103B6B" w:rsidP="00FF0331">
            <w:pPr>
              <w:pStyle w:val="Tabletext"/>
              <w:spacing w:before="120" w:after="120"/>
            </w:pPr>
            <w:r w:rsidRPr="00E87BF4">
              <w:t>2013</w:t>
            </w:r>
          </w:p>
        </w:tc>
      </w:tr>
      <w:tr w:rsidR="00103B6B" w:rsidRPr="00E87BF4" w:rsidTr="00FF0331">
        <w:trPr>
          <w:cantSplit/>
        </w:trPr>
        <w:tc>
          <w:tcPr>
            <w:tcW w:w="709"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13</w:t>
            </w:r>
          </w:p>
        </w:tc>
        <w:tc>
          <w:tcPr>
            <w:tcW w:w="5874"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Requirements for Cytogenetic Testing (Third Edition 2013)</w:t>
            </w:r>
          </w:p>
        </w:tc>
        <w:tc>
          <w:tcPr>
            <w:tcW w:w="1666"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2013</w:t>
            </w:r>
          </w:p>
        </w:tc>
      </w:tr>
      <w:tr w:rsidR="00103B6B" w:rsidRPr="00E87BF4" w:rsidTr="00FF0331">
        <w:trPr>
          <w:cantSplit/>
        </w:trPr>
        <w:tc>
          <w:tcPr>
            <w:tcW w:w="709"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14</w:t>
            </w:r>
          </w:p>
        </w:tc>
        <w:tc>
          <w:tcPr>
            <w:tcW w:w="5874"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Requirements for Information Communication (Third Edition 2013)</w:t>
            </w:r>
          </w:p>
        </w:tc>
        <w:tc>
          <w:tcPr>
            <w:tcW w:w="1666"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2013</w:t>
            </w:r>
          </w:p>
        </w:tc>
      </w:tr>
      <w:tr w:rsidR="00103B6B" w:rsidRPr="00E87BF4" w:rsidTr="00FF0331">
        <w:trPr>
          <w:cantSplit/>
        </w:trPr>
        <w:tc>
          <w:tcPr>
            <w:tcW w:w="709"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15</w:t>
            </w:r>
          </w:p>
        </w:tc>
        <w:tc>
          <w:tcPr>
            <w:tcW w:w="5874"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Requirements for the Packaging and Transport of Pathology Specimens and Associated Materials (Fourth Edition 2013)</w:t>
            </w:r>
          </w:p>
        </w:tc>
        <w:tc>
          <w:tcPr>
            <w:tcW w:w="1666"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2013</w:t>
            </w:r>
          </w:p>
        </w:tc>
      </w:tr>
      <w:tr w:rsidR="00103B6B" w:rsidRPr="00E87BF4" w:rsidTr="00FF0331">
        <w:trPr>
          <w:cantSplit/>
        </w:trPr>
        <w:tc>
          <w:tcPr>
            <w:tcW w:w="709"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16</w:t>
            </w:r>
          </w:p>
        </w:tc>
        <w:tc>
          <w:tcPr>
            <w:tcW w:w="5874"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Requirements for the Development and Use of In</w:t>
            </w:r>
            <w:r>
              <w:noBreakHyphen/>
            </w:r>
            <w:r w:rsidRPr="00E87BF4">
              <w:t>house In Vitro Diagnostic Medical Devices (</w:t>
            </w:r>
            <w:proofErr w:type="spellStart"/>
            <w:r w:rsidRPr="00E87BF4">
              <w:t>IVDs</w:t>
            </w:r>
            <w:proofErr w:type="spellEnd"/>
            <w:r w:rsidRPr="00E87BF4">
              <w:t>) (Third Edition 2014)</w:t>
            </w:r>
          </w:p>
        </w:tc>
        <w:tc>
          <w:tcPr>
            <w:tcW w:w="1666"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2014</w:t>
            </w:r>
          </w:p>
        </w:tc>
      </w:tr>
      <w:tr w:rsidR="00103B6B" w:rsidRPr="00E87BF4" w:rsidTr="00FF0331">
        <w:trPr>
          <w:cantSplit/>
        </w:trPr>
        <w:tc>
          <w:tcPr>
            <w:tcW w:w="709"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17</w:t>
            </w:r>
          </w:p>
        </w:tc>
        <w:tc>
          <w:tcPr>
            <w:tcW w:w="5874"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Requirements for the Estimation of Measurement Uncertainty</w:t>
            </w:r>
          </w:p>
        </w:tc>
        <w:tc>
          <w:tcPr>
            <w:tcW w:w="1666"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2007</w:t>
            </w:r>
          </w:p>
        </w:tc>
      </w:tr>
      <w:tr w:rsidR="00103B6B" w:rsidRPr="00E87BF4" w:rsidTr="00FF0331">
        <w:trPr>
          <w:cantSplit/>
        </w:trPr>
        <w:tc>
          <w:tcPr>
            <w:tcW w:w="709" w:type="dxa"/>
            <w:tcBorders>
              <w:top w:val="single" w:sz="2" w:space="0" w:color="auto"/>
              <w:bottom w:val="single" w:sz="2" w:space="0" w:color="auto"/>
            </w:tcBorders>
            <w:shd w:val="clear" w:color="auto" w:fill="auto"/>
          </w:tcPr>
          <w:p w:rsidR="00103B6B" w:rsidRPr="00E87BF4" w:rsidDel="00F12A93" w:rsidRDefault="00103B6B" w:rsidP="00FF0331">
            <w:pPr>
              <w:pStyle w:val="Tabletext"/>
              <w:spacing w:before="120" w:after="120"/>
            </w:pPr>
            <w:r w:rsidRPr="00E87BF4">
              <w:lastRenderedPageBreak/>
              <w:t>18</w:t>
            </w:r>
          </w:p>
        </w:tc>
        <w:tc>
          <w:tcPr>
            <w:tcW w:w="5874" w:type="dxa"/>
            <w:tcBorders>
              <w:top w:val="single" w:sz="2" w:space="0" w:color="auto"/>
              <w:bottom w:val="single" w:sz="2" w:space="0" w:color="auto"/>
            </w:tcBorders>
            <w:shd w:val="clear" w:color="auto" w:fill="auto"/>
          </w:tcPr>
          <w:p w:rsidR="00103B6B" w:rsidRPr="00E87BF4" w:rsidDel="00F12A93" w:rsidRDefault="00103B6B" w:rsidP="00FF0331">
            <w:pPr>
              <w:pStyle w:val="Tabletext"/>
              <w:spacing w:before="120" w:after="120"/>
            </w:pPr>
            <w:r w:rsidRPr="00E87BF4">
              <w:t>Requirements for the Retention of Laboratory Records and Diagnostic Material (Sixth Edition 2013)</w:t>
            </w:r>
          </w:p>
        </w:tc>
        <w:tc>
          <w:tcPr>
            <w:tcW w:w="1666" w:type="dxa"/>
            <w:tcBorders>
              <w:top w:val="single" w:sz="2" w:space="0" w:color="auto"/>
              <w:bottom w:val="single" w:sz="2" w:space="0" w:color="auto"/>
            </w:tcBorders>
            <w:shd w:val="clear" w:color="auto" w:fill="auto"/>
          </w:tcPr>
          <w:p w:rsidR="00103B6B" w:rsidRPr="00E87BF4" w:rsidDel="00F12A93" w:rsidRDefault="00103B6B" w:rsidP="00FF0331">
            <w:pPr>
              <w:pStyle w:val="Tabletext"/>
              <w:spacing w:before="120" w:after="120"/>
            </w:pPr>
            <w:r w:rsidRPr="00E87BF4">
              <w:t>2013</w:t>
            </w:r>
          </w:p>
        </w:tc>
      </w:tr>
      <w:tr w:rsidR="00103B6B" w:rsidRPr="00E87BF4" w:rsidTr="00FF0331">
        <w:trPr>
          <w:cantSplit/>
        </w:trPr>
        <w:tc>
          <w:tcPr>
            <w:tcW w:w="709"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19</w:t>
            </w:r>
          </w:p>
        </w:tc>
        <w:tc>
          <w:tcPr>
            <w:tcW w:w="5874"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Requirements for Transfusion Laboratory Practice (Third Edition 2017)</w:t>
            </w:r>
          </w:p>
        </w:tc>
        <w:tc>
          <w:tcPr>
            <w:tcW w:w="1666"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2017</w:t>
            </w:r>
          </w:p>
        </w:tc>
      </w:tr>
      <w:tr w:rsidR="00103B6B" w:rsidRPr="00E87BF4" w:rsidTr="00FF0331">
        <w:trPr>
          <w:cantSplit/>
        </w:trPr>
        <w:tc>
          <w:tcPr>
            <w:tcW w:w="709"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20</w:t>
            </w:r>
          </w:p>
        </w:tc>
        <w:tc>
          <w:tcPr>
            <w:tcW w:w="5874"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 xml:space="preserve">Requirements for Human </w:t>
            </w:r>
            <w:r>
              <w:t>Medical</w:t>
            </w:r>
            <w:r w:rsidRPr="00E87BF4">
              <w:t xml:space="preserve"> Genome Testing Utilising Massively Parallel Sequencing Technologies (First Edition 2017) </w:t>
            </w:r>
          </w:p>
        </w:tc>
        <w:tc>
          <w:tcPr>
            <w:tcW w:w="1666"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2017</w:t>
            </w:r>
          </w:p>
        </w:tc>
      </w:tr>
      <w:tr w:rsidR="00103B6B" w:rsidRPr="00E87BF4" w:rsidTr="00FF0331">
        <w:trPr>
          <w:cantSplit/>
        </w:trPr>
        <w:tc>
          <w:tcPr>
            <w:tcW w:w="709" w:type="dxa"/>
            <w:tcBorders>
              <w:top w:val="single" w:sz="2" w:space="0" w:color="auto"/>
              <w:bottom w:val="single" w:sz="12" w:space="0" w:color="auto"/>
            </w:tcBorders>
            <w:shd w:val="clear" w:color="auto" w:fill="auto"/>
          </w:tcPr>
          <w:p w:rsidR="00103B6B" w:rsidRPr="00E87BF4" w:rsidRDefault="00103B6B" w:rsidP="00FF0331">
            <w:pPr>
              <w:pStyle w:val="Tabletext"/>
              <w:spacing w:before="120" w:after="120"/>
            </w:pPr>
            <w:r w:rsidRPr="00E87BF4">
              <w:t>21</w:t>
            </w:r>
          </w:p>
        </w:tc>
        <w:tc>
          <w:tcPr>
            <w:tcW w:w="5874" w:type="dxa"/>
            <w:tcBorders>
              <w:top w:val="single" w:sz="2" w:space="0" w:color="auto"/>
              <w:bottom w:val="single" w:sz="12" w:space="0" w:color="auto"/>
            </w:tcBorders>
            <w:shd w:val="clear" w:color="auto" w:fill="auto"/>
          </w:tcPr>
          <w:p w:rsidR="00103B6B" w:rsidRPr="00E87BF4" w:rsidRDefault="00103B6B" w:rsidP="00FF0331">
            <w:pPr>
              <w:pStyle w:val="Tabletext"/>
              <w:spacing w:before="120" w:after="120"/>
            </w:pPr>
            <w:r w:rsidRPr="00E87BF4">
              <w:t>Requirements for Semen Analysis (First Edition 2017)</w:t>
            </w:r>
          </w:p>
        </w:tc>
        <w:tc>
          <w:tcPr>
            <w:tcW w:w="1666" w:type="dxa"/>
            <w:tcBorders>
              <w:top w:val="single" w:sz="2" w:space="0" w:color="auto"/>
              <w:bottom w:val="single" w:sz="12" w:space="0" w:color="auto"/>
            </w:tcBorders>
            <w:shd w:val="clear" w:color="auto" w:fill="auto"/>
          </w:tcPr>
          <w:p w:rsidR="00103B6B" w:rsidRPr="00E87BF4" w:rsidRDefault="00103B6B" w:rsidP="00FF0331">
            <w:pPr>
              <w:pStyle w:val="Tabletext"/>
              <w:spacing w:before="120" w:after="120"/>
            </w:pPr>
            <w:r w:rsidRPr="00E87BF4">
              <w:t>2017</w:t>
            </w:r>
          </w:p>
        </w:tc>
      </w:tr>
    </w:tbl>
    <w:p w:rsidR="00103B6B" w:rsidRPr="005870A2" w:rsidRDefault="00103B6B" w:rsidP="00103B6B">
      <w:pPr>
        <w:pStyle w:val="nDrafterComment"/>
      </w:pPr>
    </w:p>
    <w:p w:rsidR="00103B6B" w:rsidRPr="00E87BF4" w:rsidRDefault="00103B6B" w:rsidP="00103B6B">
      <w:pPr>
        <w:pStyle w:val="nMain"/>
      </w:pPr>
      <w:r w:rsidRPr="00E87BF4">
        <w:t>Note</w:t>
      </w:r>
      <w:r w:rsidRPr="00E87BF4">
        <w:tab/>
        <w:t xml:space="preserve">The documents mentioned </w:t>
      </w:r>
      <w:r>
        <w:t xml:space="preserve">could in 2017 be viewed on </w:t>
      </w:r>
      <w:proofErr w:type="spellStart"/>
      <w:r>
        <w:t>NPAAC’s</w:t>
      </w:r>
      <w:proofErr w:type="spellEnd"/>
      <w:r>
        <w:t xml:space="preserve"> website, maintained by the Department of Health (</w:t>
      </w:r>
      <w:r w:rsidRPr="0052768D">
        <w:t>http://</w:t>
      </w:r>
      <w:proofErr w:type="spellStart"/>
      <w:r w:rsidRPr="0052768D">
        <w:t>www.health.gov.au</w:t>
      </w:r>
      <w:proofErr w:type="spellEnd"/>
      <w:r w:rsidRPr="0052768D">
        <w:t>/</w:t>
      </w:r>
      <w:proofErr w:type="spellStart"/>
      <w:r w:rsidRPr="0052768D">
        <w:t>npaac</w:t>
      </w:r>
      <w:proofErr w:type="spellEnd"/>
      <w:r>
        <w:t>)</w:t>
      </w:r>
      <w:r w:rsidRPr="00E87BF4">
        <w:t>.</w:t>
      </w:r>
    </w:p>
    <w:p w:rsidR="00103B6B" w:rsidRDefault="00103B6B" w:rsidP="00103B6B">
      <w:pPr>
        <w:rPr>
          <w:rStyle w:val="CharSchPTNo"/>
        </w:rPr>
      </w:pPr>
    </w:p>
    <w:p w:rsidR="00103B6B" w:rsidRPr="00103B6B" w:rsidRDefault="00103B6B" w:rsidP="00103B6B"/>
    <w:p w:rsidR="00103B6B" w:rsidRPr="00103B6B" w:rsidRDefault="00103B6B" w:rsidP="00103B6B"/>
    <w:p w:rsidR="00103B6B" w:rsidRPr="00103B6B" w:rsidRDefault="00103B6B" w:rsidP="00103B6B"/>
    <w:p w:rsidR="00103B6B" w:rsidRPr="00103B6B" w:rsidRDefault="00103B6B" w:rsidP="00103B6B"/>
    <w:p w:rsidR="00103B6B" w:rsidRPr="00103B6B" w:rsidRDefault="00103B6B" w:rsidP="00103B6B"/>
    <w:p w:rsidR="00103B6B" w:rsidRPr="00103B6B" w:rsidRDefault="00103B6B" w:rsidP="00103B6B"/>
    <w:p w:rsidR="00103B6B" w:rsidRPr="00103B6B" w:rsidRDefault="00103B6B" w:rsidP="00103B6B"/>
    <w:p w:rsidR="00103B6B" w:rsidRPr="00103B6B" w:rsidRDefault="00103B6B" w:rsidP="00103B6B"/>
    <w:p w:rsidR="00103B6B" w:rsidRPr="00103B6B" w:rsidRDefault="00103B6B" w:rsidP="00103B6B"/>
    <w:p w:rsidR="00103B6B" w:rsidRPr="00103B6B" w:rsidRDefault="00103B6B" w:rsidP="00103B6B"/>
    <w:p w:rsidR="00103B6B" w:rsidRPr="00103B6B" w:rsidRDefault="00103B6B" w:rsidP="00103B6B"/>
    <w:p w:rsidR="00103B6B" w:rsidRPr="00103B6B" w:rsidRDefault="00103B6B" w:rsidP="00103B6B"/>
    <w:p w:rsidR="00103B6B" w:rsidRPr="00103B6B" w:rsidRDefault="00103B6B" w:rsidP="00103B6B"/>
    <w:p w:rsidR="00103B6B" w:rsidRPr="00103B6B" w:rsidRDefault="00103B6B" w:rsidP="00103B6B"/>
    <w:p w:rsidR="00103B6B" w:rsidRPr="00103B6B" w:rsidRDefault="00103B6B" w:rsidP="00103B6B"/>
    <w:p w:rsidR="00103B6B" w:rsidRPr="00103B6B" w:rsidRDefault="00103B6B" w:rsidP="00103B6B"/>
    <w:p w:rsidR="00103B6B" w:rsidRPr="00103B6B" w:rsidRDefault="00103B6B" w:rsidP="00103B6B"/>
    <w:p w:rsidR="00103B6B" w:rsidRPr="00103B6B" w:rsidRDefault="00103B6B" w:rsidP="00103B6B"/>
    <w:p w:rsidR="00103B6B" w:rsidRPr="00103B6B" w:rsidRDefault="00103B6B" w:rsidP="00103B6B"/>
    <w:p w:rsidR="00103B6B" w:rsidRPr="00103B6B" w:rsidRDefault="00103B6B" w:rsidP="00103B6B"/>
    <w:p w:rsidR="00103B6B" w:rsidRPr="00103B6B" w:rsidRDefault="00103B6B" w:rsidP="00103B6B"/>
    <w:p w:rsidR="00103B6B" w:rsidRPr="00103B6B" w:rsidRDefault="00103B6B" w:rsidP="00103B6B"/>
    <w:p w:rsidR="00103B6B" w:rsidRPr="00103B6B" w:rsidRDefault="00103B6B" w:rsidP="00103B6B"/>
    <w:p w:rsidR="00103B6B" w:rsidRDefault="00103B6B" w:rsidP="00103B6B"/>
    <w:p w:rsidR="00103B6B" w:rsidRPr="00103B6B" w:rsidRDefault="00103B6B" w:rsidP="00103B6B"/>
    <w:p w:rsidR="00103B6B" w:rsidRDefault="00103B6B" w:rsidP="00103B6B"/>
    <w:p w:rsidR="00103B6B" w:rsidRPr="00103B6B" w:rsidRDefault="00103B6B" w:rsidP="00103B6B">
      <w:pPr>
        <w:tabs>
          <w:tab w:val="left" w:pos="6568"/>
        </w:tabs>
      </w:pPr>
      <w:r>
        <w:tab/>
      </w:r>
    </w:p>
    <w:p w:rsidR="00103B6B" w:rsidRPr="00E87BF4" w:rsidRDefault="00103B6B" w:rsidP="00103B6B">
      <w:pPr>
        <w:pStyle w:val="h1Chap"/>
        <w:pageBreakBefore/>
      </w:pPr>
      <w:bookmarkStart w:id="47" w:name="_Toc485652945"/>
      <w:bookmarkStart w:id="48" w:name="_Toc493602920"/>
      <w:r w:rsidRPr="00E87BF4">
        <w:rPr>
          <w:rStyle w:val="CharChapNo"/>
        </w:rPr>
        <w:lastRenderedPageBreak/>
        <w:t>Schedule 2</w:t>
      </w:r>
      <w:r w:rsidRPr="00E87BF4">
        <w:rPr>
          <w:b w:val="0"/>
        </w:rPr>
        <w:t>—</w:t>
      </w:r>
      <w:r w:rsidRPr="00E87BF4">
        <w:rPr>
          <w:rStyle w:val="CharChapText"/>
        </w:rPr>
        <w:t>Accreditation materials (beginning on 1 December 2017)</w:t>
      </w:r>
      <w:bookmarkEnd w:id="47"/>
      <w:bookmarkEnd w:id="48"/>
    </w:p>
    <w:p w:rsidR="00103B6B" w:rsidRPr="00E87BF4" w:rsidRDefault="00103B6B" w:rsidP="00103B6B">
      <w:pPr>
        <w:pStyle w:val="Header"/>
        <w:tabs>
          <w:tab w:val="clear" w:pos="4150"/>
          <w:tab w:val="clear" w:pos="8307"/>
        </w:tabs>
      </w:pPr>
      <w:r w:rsidRPr="00E87BF4">
        <w:rPr>
          <w:rStyle w:val="CharPartNo"/>
        </w:rPr>
        <w:t xml:space="preserve"> </w:t>
      </w:r>
      <w:r w:rsidRPr="00E87BF4">
        <w:rPr>
          <w:rStyle w:val="CharPartText"/>
        </w:rPr>
        <w:t xml:space="preserve"> </w:t>
      </w:r>
    </w:p>
    <w:p w:rsidR="00103B6B" w:rsidRPr="005C1702" w:rsidRDefault="00103B6B" w:rsidP="00103B6B">
      <w:pPr>
        <w:pStyle w:val="ntoHeading"/>
      </w:pPr>
      <w:r>
        <w:t>Note:</w:t>
      </w:r>
      <w:r>
        <w:tab/>
        <w:t>See definition of accreditation materials in subsection 5(2)</w:t>
      </w:r>
    </w:p>
    <w:p w:rsidR="00103B6B" w:rsidRDefault="00103B6B" w:rsidP="00103B6B">
      <w:pPr>
        <w:rPr>
          <w:b/>
          <w:sz w:val="32"/>
          <w:szCs w:val="32"/>
        </w:rPr>
      </w:pPr>
    </w:p>
    <w:p w:rsidR="00103B6B" w:rsidRPr="002757F9" w:rsidRDefault="00103B6B" w:rsidP="00103B6B">
      <w:pPr>
        <w:rPr>
          <w:b/>
          <w:sz w:val="32"/>
          <w:szCs w:val="32"/>
        </w:rPr>
      </w:pPr>
      <w:proofErr w:type="spellStart"/>
      <w:r w:rsidRPr="002757F9">
        <w:rPr>
          <w:b/>
          <w:sz w:val="32"/>
          <w:szCs w:val="32"/>
        </w:rPr>
        <w:t>NPAAC</w:t>
      </w:r>
      <w:proofErr w:type="spellEnd"/>
      <w:r w:rsidRPr="002757F9">
        <w:rPr>
          <w:b/>
          <w:sz w:val="32"/>
          <w:szCs w:val="32"/>
        </w:rPr>
        <w:t xml:space="preserve"> materials</w:t>
      </w:r>
    </w:p>
    <w:p w:rsidR="00103B6B" w:rsidRPr="00E87BF4" w:rsidRDefault="00103B6B" w:rsidP="00103B6B">
      <w:pPr>
        <w:pStyle w:val="Tabletext"/>
      </w:pPr>
    </w:p>
    <w:tbl>
      <w:tblPr>
        <w:tblW w:w="0" w:type="auto"/>
        <w:tblLayout w:type="fixed"/>
        <w:tblLook w:val="01E0" w:firstRow="1" w:lastRow="1" w:firstColumn="1" w:lastColumn="1" w:noHBand="0" w:noVBand="0"/>
      </w:tblPr>
      <w:tblGrid>
        <w:gridCol w:w="709"/>
        <w:gridCol w:w="5874"/>
        <w:gridCol w:w="1666"/>
      </w:tblGrid>
      <w:tr w:rsidR="00103B6B" w:rsidRPr="00E87BF4" w:rsidTr="00FF0331">
        <w:trPr>
          <w:cantSplit/>
          <w:tblHeader/>
        </w:trPr>
        <w:tc>
          <w:tcPr>
            <w:tcW w:w="709" w:type="dxa"/>
            <w:tcBorders>
              <w:top w:val="single" w:sz="12" w:space="0" w:color="auto"/>
              <w:bottom w:val="single" w:sz="12" w:space="0" w:color="auto"/>
            </w:tcBorders>
            <w:shd w:val="clear" w:color="auto" w:fill="auto"/>
          </w:tcPr>
          <w:p w:rsidR="00103B6B" w:rsidRPr="00E87BF4" w:rsidRDefault="00103B6B" w:rsidP="00FF0331">
            <w:pPr>
              <w:pStyle w:val="TableHeading"/>
            </w:pPr>
            <w:r w:rsidRPr="00E87BF4">
              <w:t>Item</w:t>
            </w:r>
          </w:p>
        </w:tc>
        <w:tc>
          <w:tcPr>
            <w:tcW w:w="5874" w:type="dxa"/>
            <w:tcBorders>
              <w:top w:val="single" w:sz="12" w:space="0" w:color="auto"/>
              <w:bottom w:val="single" w:sz="12" w:space="0" w:color="auto"/>
            </w:tcBorders>
            <w:shd w:val="clear" w:color="auto" w:fill="auto"/>
          </w:tcPr>
          <w:p w:rsidR="00103B6B" w:rsidRPr="00E87BF4" w:rsidRDefault="00103B6B" w:rsidP="00FF0331">
            <w:pPr>
              <w:pStyle w:val="TableHeading"/>
            </w:pPr>
            <w:r w:rsidRPr="00E87BF4">
              <w:t>Material</w:t>
            </w:r>
          </w:p>
        </w:tc>
        <w:tc>
          <w:tcPr>
            <w:tcW w:w="1666" w:type="dxa"/>
            <w:tcBorders>
              <w:top w:val="single" w:sz="12" w:space="0" w:color="auto"/>
              <w:bottom w:val="single" w:sz="12" w:space="0" w:color="auto"/>
            </w:tcBorders>
            <w:shd w:val="clear" w:color="auto" w:fill="auto"/>
          </w:tcPr>
          <w:p w:rsidR="00103B6B" w:rsidRPr="00E87BF4" w:rsidRDefault="00103B6B" w:rsidP="00FF0331">
            <w:pPr>
              <w:pStyle w:val="TableHeading"/>
            </w:pPr>
            <w:r w:rsidRPr="00E87BF4">
              <w:t>Publication year</w:t>
            </w:r>
          </w:p>
        </w:tc>
      </w:tr>
      <w:tr w:rsidR="00103B6B" w:rsidRPr="00E87BF4" w:rsidTr="00FF0331">
        <w:trPr>
          <w:cantSplit/>
        </w:trPr>
        <w:tc>
          <w:tcPr>
            <w:tcW w:w="709" w:type="dxa"/>
            <w:tcBorders>
              <w:top w:val="single" w:sz="12" w:space="0" w:color="auto"/>
              <w:bottom w:val="single" w:sz="2" w:space="0" w:color="auto"/>
            </w:tcBorders>
            <w:shd w:val="clear" w:color="auto" w:fill="auto"/>
          </w:tcPr>
          <w:p w:rsidR="00103B6B" w:rsidRPr="00E87BF4" w:rsidDel="007C0BC5" w:rsidRDefault="00103B6B" w:rsidP="00FF0331">
            <w:pPr>
              <w:pStyle w:val="Tabletext"/>
              <w:spacing w:before="120" w:after="120"/>
            </w:pPr>
            <w:r w:rsidRPr="00E87BF4">
              <w:t>1</w:t>
            </w:r>
          </w:p>
        </w:tc>
        <w:tc>
          <w:tcPr>
            <w:tcW w:w="5874" w:type="dxa"/>
            <w:tcBorders>
              <w:top w:val="single" w:sz="12" w:space="0" w:color="auto"/>
              <w:bottom w:val="single" w:sz="2" w:space="0" w:color="auto"/>
            </w:tcBorders>
            <w:shd w:val="clear" w:color="auto" w:fill="auto"/>
          </w:tcPr>
          <w:p w:rsidR="00103B6B" w:rsidRPr="00E87BF4" w:rsidDel="007C0BC5" w:rsidRDefault="00103B6B" w:rsidP="00FF0331">
            <w:pPr>
              <w:pStyle w:val="Tabletext"/>
              <w:spacing w:before="120" w:after="120"/>
            </w:pPr>
            <w:r w:rsidRPr="00E87BF4">
              <w:t>Requirements for Medical Pathology Services (First Edition 2013)</w:t>
            </w:r>
          </w:p>
        </w:tc>
        <w:tc>
          <w:tcPr>
            <w:tcW w:w="1666" w:type="dxa"/>
            <w:tcBorders>
              <w:top w:val="single" w:sz="12" w:space="0" w:color="auto"/>
              <w:bottom w:val="single" w:sz="2" w:space="0" w:color="auto"/>
            </w:tcBorders>
            <w:shd w:val="clear" w:color="auto" w:fill="auto"/>
          </w:tcPr>
          <w:p w:rsidR="00103B6B" w:rsidRPr="00E87BF4" w:rsidDel="007C0BC5" w:rsidRDefault="00103B6B" w:rsidP="00FF0331">
            <w:pPr>
              <w:pStyle w:val="Tabletext"/>
              <w:spacing w:before="120" w:after="120"/>
            </w:pPr>
            <w:r w:rsidRPr="00E87BF4">
              <w:t>2013</w:t>
            </w:r>
          </w:p>
        </w:tc>
      </w:tr>
      <w:tr w:rsidR="00103B6B" w:rsidRPr="00E87BF4" w:rsidTr="00FF0331">
        <w:trPr>
          <w:cantSplit/>
        </w:trPr>
        <w:tc>
          <w:tcPr>
            <w:tcW w:w="709"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2</w:t>
            </w:r>
          </w:p>
        </w:tc>
        <w:tc>
          <w:tcPr>
            <w:tcW w:w="5874"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 xml:space="preserve">Requirements for Procedures Related to the Collection, Processing, Storage and Issue of Human </w:t>
            </w:r>
            <w:proofErr w:type="spellStart"/>
            <w:r w:rsidRPr="00E87BF4">
              <w:t>Haemopoietic</w:t>
            </w:r>
            <w:proofErr w:type="spellEnd"/>
            <w:r w:rsidRPr="00E87BF4">
              <w:t xml:space="preserve"> Progenitor Cells (Fifth Edition 2015)</w:t>
            </w:r>
          </w:p>
        </w:tc>
        <w:tc>
          <w:tcPr>
            <w:tcW w:w="1666"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2015</w:t>
            </w:r>
          </w:p>
        </w:tc>
      </w:tr>
      <w:tr w:rsidR="00103B6B" w:rsidRPr="00E87BF4" w:rsidTr="00FF0331">
        <w:trPr>
          <w:cantSplit/>
        </w:trPr>
        <w:tc>
          <w:tcPr>
            <w:tcW w:w="709"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3</w:t>
            </w:r>
          </w:p>
        </w:tc>
        <w:tc>
          <w:tcPr>
            <w:tcW w:w="5874"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Requirements for the Facilities and Operation of Mortuaries (Third Edition 2013)</w:t>
            </w:r>
          </w:p>
        </w:tc>
        <w:tc>
          <w:tcPr>
            <w:tcW w:w="1666"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2013</w:t>
            </w:r>
          </w:p>
        </w:tc>
      </w:tr>
      <w:tr w:rsidR="00103B6B" w:rsidRPr="00E87BF4" w:rsidTr="00FF0331">
        <w:trPr>
          <w:cantSplit/>
        </w:trPr>
        <w:tc>
          <w:tcPr>
            <w:tcW w:w="709" w:type="dxa"/>
            <w:tcBorders>
              <w:top w:val="single" w:sz="2" w:space="0" w:color="auto"/>
              <w:bottom w:val="single" w:sz="2" w:space="0" w:color="auto"/>
            </w:tcBorders>
            <w:shd w:val="clear" w:color="auto" w:fill="auto"/>
          </w:tcPr>
          <w:p w:rsidR="00103B6B" w:rsidRPr="00E87BF4" w:rsidDel="00F12A93" w:rsidRDefault="00103B6B" w:rsidP="00FF0331">
            <w:pPr>
              <w:pStyle w:val="Tabletext"/>
              <w:spacing w:before="120" w:after="120"/>
            </w:pPr>
            <w:r w:rsidRPr="00E87BF4">
              <w:t>4</w:t>
            </w:r>
          </w:p>
        </w:tc>
        <w:tc>
          <w:tcPr>
            <w:tcW w:w="5874" w:type="dxa"/>
            <w:tcBorders>
              <w:top w:val="single" w:sz="2" w:space="0" w:color="auto"/>
              <w:bottom w:val="single" w:sz="2" w:space="0" w:color="auto"/>
            </w:tcBorders>
            <w:shd w:val="clear" w:color="auto" w:fill="auto"/>
          </w:tcPr>
          <w:p w:rsidR="00103B6B" w:rsidRPr="00E87BF4" w:rsidDel="00F12A93" w:rsidRDefault="00103B6B" w:rsidP="00FF0331">
            <w:pPr>
              <w:pStyle w:val="Tabletext"/>
              <w:spacing w:before="120" w:after="120"/>
            </w:pPr>
            <w:r w:rsidRPr="00E87BF4">
              <w:t>Requirements for Enrolment and Participation in External Quality Assessment (Fifth Edition 2013)</w:t>
            </w:r>
          </w:p>
        </w:tc>
        <w:tc>
          <w:tcPr>
            <w:tcW w:w="1666" w:type="dxa"/>
            <w:tcBorders>
              <w:top w:val="single" w:sz="2" w:space="0" w:color="auto"/>
              <w:bottom w:val="single" w:sz="2" w:space="0" w:color="auto"/>
            </w:tcBorders>
            <w:shd w:val="clear" w:color="auto" w:fill="auto"/>
          </w:tcPr>
          <w:p w:rsidR="00103B6B" w:rsidRPr="00E87BF4" w:rsidDel="00F12A93" w:rsidRDefault="00103B6B" w:rsidP="00FF0331">
            <w:pPr>
              <w:pStyle w:val="Tabletext"/>
              <w:spacing w:before="120" w:after="120"/>
            </w:pPr>
            <w:r w:rsidRPr="00E87BF4">
              <w:t>2013</w:t>
            </w:r>
          </w:p>
        </w:tc>
      </w:tr>
      <w:tr w:rsidR="00103B6B" w:rsidRPr="00E87BF4" w:rsidTr="00FF0331">
        <w:trPr>
          <w:cantSplit/>
        </w:trPr>
        <w:tc>
          <w:tcPr>
            <w:tcW w:w="709" w:type="dxa"/>
            <w:tcBorders>
              <w:top w:val="single" w:sz="2" w:space="0" w:color="auto"/>
              <w:bottom w:val="single" w:sz="2" w:space="0" w:color="auto"/>
            </w:tcBorders>
            <w:shd w:val="clear" w:color="auto" w:fill="auto"/>
          </w:tcPr>
          <w:p w:rsidR="00103B6B" w:rsidRPr="00E87BF4" w:rsidDel="00B06349" w:rsidRDefault="00103B6B" w:rsidP="00FF0331">
            <w:pPr>
              <w:pStyle w:val="Tabletext"/>
              <w:spacing w:before="120" w:after="120"/>
            </w:pPr>
            <w:r w:rsidRPr="00E87BF4">
              <w:t>5</w:t>
            </w:r>
          </w:p>
        </w:tc>
        <w:tc>
          <w:tcPr>
            <w:tcW w:w="5874" w:type="dxa"/>
            <w:tcBorders>
              <w:top w:val="single" w:sz="2" w:space="0" w:color="auto"/>
              <w:bottom w:val="single" w:sz="2" w:space="0" w:color="auto"/>
            </w:tcBorders>
            <w:shd w:val="clear" w:color="auto" w:fill="auto"/>
          </w:tcPr>
          <w:p w:rsidR="00103B6B" w:rsidRPr="00E87BF4" w:rsidDel="00B06349" w:rsidRDefault="00103B6B" w:rsidP="00FF0331">
            <w:pPr>
              <w:pStyle w:val="Tabletext"/>
              <w:spacing w:before="120" w:after="120"/>
            </w:pPr>
            <w:r w:rsidRPr="00E87BF4">
              <w:t>Guidelines for Approved Pathology Collection Centres (Requirements for Medical Pathology Specimen Collection) (Third Edition 2013)</w:t>
            </w:r>
          </w:p>
        </w:tc>
        <w:tc>
          <w:tcPr>
            <w:tcW w:w="1666" w:type="dxa"/>
            <w:tcBorders>
              <w:top w:val="single" w:sz="2" w:space="0" w:color="auto"/>
              <w:bottom w:val="single" w:sz="2" w:space="0" w:color="auto"/>
            </w:tcBorders>
            <w:shd w:val="clear" w:color="auto" w:fill="auto"/>
          </w:tcPr>
          <w:p w:rsidR="00103B6B" w:rsidRPr="00E87BF4" w:rsidDel="00B06349" w:rsidRDefault="00103B6B" w:rsidP="00FF0331">
            <w:pPr>
              <w:pStyle w:val="Tabletext"/>
              <w:spacing w:before="120" w:after="120"/>
            </w:pPr>
            <w:r w:rsidRPr="00E87BF4">
              <w:t>2013</w:t>
            </w:r>
          </w:p>
        </w:tc>
      </w:tr>
      <w:tr w:rsidR="00103B6B" w:rsidRPr="00E87BF4" w:rsidTr="00FF0331">
        <w:trPr>
          <w:cantSplit/>
        </w:trPr>
        <w:tc>
          <w:tcPr>
            <w:tcW w:w="709" w:type="dxa"/>
            <w:tcBorders>
              <w:top w:val="single" w:sz="2" w:space="0" w:color="auto"/>
              <w:bottom w:val="single" w:sz="2" w:space="0" w:color="auto"/>
            </w:tcBorders>
            <w:shd w:val="clear" w:color="auto" w:fill="auto"/>
          </w:tcPr>
          <w:p w:rsidR="00103B6B" w:rsidRPr="00E87BF4" w:rsidDel="00B06349" w:rsidRDefault="00103B6B" w:rsidP="00FF0331">
            <w:pPr>
              <w:pStyle w:val="Tabletext"/>
              <w:spacing w:before="120" w:after="120"/>
            </w:pPr>
            <w:r w:rsidRPr="00E87BF4">
              <w:t>6</w:t>
            </w:r>
          </w:p>
        </w:tc>
        <w:tc>
          <w:tcPr>
            <w:tcW w:w="5874" w:type="dxa"/>
            <w:tcBorders>
              <w:top w:val="single" w:sz="2" w:space="0" w:color="auto"/>
              <w:bottom w:val="single" w:sz="2" w:space="0" w:color="auto"/>
            </w:tcBorders>
            <w:shd w:val="clear" w:color="auto" w:fill="auto"/>
          </w:tcPr>
          <w:p w:rsidR="00103B6B" w:rsidRPr="00E87BF4" w:rsidDel="00B06349" w:rsidRDefault="00103B6B" w:rsidP="00FF0331">
            <w:pPr>
              <w:pStyle w:val="Tabletext"/>
              <w:spacing w:before="120" w:after="120"/>
            </w:pPr>
            <w:r w:rsidRPr="00E87BF4">
              <w:t>Requirements for the Performance of Anatomical Pathology Cut</w:t>
            </w:r>
            <w:r>
              <w:noBreakHyphen/>
            </w:r>
            <w:r w:rsidRPr="00E87BF4">
              <w:t>Up (Fourth Edition 2013)</w:t>
            </w:r>
          </w:p>
        </w:tc>
        <w:tc>
          <w:tcPr>
            <w:tcW w:w="1666" w:type="dxa"/>
            <w:tcBorders>
              <w:top w:val="single" w:sz="2" w:space="0" w:color="auto"/>
              <w:bottom w:val="single" w:sz="2" w:space="0" w:color="auto"/>
            </w:tcBorders>
            <w:shd w:val="clear" w:color="auto" w:fill="auto"/>
          </w:tcPr>
          <w:p w:rsidR="00103B6B" w:rsidRPr="00E87BF4" w:rsidDel="00B06349" w:rsidRDefault="00103B6B" w:rsidP="00FF0331">
            <w:pPr>
              <w:pStyle w:val="Tabletext"/>
              <w:spacing w:before="120" w:after="120"/>
            </w:pPr>
            <w:r w:rsidRPr="00E87BF4">
              <w:t>2013</w:t>
            </w:r>
          </w:p>
        </w:tc>
      </w:tr>
      <w:tr w:rsidR="00103B6B" w:rsidRPr="00E87BF4" w:rsidTr="00FF0331">
        <w:trPr>
          <w:cantSplit/>
        </w:trPr>
        <w:tc>
          <w:tcPr>
            <w:tcW w:w="709" w:type="dxa"/>
            <w:tcBorders>
              <w:top w:val="single" w:sz="2" w:space="0" w:color="auto"/>
              <w:bottom w:val="single" w:sz="2" w:space="0" w:color="auto"/>
            </w:tcBorders>
            <w:shd w:val="clear" w:color="auto" w:fill="auto"/>
          </w:tcPr>
          <w:p w:rsidR="00103B6B" w:rsidRPr="00E87BF4" w:rsidDel="00B06349" w:rsidRDefault="00103B6B" w:rsidP="00FF0331">
            <w:pPr>
              <w:pStyle w:val="Tabletext"/>
              <w:spacing w:before="120" w:after="120"/>
            </w:pPr>
            <w:r w:rsidRPr="00E87BF4">
              <w:t>7</w:t>
            </w:r>
          </w:p>
        </w:tc>
        <w:tc>
          <w:tcPr>
            <w:tcW w:w="5874" w:type="dxa"/>
            <w:tcBorders>
              <w:top w:val="single" w:sz="2" w:space="0" w:color="auto"/>
              <w:bottom w:val="single" w:sz="2" w:space="0" w:color="auto"/>
            </w:tcBorders>
            <w:shd w:val="clear" w:color="auto" w:fill="auto"/>
          </w:tcPr>
          <w:p w:rsidR="00103B6B" w:rsidRPr="00E87BF4" w:rsidDel="00B06349" w:rsidRDefault="00103B6B" w:rsidP="00FF0331">
            <w:pPr>
              <w:pStyle w:val="Tabletext"/>
              <w:spacing w:before="120" w:after="120"/>
            </w:pPr>
            <w:r w:rsidRPr="00E87BF4">
              <w:t>Requirements for Medical Testing of Human Nucleic Acids (Second Edition 2013)</w:t>
            </w:r>
          </w:p>
        </w:tc>
        <w:tc>
          <w:tcPr>
            <w:tcW w:w="1666" w:type="dxa"/>
            <w:tcBorders>
              <w:top w:val="single" w:sz="2" w:space="0" w:color="auto"/>
              <w:bottom w:val="single" w:sz="2" w:space="0" w:color="auto"/>
            </w:tcBorders>
            <w:shd w:val="clear" w:color="auto" w:fill="auto"/>
          </w:tcPr>
          <w:p w:rsidR="00103B6B" w:rsidRPr="00E87BF4" w:rsidDel="00B06349" w:rsidRDefault="00103B6B" w:rsidP="00FF0331">
            <w:pPr>
              <w:pStyle w:val="Tabletext"/>
              <w:spacing w:before="120" w:after="120"/>
            </w:pPr>
            <w:r w:rsidRPr="00E87BF4">
              <w:t>2013</w:t>
            </w:r>
          </w:p>
        </w:tc>
      </w:tr>
      <w:tr w:rsidR="00103B6B" w:rsidRPr="00E87BF4" w:rsidTr="00FF0331">
        <w:trPr>
          <w:cantSplit/>
        </w:trPr>
        <w:tc>
          <w:tcPr>
            <w:tcW w:w="709" w:type="dxa"/>
            <w:tcBorders>
              <w:top w:val="single" w:sz="2" w:space="0" w:color="auto"/>
              <w:bottom w:val="single" w:sz="2" w:space="0" w:color="auto"/>
            </w:tcBorders>
            <w:shd w:val="clear" w:color="auto" w:fill="auto"/>
          </w:tcPr>
          <w:p w:rsidR="00103B6B" w:rsidRPr="00E87BF4" w:rsidDel="007C0BC5" w:rsidRDefault="00103B6B" w:rsidP="00FF0331">
            <w:pPr>
              <w:pStyle w:val="Tabletext"/>
              <w:spacing w:before="120" w:after="120"/>
            </w:pPr>
            <w:r w:rsidRPr="00E87BF4">
              <w:t>8</w:t>
            </w:r>
          </w:p>
        </w:tc>
        <w:tc>
          <w:tcPr>
            <w:tcW w:w="5874" w:type="dxa"/>
            <w:tcBorders>
              <w:top w:val="single" w:sz="2" w:space="0" w:color="auto"/>
              <w:bottom w:val="single" w:sz="2" w:space="0" w:color="auto"/>
            </w:tcBorders>
            <w:shd w:val="clear" w:color="auto" w:fill="auto"/>
          </w:tcPr>
          <w:p w:rsidR="00103B6B" w:rsidRPr="00E87BF4" w:rsidDel="007C0BC5" w:rsidRDefault="00103B6B" w:rsidP="00FF0331">
            <w:pPr>
              <w:pStyle w:val="Tabletext"/>
              <w:spacing w:before="120" w:after="120"/>
            </w:pPr>
            <w:r w:rsidRPr="00E87BF4">
              <w:t>Requirements for Laboratories Reporting Tests for the National Cervical Screening Program (First Edition 2017)</w:t>
            </w:r>
          </w:p>
        </w:tc>
        <w:tc>
          <w:tcPr>
            <w:tcW w:w="1666" w:type="dxa"/>
            <w:tcBorders>
              <w:top w:val="single" w:sz="2" w:space="0" w:color="auto"/>
              <w:bottom w:val="single" w:sz="2" w:space="0" w:color="auto"/>
            </w:tcBorders>
            <w:shd w:val="clear" w:color="auto" w:fill="auto"/>
          </w:tcPr>
          <w:p w:rsidR="00103B6B" w:rsidRPr="00E87BF4" w:rsidDel="007C0BC5" w:rsidRDefault="00103B6B" w:rsidP="00FF0331">
            <w:pPr>
              <w:pStyle w:val="Tabletext"/>
              <w:spacing w:before="120" w:after="120"/>
            </w:pPr>
            <w:r w:rsidRPr="00E87BF4">
              <w:t>2017</w:t>
            </w:r>
          </w:p>
        </w:tc>
      </w:tr>
      <w:tr w:rsidR="00103B6B" w:rsidRPr="00E87BF4" w:rsidTr="00FF0331">
        <w:trPr>
          <w:cantSplit/>
        </w:trPr>
        <w:tc>
          <w:tcPr>
            <w:tcW w:w="709" w:type="dxa"/>
            <w:tcBorders>
              <w:top w:val="single" w:sz="2" w:space="0" w:color="auto"/>
              <w:bottom w:val="single" w:sz="2" w:space="0" w:color="auto"/>
            </w:tcBorders>
            <w:shd w:val="clear" w:color="auto" w:fill="auto"/>
          </w:tcPr>
          <w:p w:rsidR="00103B6B" w:rsidRPr="00E87BF4" w:rsidDel="0054154C" w:rsidRDefault="00103B6B" w:rsidP="00FF0331">
            <w:pPr>
              <w:pStyle w:val="Tabletext"/>
              <w:spacing w:before="120" w:after="120"/>
            </w:pPr>
            <w:r w:rsidRPr="00E87BF4">
              <w:t>9</w:t>
            </w:r>
          </w:p>
        </w:tc>
        <w:tc>
          <w:tcPr>
            <w:tcW w:w="5874" w:type="dxa"/>
            <w:tcBorders>
              <w:top w:val="single" w:sz="2" w:space="0" w:color="auto"/>
              <w:bottom w:val="single" w:sz="2" w:space="0" w:color="auto"/>
            </w:tcBorders>
            <w:shd w:val="clear" w:color="auto" w:fill="auto"/>
          </w:tcPr>
          <w:p w:rsidR="00103B6B" w:rsidRPr="00E87BF4" w:rsidDel="0054154C" w:rsidRDefault="00103B6B" w:rsidP="00FF0331">
            <w:pPr>
              <w:pStyle w:val="Tabletext"/>
              <w:spacing w:before="120" w:after="120"/>
            </w:pPr>
            <w:r w:rsidRPr="00E87BF4">
              <w:t>Requirements for the Supervision of Pathology Laboratories</w:t>
            </w:r>
          </w:p>
        </w:tc>
        <w:tc>
          <w:tcPr>
            <w:tcW w:w="1666" w:type="dxa"/>
            <w:tcBorders>
              <w:top w:val="single" w:sz="2" w:space="0" w:color="auto"/>
              <w:bottom w:val="single" w:sz="2" w:space="0" w:color="auto"/>
            </w:tcBorders>
            <w:shd w:val="clear" w:color="auto" w:fill="auto"/>
          </w:tcPr>
          <w:p w:rsidR="00103B6B" w:rsidRPr="00E87BF4" w:rsidDel="0054154C" w:rsidRDefault="00103B6B" w:rsidP="00FF0331">
            <w:pPr>
              <w:pStyle w:val="Tabletext"/>
              <w:spacing w:before="120" w:after="120"/>
            </w:pPr>
            <w:r w:rsidRPr="00E87BF4">
              <w:t>2007</w:t>
            </w:r>
          </w:p>
        </w:tc>
      </w:tr>
      <w:tr w:rsidR="00103B6B" w:rsidRPr="00E87BF4" w:rsidTr="00FF0331">
        <w:trPr>
          <w:cantSplit/>
        </w:trPr>
        <w:tc>
          <w:tcPr>
            <w:tcW w:w="709" w:type="dxa"/>
            <w:tcBorders>
              <w:top w:val="single" w:sz="2" w:space="0" w:color="auto"/>
              <w:bottom w:val="single" w:sz="2" w:space="0" w:color="auto"/>
            </w:tcBorders>
            <w:shd w:val="clear" w:color="auto" w:fill="auto"/>
          </w:tcPr>
          <w:p w:rsidR="00103B6B" w:rsidRPr="00E87BF4" w:rsidDel="00F12A93" w:rsidRDefault="00103B6B" w:rsidP="00FF0331">
            <w:pPr>
              <w:pStyle w:val="Tabletext"/>
              <w:spacing w:before="120" w:after="120"/>
            </w:pPr>
            <w:r w:rsidRPr="00E87BF4">
              <w:t>10</w:t>
            </w:r>
          </w:p>
        </w:tc>
        <w:tc>
          <w:tcPr>
            <w:tcW w:w="5874" w:type="dxa"/>
            <w:tcBorders>
              <w:top w:val="single" w:sz="2" w:space="0" w:color="auto"/>
              <w:bottom w:val="single" w:sz="2" w:space="0" w:color="auto"/>
            </w:tcBorders>
            <w:shd w:val="clear" w:color="auto" w:fill="auto"/>
          </w:tcPr>
          <w:p w:rsidR="00103B6B" w:rsidRPr="00E87BF4" w:rsidDel="00F12A93" w:rsidRDefault="00103B6B" w:rsidP="00FF0331">
            <w:pPr>
              <w:pStyle w:val="Tabletext"/>
              <w:spacing w:before="120" w:after="120"/>
            </w:pPr>
            <w:r w:rsidRPr="00E87BF4">
              <w:t>Requirements for Laboratory Testing for Human Immunodeficiency Virus (HIV) and Hepatitis C Virus (HCV) (Third Edition 2013)</w:t>
            </w:r>
          </w:p>
        </w:tc>
        <w:tc>
          <w:tcPr>
            <w:tcW w:w="1666" w:type="dxa"/>
            <w:tcBorders>
              <w:top w:val="single" w:sz="2" w:space="0" w:color="auto"/>
              <w:bottom w:val="single" w:sz="2" w:space="0" w:color="auto"/>
            </w:tcBorders>
            <w:shd w:val="clear" w:color="auto" w:fill="auto"/>
          </w:tcPr>
          <w:p w:rsidR="00103B6B" w:rsidRPr="00E87BF4" w:rsidDel="00F12A93" w:rsidRDefault="00103B6B" w:rsidP="00FF0331">
            <w:pPr>
              <w:pStyle w:val="Tabletext"/>
              <w:spacing w:before="120" w:after="120"/>
            </w:pPr>
            <w:r w:rsidRPr="00E87BF4">
              <w:t>2013</w:t>
            </w:r>
          </w:p>
        </w:tc>
      </w:tr>
      <w:tr w:rsidR="00103B6B" w:rsidRPr="00E87BF4" w:rsidTr="00FF0331">
        <w:trPr>
          <w:cantSplit/>
        </w:trPr>
        <w:tc>
          <w:tcPr>
            <w:tcW w:w="709" w:type="dxa"/>
            <w:tcBorders>
              <w:top w:val="single" w:sz="2" w:space="0" w:color="auto"/>
              <w:bottom w:val="single" w:sz="2" w:space="0" w:color="auto"/>
            </w:tcBorders>
            <w:shd w:val="clear" w:color="auto" w:fill="auto"/>
          </w:tcPr>
          <w:p w:rsidR="00103B6B" w:rsidRPr="00E87BF4" w:rsidDel="00B06349" w:rsidRDefault="00103B6B" w:rsidP="00FF0331">
            <w:pPr>
              <w:pStyle w:val="Tabletext"/>
              <w:spacing w:before="120" w:after="120"/>
            </w:pPr>
            <w:r w:rsidRPr="00E87BF4">
              <w:t>11</w:t>
            </w:r>
          </w:p>
        </w:tc>
        <w:tc>
          <w:tcPr>
            <w:tcW w:w="5874" w:type="dxa"/>
            <w:tcBorders>
              <w:top w:val="single" w:sz="2" w:space="0" w:color="auto"/>
              <w:bottom w:val="single" w:sz="2" w:space="0" w:color="auto"/>
            </w:tcBorders>
            <w:shd w:val="clear" w:color="auto" w:fill="auto"/>
          </w:tcPr>
          <w:p w:rsidR="00103B6B" w:rsidRPr="00E87BF4" w:rsidDel="00B06349" w:rsidRDefault="00103B6B" w:rsidP="00FF0331">
            <w:pPr>
              <w:pStyle w:val="Tabletext"/>
              <w:spacing w:before="120" w:after="120"/>
            </w:pPr>
            <w:r w:rsidRPr="00E87BF4">
              <w:t>Requirements for Medical Testing of Microbial Nucleic Acids (Second Edition 2013)</w:t>
            </w:r>
          </w:p>
        </w:tc>
        <w:tc>
          <w:tcPr>
            <w:tcW w:w="1666" w:type="dxa"/>
            <w:tcBorders>
              <w:top w:val="single" w:sz="2" w:space="0" w:color="auto"/>
              <w:bottom w:val="single" w:sz="2" w:space="0" w:color="auto"/>
            </w:tcBorders>
            <w:shd w:val="clear" w:color="auto" w:fill="auto"/>
          </w:tcPr>
          <w:p w:rsidR="00103B6B" w:rsidRPr="00E87BF4" w:rsidDel="00B06349" w:rsidRDefault="00103B6B" w:rsidP="00FF0331">
            <w:pPr>
              <w:pStyle w:val="Tabletext"/>
              <w:spacing w:before="120" w:after="120"/>
            </w:pPr>
            <w:r w:rsidRPr="00E87BF4">
              <w:t>2013</w:t>
            </w:r>
          </w:p>
        </w:tc>
      </w:tr>
      <w:tr w:rsidR="00103B6B" w:rsidRPr="00E87BF4" w:rsidTr="00FF0331">
        <w:trPr>
          <w:cantSplit/>
        </w:trPr>
        <w:tc>
          <w:tcPr>
            <w:tcW w:w="709"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12</w:t>
            </w:r>
          </w:p>
        </w:tc>
        <w:tc>
          <w:tcPr>
            <w:tcW w:w="5874"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Requirements for Cytogenetic Testing (Third Edition 2013)</w:t>
            </w:r>
          </w:p>
        </w:tc>
        <w:tc>
          <w:tcPr>
            <w:tcW w:w="1666"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2013</w:t>
            </w:r>
          </w:p>
        </w:tc>
      </w:tr>
      <w:tr w:rsidR="00103B6B" w:rsidRPr="00E87BF4" w:rsidTr="00FF0331">
        <w:trPr>
          <w:cantSplit/>
        </w:trPr>
        <w:tc>
          <w:tcPr>
            <w:tcW w:w="709"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13</w:t>
            </w:r>
          </w:p>
        </w:tc>
        <w:tc>
          <w:tcPr>
            <w:tcW w:w="5874"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Requirements for Information Communication (Third Edition 2013)</w:t>
            </w:r>
          </w:p>
        </w:tc>
        <w:tc>
          <w:tcPr>
            <w:tcW w:w="1666"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2013</w:t>
            </w:r>
          </w:p>
        </w:tc>
      </w:tr>
      <w:tr w:rsidR="00103B6B" w:rsidRPr="00E87BF4" w:rsidTr="00FF0331">
        <w:trPr>
          <w:cantSplit/>
        </w:trPr>
        <w:tc>
          <w:tcPr>
            <w:tcW w:w="709"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14</w:t>
            </w:r>
          </w:p>
        </w:tc>
        <w:tc>
          <w:tcPr>
            <w:tcW w:w="5874"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Requirements for the Packaging and Transport of Pathology Specimens and Associated Materials (Fourth Edition 2013)</w:t>
            </w:r>
          </w:p>
        </w:tc>
        <w:tc>
          <w:tcPr>
            <w:tcW w:w="1666"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2013</w:t>
            </w:r>
          </w:p>
        </w:tc>
      </w:tr>
      <w:tr w:rsidR="00103B6B" w:rsidRPr="00E87BF4" w:rsidTr="00FF0331">
        <w:trPr>
          <w:cantSplit/>
        </w:trPr>
        <w:tc>
          <w:tcPr>
            <w:tcW w:w="709"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15</w:t>
            </w:r>
          </w:p>
        </w:tc>
        <w:tc>
          <w:tcPr>
            <w:tcW w:w="5874"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Requirements for the Development and Use of In</w:t>
            </w:r>
            <w:r>
              <w:noBreakHyphen/>
            </w:r>
            <w:r w:rsidRPr="00E87BF4">
              <w:t>house In Vitro Diagnostic Medical Devices (</w:t>
            </w:r>
            <w:proofErr w:type="spellStart"/>
            <w:r w:rsidRPr="00E87BF4">
              <w:t>IVDs</w:t>
            </w:r>
            <w:proofErr w:type="spellEnd"/>
            <w:r w:rsidRPr="00E87BF4">
              <w:t>) (Third Edition 2014)</w:t>
            </w:r>
          </w:p>
        </w:tc>
        <w:tc>
          <w:tcPr>
            <w:tcW w:w="1666"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2014</w:t>
            </w:r>
          </w:p>
        </w:tc>
      </w:tr>
      <w:tr w:rsidR="00103B6B" w:rsidRPr="00E87BF4" w:rsidTr="00FF0331">
        <w:trPr>
          <w:cantSplit/>
        </w:trPr>
        <w:tc>
          <w:tcPr>
            <w:tcW w:w="709"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16</w:t>
            </w:r>
          </w:p>
        </w:tc>
        <w:tc>
          <w:tcPr>
            <w:tcW w:w="5874"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Requirements for the Estimation of Measurement Uncertainty</w:t>
            </w:r>
          </w:p>
        </w:tc>
        <w:tc>
          <w:tcPr>
            <w:tcW w:w="1666"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2007</w:t>
            </w:r>
          </w:p>
        </w:tc>
      </w:tr>
      <w:tr w:rsidR="00103B6B" w:rsidRPr="00E87BF4" w:rsidTr="00FF0331">
        <w:trPr>
          <w:cantSplit/>
        </w:trPr>
        <w:tc>
          <w:tcPr>
            <w:tcW w:w="709" w:type="dxa"/>
            <w:tcBorders>
              <w:top w:val="single" w:sz="2" w:space="0" w:color="auto"/>
              <w:bottom w:val="single" w:sz="2" w:space="0" w:color="auto"/>
            </w:tcBorders>
            <w:shd w:val="clear" w:color="auto" w:fill="auto"/>
          </w:tcPr>
          <w:p w:rsidR="00103B6B" w:rsidRPr="00E87BF4" w:rsidDel="00F12A93" w:rsidRDefault="00103B6B" w:rsidP="00FF0331">
            <w:pPr>
              <w:pStyle w:val="Tabletext"/>
              <w:spacing w:before="120" w:after="120"/>
            </w:pPr>
            <w:r w:rsidRPr="00E87BF4">
              <w:lastRenderedPageBreak/>
              <w:t>17</w:t>
            </w:r>
          </w:p>
        </w:tc>
        <w:tc>
          <w:tcPr>
            <w:tcW w:w="5874" w:type="dxa"/>
            <w:tcBorders>
              <w:top w:val="single" w:sz="2" w:space="0" w:color="auto"/>
              <w:bottom w:val="single" w:sz="2" w:space="0" w:color="auto"/>
            </w:tcBorders>
            <w:shd w:val="clear" w:color="auto" w:fill="auto"/>
          </w:tcPr>
          <w:p w:rsidR="00103B6B" w:rsidRPr="00E87BF4" w:rsidDel="00F12A93" w:rsidRDefault="00103B6B" w:rsidP="00FF0331">
            <w:pPr>
              <w:pStyle w:val="Tabletext"/>
              <w:spacing w:before="120" w:after="120"/>
            </w:pPr>
            <w:r w:rsidRPr="00E87BF4">
              <w:t>Requirements for the Retention of Laboratory Records and Diagnostic Material (Sixth Edition 2013)</w:t>
            </w:r>
          </w:p>
        </w:tc>
        <w:tc>
          <w:tcPr>
            <w:tcW w:w="1666" w:type="dxa"/>
            <w:tcBorders>
              <w:top w:val="single" w:sz="2" w:space="0" w:color="auto"/>
              <w:bottom w:val="single" w:sz="2" w:space="0" w:color="auto"/>
            </w:tcBorders>
            <w:shd w:val="clear" w:color="auto" w:fill="auto"/>
          </w:tcPr>
          <w:p w:rsidR="00103B6B" w:rsidRPr="00E87BF4" w:rsidDel="00F12A93" w:rsidRDefault="00103B6B" w:rsidP="00FF0331">
            <w:pPr>
              <w:pStyle w:val="Tabletext"/>
              <w:spacing w:before="120" w:after="120"/>
            </w:pPr>
            <w:r w:rsidRPr="00E87BF4">
              <w:t>2013</w:t>
            </w:r>
          </w:p>
        </w:tc>
      </w:tr>
      <w:tr w:rsidR="00103B6B" w:rsidRPr="00E87BF4" w:rsidTr="00FF0331">
        <w:trPr>
          <w:cantSplit/>
        </w:trPr>
        <w:tc>
          <w:tcPr>
            <w:tcW w:w="709"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18</w:t>
            </w:r>
          </w:p>
        </w:tc>
        <w:tc>
          <w:tcPr>
            <w:tcW w:w="5874"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Requirements for Transfusion Laboratory Practice (Third Edition 2017)</w:t>
            </w:r>
          </w:p>
        </w:tc>
        <w:tc>
          <w:tcPr>
            <w:tcW w:w="1666"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2017</w:t>
            </w:r>
          </w:p>
        </w:tc>
      </w:tr>
      <w:tr w:rsidR="00103B6B" w:rsidRPr="00E87BF4" w:rsidTr="00FF0331">
        <w:trPr>
          <w:cantSplit/>
        </w:trPr>
        <w:tc>
          <w:tcPr>
            <w:tcW w:w="709"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19</w:t>
            </w:r>
          </w:p>
        </w:tc>
        <w:tc>
          <w:tcPr>
            <w:tcW w:w="5874"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t>Requirements for Human Medical</w:t>
            </w:r>
            <w:r w:rsidRPr="00E87BF4">
              <w:t xml:space="preserve"> Genome Testing Utilising Massively Parallel Sequencing Technologies (First Edition 2017) </w:t>
            </w:r>
          </w:p>
        </w:tc>
        <w:tc>
          <w:tcPr>
            <w:tcW w:w="1666" w:type="dxa"/>
            <w:tcBorders>
              <w:top w:val="single" w:sz="2" w:space="0" w:color="auto"/>
              <w:bottom w:val="single" w:sz="2" w:space="0" w:color="auto"/>
            </w:tcBorders>
            <w:shd w:val="clear" w:color="auto" w:fill="auto"/>
          </w:tcPr>
          <w:p w:rsidR="00103B6B" w:rsidRPr="00E87BF4" w:rsidRDefault="00103B6B" w:rsidP="00FF0331">
            <w:pPr>
              <w:pStyle w:val="Tabletext"/>
              <w:spacing w:before="120" w:after="120"/>
            </w:pPr>
            <w:r w:rsidRPr="00E87BF4">
              <w:t>2017</w:t>
            </w:r>
          </w:p>
        </w:tc>
      </w:tr>
      <w:tr w:rsidR="00103B6B" w:rsidRPr="00E87BF4" w:rsidTr="00FF0331">
        <w:trPr>
          <w:cantSplit/>
        </w:trPr>
        <w:tc>
          <w:tcPr>
            <w:tcW w:w="709" w:type="dxa"/>
            <w:tcBorders>
              <w:top w:val="single" w:sz="2" w:space="0" w:color="auto"/>
              <w:bottom w:val="single" w:sz="12" w:space="0" w:color="auto"/>
            </w:tcBorders>
            <w:shd w:val="clear" w:color="auto" w:fill="auto"/>
          </w:tcPr>
          <w:p w:rsidR="00103B6B" w:rsidRPr="00E87BF4" w:rsidRDefault="00103B6B" w:rsidP="00FF0331">
            <w:pPr>
              <w:pStyle w:val="Tabletext"/>
              <w:spacing w:before="120" w:after="120"/>
            </w:pPr>
            <w:r w:rsidRPr="00E87BF4">
              <w:t>20</w:t>
            </w:r>
          </w:p>
        </w:tc>
        <w:tc>
          <w:tcPr>
            <w:tcW w:w="5874" w:type="dxa"/>
            <w:tcBorders>
              <w:top w:val="single" w:sz="2" w:space="0" w:color="auto"/>
              <w:bottom w:val="single" w:sz="12" w:space="0" w:color="auto"/>
            </w:tcBorders>
            <w:shd w:val="clear" w:color="auto" w:fill="auto"/>
          </w:tcPr>
          <w:p w:rsidR="00103B6B" w:rsidRPr="00E87BF4" w:rsidRDefault="00103B6B" w:rsidP="00FF0331">
            <w:pPr>
              <w:pStyle w:val="Tabletext"/>
              <w:spacing w:before="120" w:after="120"/>
            </w:pPr>
            <w:r w:rsidRPr="00E87BF4">
              <w:t>Requirements for Semen Analysis (First Edition 2017)</w:t>
            </w:r>
          </w:p>
        </w:tc>
        <w:tc>
          <w:tcPr>
            <w:tcW w:w="1666" w:type="dxa"/>
            <w:tcBorders>
              <w:top w:val="single" w:sz="2" w:space="0" w:color="auto"/>
              <w:bottom w:val="single" w:sz="12" w:space="0" w:color="auto"/>
            </w:tcBorders>
            <w:shd w:val="clear" w:color="auto" w:fill="auto"/>
          </w:tcPr>
          <w:p w:rsidR="00103B6B" w:rsidRPr="00E87BF4" w:rsidRDefault="00103B6B" w:rsidP="00FF0331">
            <w:pPr>
              <w:pStyle w:val="Tabletext"/>
              <w:spacing w:before="120" w:after="120"/>
            </w:pPr>
            <w:r w:rsidRPr="00E87BF4">
              <w:t>2017</w:t>
            </w:r>
          </w:p>
        </w:tc>
      </w:tr>
    </w:tbl>
    <w:p w:rsidR="00103B6B" w:rsidRDefault="00103B6B" w:rsidP="00103B6B">
      <w:pPr>
        <w:pStyle w:val="nMain"/>
      </w:pPr>
    </w:p>
    <w:p w:rsidR="00103B6B" w:rsidRPr="00E87BF4" w:rsidRDefault="00103B6B" w:rsidP="00103B6B">
      <w:pPr>
        <w:pStyle w:val="nMain"/>
      </w:pPr>
      <w:r w:rsidRPr="00E87BF4">
        <w:t>Note</w:t>
      </w:r>
      <w:r w:rsidRPr="00E87BF4">
        <w:tab/>
        <w:t xml:space="preserve">The documents mentioned </w:t>
      </w:r>
      <w:r>
        <w:t xml:space="preserve">could in 2017 be viewed on </w:t>
      </w:r>
      <w:proofErr w:type="spellStart"/>
      <w:r>
        <w:t>NPAAC’s</w:t>
      </w:r>
      <w:proofErr w:type="spellEnd"/>
      <w:r>
        <w:t xml:space="preserve"> website, maintained by the Department of Health (</w:t>
      </w:r>
      <w:r w:rsidRPr="0052768D">
        <w:t>http://</w:t>
      </w:r>
      <w:proofErr w:type="spellStart"/>
      <w:r w:rsidRPr="0052768D">
        <w:t>www.health.gov.au</w:t>
      </w:r>
      <w:proofErr w:type="spellEnd"/>
      <w:r w:rsidRPr="0052768D">
        <w:t>/</w:t>
      </w:r>
      <w:proofErr w:type="spellStart"/>
      <w:r w:rsidRPr="0052768D">
        <w:t>npaac</w:t>
      </w:r>
      <w:proofErr w:type="spellEnd"/>
      <w:r>
        <w:t>)</w:t>
      </w:r>
      <w:r w:rsidRPr="00E87BF4">
        <w:t>.</w:t>
      </w:r>
    </w:p>
    <w:sectPr w:rsidR="00103B6B" w:rsidRPr="00E87BF4" w:rsidSect="00AF4EB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B6B" w:rsidRDefault="00103B6B" w:rsidP="00103B6B">
      <w:pPr>
        <w:spacing w:line="240" w:lineRule="auto"/>
      </w:pPr>
      <w:r>
        <w:separator/>
      </w:r>
    </w:p>
  </w:endnote>
  <w:endnote w:type="continuationSeparator" w:id="0">
    <w:p w:rsidR="00103B6B" w:rsidRDefault="00103B6B" w:rsidP="00103B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EB7" w:rsidRDefault="00AF4E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7939"/>
      <w:docPartObj>
        <w:docPartGallery w:val="Page Numbers (Bottom of Page)"/>
        <w:docPartUnique/>
      </w:docPartObj>
    </w:sdtPr>
    <w:sdtContent>
      <w:p w:rsidR="00103B6B" w:rsidRDefault="00103B6B" w:rsidP="00103B6B">
        <w:pPr>
          <w:pStyle w:val="Footer"/>
          <w:pBdr>
            <w:top w:val="single" w:sz="4" w:space="1" w:color="auto"/>
          </w:pBdr>
          <w:jc w:val="right"/>
        </w:pPr>
        <w:r>
          <w:fldChar w:fldCharType="begin"/>
        </w:r>
        <w:r>
          <w:instrText xml:space="preserve"> PAGE   \* MERGEFORMAT </w:instrText>
        </w:r>
        <w:r>
          <w:fldChar w:fldCharType="separate"/>
        </w:r>
        <w:r w:rsidR="00AF4EB7">
          <w:rPr>
            <w:noProof/>
          </w:rPr>
          <w:t>16</w:t>
        </w:r>
        <w:r>
          <w:rPr>
            <w:noProof/>
          </w:rPr>
          <w:fldChar w:fldCharType="end"/>
        </w:r>
      </w:p>
    </w:sdtContent>
  </w:sdt>
  <w:p w:rsidR="00103B6B" w:rsidRDefault="00103B6B" w:rsidP="00AF4EB7">
    <w:pPr>
      <w:pStyle w:val="Header"/>
      <w:rPr>
        <w:noProof/>
      </w:rPr>
    </w:pPr>
    <w:r>
      <w:fldChar w:fldCharType="begin"/>
    </w:r>
    <w:r>
      <w:instrText xml:space="preserve"> STYLEREF  ShortT  \* MERGEFORMAT </w:instrText>
    </w:r>
    <w:r>
      <w:fldChar w:fldCharType="separate"/>
    </w:r>
    <w:r w:rsidR="00AF4EB7">
      <w:rPr>
        <w:noProof/>
      </w:rPr>
      <w:t>Health Insurance (Accredited Pathology Laboratories—Approval) Principles 2017</w:t>
    </w:r>
    <w:r>
      <w:rPr>
        <w:noProof/>
      </w:rPr>
      <w:fldChar w:fldCharType="end"/>
    </w:r>
  </w:p>
  <w:p w:rsidR="00AF4EB7" w:rsidRDefault="00AF4EB7" w:rsidP="00AF4EB7">
    <w:pPr>
      <w:pStyle w:val="Header"/>
      <w:rPr>
        <w:noProof/>
      </w:rPr>
    </w:pPr>
    <w:bookmarkStart w:id="49" w:name="_GoBack"/>
    <w:bookmarkEnd w:id="49"/>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EB7" w:rsidRDefault="00AF4E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B6B" w:rsidRDefault="00103B6B" w:rsidP="00103B6B">
      <w:pPr>
        <w:spacing w:line="240" w:lineRule="auto"/>
      </w:pPr>
      <w:r>
        <w:separator/>
      </w:r>
    </w:p>
  </w:footnote>
  <w:footnote w:type="continuationSeparator" w:id="0">
    <w:p w:rsidR="00103B6B" w:rsidRDefault="00103B6B" w:rsidP="00103B6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EB7" w:rsidRDefault="00AF4E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EB7" w:rsidRDefault="00AF4E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EB7" w:rsidRDefault="00AF4E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8FA819C"/>
    <w:lvl w:ilvl="0">
      <w:start w:val="1"/>
      <w:numFmt w:val="decimal"/>
      <w:lvlText w:val="%1."/>
      <w:lvlJc w:val="left"/>
      <w:pPr>
        <w:tabs>
          <w:tab w:val="num" w:pos="1492"/>
        </w:tabs>
        <w:ind w:left="1492" w:hanging="360"/>
      </w:pPr>
    </w:lvl>
  </w:abstractNum>
  <w:abstractNum w:abstractNumId="1">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nsid w:val="FFFFFF7F"/>
    <w:multiLevelType w:val="singleLevel"/>
    <w:tmpl w:val="FDA2FC86"/>
    <w:lvl w:ilvl="0">
      <w:start w:val="1"/>
      <w:numFmt w:val="decimal"/>
      <w:lvlText w:val="%1."/>
      <w:lvlJc w:val="left"/>
      <w:pPr>
        <w:tabs>
          <w:tab w:val="num" w:pos="643"/>
        </w:tabs>
        <w:ind w:left="643" w:hanging="360"/>
      </w:pPr>
    </w:lvl>
  </w:abstractNum>
  <w:abstractNum w:abstractNumId="4">
    <w:nsid w:val="FFFFFF80"/>
    <w:multiLevelType w:val="singleLevel"/>
    <w:tmpl w:val="7778B6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C167B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8AB2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EF651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370055E"/>
    <w:lvl w:ilvl="0">
      <w:start w:val="1"/>
      <w:numFmt w:val="decimal"/>
      <w:lvlText w:val="%1."/>
      <w:lvlJc w:val="left"/>
      <w:pPr>
        <w:tabs>
          <w:tab w:val="num" w:pos="360"/>
        </w:tabs>
        <w:ind w:left="360" w:hanging="360"/>
      </w:pPr>
    </w:lvl>
  </w:abstractNum>
  <w:abstractNum w:abstractNumId="9">
    <w:nsid w:val="FFFFFF89"/>
    <w:multiLevelType w:val="singleLevel"/>
    <w:tmpl w:val="D7C4274E"/>
    <w:lvl w:ilvl="0">
      <w:start w:val="1"/>
      <w:numFmt w:val="bullet"/>
      <w:lvlText w:val=""/>
      <w:lvlJc w:val="left"/>
      <w:pPr>
        <w:tabs>
          <w:tab w:val="num" w:pos="360"/>
        </w:tabs>
        <w:ind w:left="360" w:hanging="360"/>
      </w:pPr>
      <w:rPr>
        <w:rFonts w:ascii="Symbol" w:hAnsi="Symbol" w:hint="default"/>
      </w:rPr>
    </w:lvl>
  </w:abstractNum>
  <w:abstractNum w:abstractNumId="10">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11">
    <w:nsid w:val="1A9A3EDC"/>
    <w:multiLevelType w:val="multilevel"/>
    <w:tmpl w:val="A7A0206E"/>
    <w:lvl w:ilvl="0">
      <w:start w:val="1"/>
      <w:numFmt w:val="decimal"/>
      <w:lvlRestart w:val="0"/>
      <w:lvlText w:val="Schedule %1"/>
      <w:lvlJc w:val="left"/>
      <w:pPr>
        <w:ind w:left="0" w:firstLine="0"/>
      </w:pPr>
      <w:rPr>
        <w:rFonts w:hint="default"/>
      </w:rPr>
    </w:lvl>
    <w:lvl w:ilvl="1">
      <w:start w:val="1"/>
      <w:numFmt w:val="decimal"/>
      <w:lvlText w:val="Part %2"/>
      <w:lvlJc w:val="left"/>
      <w:pPr>
        <w:ind w:left="0" w:firstLine="0"/>
      </w:pPr>
      <w:rPr>
        <w:rFonts w:hint="default"/>
      </w:rPr>
    </w:lvl>
    <w:lvl w:ilvl="2">
      <w:start w:val="1"/>
      <w:numFmt w:val="decimal"/>
      <w:lvlText w:val="Division %2.%3"/>
      <w:lvlJc w:val="left"/>
      <w:pPr>
        <w:ind w:left="0" w:firstLine="0"/>
      </w:pPr>
      <w:rPr>
        <w:rFonts w:hint="default"/>
      </w:rPr>
    </w:lvl>
    <w:lvl w:ilvl="3">
      <w:start w:val="1"/>
      <w:numFmt w:val="decimal"/>
      <w:lvlText w:val="Subdivision %2.%3.%4"/>
      <w:lvlJc w:val="left"/>
      <w:pPr>
        <w:ind w:left="1440" w:hanging="1440"/>
      </w:pPr>
      <w:rPr>
        <w:rFonts w:hint="default"/>
      </w:rPr>
    </w:lvl>
    <w:lvl w:ilvl="4">
      <w:start w:val="1"/>
      <w:numFmt w:val="decimal"/>
      <w:lvlRestart w:val="1"/>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Roman"/>
      <w:lvlText w:val="(%8)"/>
      <w:lvlJc w:val="left"/>
      <w:pPr>
        <w:ind w:left="0" w:firstLine="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ind w:left="0" w:firstLine="0"/>
      </w:pPr>
      <w:rPr>
        <w:rFonts w:hint="default"/>
      </w:rPr>
    </w:lvl>
  </w:abstractNum>
  <w:abstractNum w:abstractNumId="12">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7F353F8"/>
    <w:multiLevelType w:val="hybridMultilevel"/>
    <w:tmpl w:val="2D0A3CC4"/>
    <w:lvl w:ilvl="0" w:tplc="0C090001">
      <w:start w:val="1"/>
      <w:numFmt w:val="bullet"/>
      <w:lvlText w:val=""/>
      <w:lvlJc w:val="left"/>
      <w:pPr>
        <w:ind w:left="851" w:hanging="360"/>
      </w:pPr>
      <w:rPr>
        <w:rFonts w:ascii="Symbol" w:hAnsi="Symbol" w:hint="default"/>
      </w:rPr>
    </w:lvl>
    <w:lvl w:ilvl="1" w:tplc="0C090003" w:tentative="1">
      <w:start w:val="1"/>
      <w:numFmt w:val="bullet"/>
      <w:lvlText w:val="o"/>
      <w:lvlJc w:val="left"/>
      <w:pPr>
        <w:ind w:left="1571" w:hanging="360"/>
      </w:pPr>
      <w:rPr>
        <w:rFonts w:ascii="Courier New" w:hAnsi="Courier New" w:cs="Courier New" w:hint="default"/>
      </w:rPr>
    </w:lvl>
    <w:lvl w:ilvl="2" w:tplc="0C090005" w:tentative="1">
      <w:start w:val="1"/>
      <w:numFmt w:val="bullet"/>
      <w:lvlText w:val=""/>
      <w:lvlJc w:val="left"/>
      <w:pPr>
        <w:ind w:left="2291" w:hanging="360"/>
      </w:pPr>
      <w:rPr>
        <w:rFonts w:ascii="Wingdings" w:hAnsi="Wingdings" w:hint="default"/>
      </w:rPr>
    </w:lvl>
    <w:lvl w:ilvl="3" w:tplc="0C090001" w:tentative="1">
      <w:start w:val="1"/>
      <w:numFmt w:val="bullet"/>
      <w:lvlText w:val=""/>
      <w:lvlJc w:val="left"/>
      <w:pPr>
        <w:ind w:left="3011" w:hanging="360"/>
      </w:pPr>
      <w:rPr>
        <w:rFonts w:ascii="Symbol" w:hAnsi="Symbol" w:hint="default"/>
      </w:rPr>
    </w:lvl>
    <w:lvl w:ilvl="4" w:tplc="0C090003" w:tentative="1">
      <w:start w:val="1"/>
      <w:numFmt w:val="bullet"/>
      <w:lvlText w:val="o"/>
      <w:lvlJc w:val="left"/>
      <w:pPr>
        <w:ind w:left="3731" w:hanging="360"/>
      </w:pPr>
      <w:rPr>
        <w:rFonts w:ascii="Courier New" w:hAnsi="Courier New" w:cs="Courier New" w:hint="default"/>
      </w:rPr>
    </w:lvl>
    <w:lvl w:ilvl="5" w:tplc="0C090005" w:tentative="1">
      <w:start w:val="1"/>
      <w:numFmt w:val="bullet"/>
      <w:lvlText w:val=""/>
      <w:lvlJc w:val="left"/>
      <w:pPr>
        <w:ind w:left="4451" w:hanging="360"/>
      </w:pPr>
      <w:rPr>
        <w:rFonts w:ascii="Wingdings" w:hAnsi="Wingdings" w:hint="default"/>
      </w:rPr>
    </w:lvl>
    <w:lvl w:ilvl="6" w:tplc="0C090001" w:tentative="1">
      <w:start w:val="1"/>
      <w:numFmt w:val="bullet"/>
      <w:lvlText w:val=""/>
      <w:lvlJc w:val="left"/>
      <w:pPr>
        <w:ind w:left="5171" w:hanging="360"/>
      </w:pPr>
      <w:rPr>
        <w:rFonts w:ascii="Symbol" w:hAnsi="Symbol" w:hint="default"/>
      </w:rPr>
    </w:lvl>
    <w:lvl w:ilvl="7" w:tplc="0C090003" w:tentative="1">
      <w:start w:val="1"/>
      <w:numFmt w:val="bullet"/>
      <w:lvlText w:val="o"/>
      <w:lvlJc w:val="left"/>
      <w:pPr>
        <w:ind w:left="5891" w:hanging="360"/>
      </w:pPr>
      <w:rPr>
        <w:rFonts w:ascii="Courier New" w:hAnsi="Courier New" w:cs="Courier New" w:hint="default"/>
      </w:rPr>
    </w:lvl>
    <w:lvl w:ilvl="8" w:tplc="0C090005" w:tentative="1">
      <w:start w:val="1"/>
      <w:numFmt w:val="bullet"/>
      <w:lvlText w:val=""/>
      <w:lvlJc w:val="left"/>
      <w:pPr>
        <w:ind w:left="6611" w:hanging="360"/>
      </w:pPr>
      <w:rPr>
        <w:rFonts w:ascii="Wingdings" w:hAnsi="Wingdings" w:hint="default"/>
      </w:rPr>
    </w:lvl>
  </w:abstractNum>
  <w:abstractNum w:abstractNumId="14">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6">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0">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1"/>
  </w:num>
  <w:num w:numId="4">
    <w:abstractNumId w:val="20"/>
  </w:num>
  <w:num w:numId="5">
    <w:abstractNumId w:val="19"/>
  </w:num>
  <w:num w:numId="6">
    <w:abstractNumId w:val="18"/>
  </w:num>
  <w:num w:numId="7">
    <w:abstractNumId w:val="14"/>
  </w:num>
  <w:num w:numId="8">
    <w:abstractNumId w:val="17"/>
  </w:num>
  <w:num w:numId="9">
    <w:abstractNumId w:val="21"/>
  </w:num>
  <w:num w:numId="10">
    <w:abstractNumId w:val="16"/>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0"/>
  </w:num>
  <w:num w:numId="19">
    <w:abstractNumId w:val="10"/>
  </w:num>
  <w:num w:numId="20">
    <w:abstractNumId w:val="12"/>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B6B"/>
    <w:rsid w:val="00003743"/>
    <w:rsid w:val="00067456"/>
    <w:rsid w:val="00103B6B"/>
    <w:rsid w:val="001B3443"/>
    <w:rsid w:val="002F3AE3"/>
    <w:rsid w:val="0030786C"/>
    <w:rsid w:val="003D17F9"/>
    <w:rsid w:val="004867E2"/>
    <w:rsid w:val="008264EB"/>
    <w:rsid w:val="00A4512D"/>
    <w:rsid w:val="00A705AF"/>
    <w:rsid w:val="00AF4EB7"/>
    <w:rsid w:val="00B42851"/>
    <w:rsid w:val="00CB5B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8" w:qFormat="1"/>
    <w:lsdException w:name="heading 7" w:semiHidden="1" w:uiPriority="9" w:unhideWhenUsed="1" w:qFormat="1"/>
    <w:lsdException w:name="heading 8" w:semiHidden="1" w:uiPriority="9" w:unhideWhenUsed="1" w:qFormat="1"/>
    <w:lsdException w:name="heading 9" w:semiHidden="1" w:uiPriority="99"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index heading" w:uiPriority="99"/>
    <w:lsdException w:name="caption" w:semiHidden="1" w:uiPriority="35" w:unhideWhenUsed="1" w:qFormat="1"/>
    <w:lsdException w:name="table of figures" w:uiPriority="99"/>
    <w:lsdException w:name="envelope address" w:uiPriority="99"/>
    <w:lsdException w:name="envelope return" w:uiPriority="99"/>
    <w:lsdException w:name="line number" w:uiPriority="99"/>
    <w:lsdException w:name="table of authorities" w:uiPriority="99"/>
    <w:lsdException w:name="macro" w:uiPriority="99"/>
    <w:lsdException w:name="toa heading" w:uiPriority="99"/>
    <w:lsdException w:name="List" w:uiPriority="99"/>
    <w:lsdException w:name="List Bullet" w:uiPriority="99"/>
    <w:lsdException w:name="List Number" w:uiPriority="98"/>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8"/>
    <w:lsdException w:name="List Number 3" w:uiPriority="98"/>
    <w:lsdException w:name="List Number 4" w:uiPriority="98"/>
    <w:lsdException w:name="List Number 5" w:uiPriority="98"/>
    <w:lsdException w:name="Title" w:uiPriority="98"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Address"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103B6B"/>
    <w:pPr>
      <w:spacing w:line="260" w:lineRule="atLeast"/>
    </w:pPr>
    <w:rPr>
      <w:rFonts w:eastAsia="Calibri"/>
      <w:sz w:val="22"/>
      <w:lang w:eastAsia="en-US"/>
    </w:rPr>
  </w:style>
  <w:style w:type="paragraph" w:styleId="Heading1">
    <w:name w:val="heading 1"/>
    <w:basedOn w:val="Normal"/>
    <w:next w:val="Normal"/>
    <w:link w:val="Heading1Char"/>
    <w:uiPriority w:val="99"/>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uiPriority w:val="99"/>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uiPriority w:val="99"/>
    <w:qFormat/>
    <w:rsid w:val="00A705AF"/>
    <w:pPr>
      <w:keepNext/>
      <w:spacing w:before="240" w:after="60"/>
      <w:outlineLvl w:val="2"/>
    </w:pPr>
    <w:rPr>
      <w:rFonts w:ascii="Arial" w:hAnsi="Arial" w:cs="Arial"/>
      <w:bCs/>
      <w:szCs w:val="26"/>
    </w:rPr>
  </w:style>
  <w:style w:type="paragraph" w:styleId="Heading4">
    <w:name w:val="heading 4"/>
    <w:basedOn w:val="Normal"/>
    <w:next w:val="Normal"/>
    <w:link w:val="Heading4Char"/>
    <w:uiPriority w:val="99"/>
    <w:qFormat/>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uiPriority w:val="99"/>
    <w:qFormat/>
    <w:rsid w:val="00A705AF"/>
    <w:pPr>
      <w:keepNext/>
      <w:spacing w:before="240" w:after="60"/>
      <w:outlineLvl w:val="4"/>
    </w:pPr>
    <w:rPr>
      <w:b/>
      <w:bCs/>
      <w:iCs/>
      <w:szCs w:val="26"/>
    </w:rPr>
  </w:style>
  <w:style w:type="paragraph" w:styleId="Heading6">
    <w:name w:val="heading 6"/>
    <w:basedOn w:val="Normal"/>
    <w:next w:val="Normal"/>
    <w:link w:val="Heading6Char"/>
    <w:uiPriority w:val="98"/>
    <w:qFormat/>
    <w:rsid w:val="00A705AF"/>
    <w:pPr>
      <w:keepNext/>
      <w:spacing w:before="240" w:after="60"/>
      <w:outlineLvl w:val="5"/>
    </w:pPr>
    <w:rPr>
      <w:b/>
      <w:bCs/>
      <w:i/>
      <w:szCs w:val="22"/>
    </w:rPr>
  </w:style>
  <w:style w:type="paragraph" w:styleId="Heading7">
    <w:name w:val="heading 7"/>
    <w:basedOn w:val="Normal"/>
    <w:next w:val="Normal"/>
    <w:link w:val="Heading7Char"/>
    <w:uiPriority w:val="9"/>
    <w:semiHidden/>
    <w:unhideWhenUsed/>
    <w:rsid w:val="00103B6B"/>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103B6B"/>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103B6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uiPriority w:val="99"/>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uiPriority w:val="99"/>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uiPriority w:val="98"/>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uiPriority w:val="98"/>
    <w:rsid w:val="00A705AF"/>
    <w:rPr>
      <w:rFonts w:ascii="Arial" w:eastAsiaTheme="majorEastAsia" w:hAnsi="Arial" w:cstheme="majorBidi"/>
      <w:b/>
      <w:kern w:val="28"/>
      <w:sz w:val="32"/>
      <w:szCs w:val="52"/>
      <w:lang w:eastAsia="en-US"/>
    </w:rPr>
  </w:style>
  <w:style w:type="paragraph" w:styleId="NoSpacing">
    <w:name w:val="No Spacing"/>
    <w:uiPriority w:val="98"/>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99"/>
    <w:qFormat/>
    <w:rsid w:val="00A4512D"/>
    <w:rPr>
      <w:i/>
      <w:iCs/>
      <w:color w:val="000000" w:themeColor="text1"/>
    </w:rPr>
  </w:style>
  <w:style w:type="character" w:customStyle="1" w:styleId="QuoteChar">
    <w:name w:val="Quote Char"/>
    <w:basedOn w:val="DefaultParagraphFont"/>
    <w:link w:val="Quote"/>
    <w:uiPriority w:val="99"/>
    <w:rsid w:val="00A4512D"/>
    <w:rPr>
      <w:i/>
      <w:iCs/>
      <w:color w:val="000000" w:themeColor="text1"/>
      <w:sz w:val="24"/>
      <w:szCs w:val="24"/>
      <w:lang w:eastAsia="en-US"/>
    </w:rPr>
  </w:style>
  <w:style w:type="paragraph" w:styleId="IntenseQuote">
    <w:name w:val="Intense Quote"/>
    <w:basedOn w:val="Normal"/>
    <w:next w:val="Normal"/>
    <w:link w:val="IntenseQuoteChar"/>
    <w:uiPriority w:val="99"/>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98"/>
    <w:qFormat/>
    <w:rsid w:val="00A4512D"/>
    <w:pPr>
      <w:ind w:left="720"/>
      <w:contextualSpacing/>
    </w:pPr>
  </w:style>
  <w:style w:type="character" w:customStyle="1" w:styleId="Heading7Char">
    <w:name w:val="Heading 7 Char"/>
    <w:basedOn w:val="DefaultParagraphFont"/>
    <w:link w:val="Heading7"/>
    <w:uiPriority w:val="9"/>
    <w:semiHidden/>
    <w:rsid w:val="00103B6B"/>
    <w:rPr>
      <w:rFonts w:asciiTheme="minorHAnsi" w:eastAsiaTheme="minorEastAsia" w:hAnsiTheme="minorHAnsi" w:cstheme="minorBidi"/>
      <w:sz w:val="22"/>
      <w:lang w:eastAsia="en-US"/>
    </w:rPr>
  </w:style>
  <w:style w:type="character" w:customStyle="1" w:styleId="Heading8Char">
    <w:name w:val="Heading 8 Char"/>
    <w:basedOn w:val="DefaultParagraphFont"/>
    <w:link w:val="Heading8"/>
    <w:uiPriority w:val="9"/>
    <w:semiHidden/>
    <w:rsid w:val="00103B6B"/>
    <w:rPr>
      <w:rFonts w:asciiTheme="minorHAnsi" w:eastAsiaTheme="minorEastAsia" w:hAnsiTheme="minorHAnsi" w:cstheme="minorBidi"/>
      <w:i/>
      <w:iCs/>
      <w:sz w:val="22"/>
      <w:lang w:eastAsia="en-US"/>
    </w:rPr>
  </w:style>
  <w:style w:type="character" w:customStyle="1" w:styleId="Heading9Char">
    <w:name w:val="Heading 9 Char"/>
    <w:basedOn w:val="DefaultParagraphFont"/>
    <w:link w:val="Heading9"/>
    <w:uiPriority w:val="99"/>
    <w:semiHidden/>
    <w:rsid w:val="00103B6B"/>
    <w:rPr>
      <w:rFonts w:ascii="Arial" w:eastAsia="Calibri" w:hAnsi="Arial" w:cs="Arial"/>
      <w:sz w:val="22"/>
      <w:szCs w:val="22"/>
      <w:lang w:eastAsia="en-US"/>
    </w:rPr>
  </w:style>
  <w:style w:type="character" w:customStyle="1" w:styleId="Heading1Char">
    <w:name w:val="Heading 1 Char"/>
    <w:basedOn w:val="DefaultParagraphFont"/>
    <w:link w:val="Heading1"/>
    <w:uiPriority w:val="99"/>
    <w:rsid w:val="00103B6B"/>
    <w:rPr>
      <w:rFonts w:ascii="Arial" w:hAnsi="Arial" w:cs="Arial"/>
      <w:b/>
      <w:bCs/>
      <w:kern w:val="28"/>
      <w:sz w:val="28"/>
      <w:szCs w:val="32"/>
      <w:lang w:eastAsia="en-US"/>
    </w:rPr>
  </w:style>
  <w:style w:type="character" w:customStyle="1" w:styleId="Heading2Char">
    <w:name w:val="Heading 2 Char"/>
    <w:basedOn w:val="DefaultParagraphFont"/>
    <w:link w:val="Heading2"/>
    <w:uiPriority w:val="99"/>
    <w:rsid w:val="00103B6B"/>
    <w:rPr>
      <w:rFonts w:ascii="Arial" w:hAnsi="Arial" w:cs="Arial"/>
      <w:b/>
      <w:bCs/>
      <w:i/>
      <w:iCs/>
      <w:sz w:val="24"/>
      <w:szCs w:val="28"/>
      <w:lang w:eastAsia="en-US"/>
    </w:rPr>
  </w:style>
  <w:style w:type="character" w:customStyle="1" w:styleId="Heading3Char">
    <w:name w:val="Heading 3 Char"/>
    <w:basedOn w:val="DefaultParagraphFont"/>
    <w:link w:val="Heading3"/>
    <w:uiPriority w:val="99"/>
    <w:rsid w:val="00103B6B"/>
    <w:rPr>
      <w:rFonts w:ascii="Arial" w:hAnsi="Arial" w:cs="Arial"/>
      <w:bCs/>
      <w:sz w:val="24"/>
      <w:szCs w:val="26"/>
      <w:lang w:eastAsia="en-US"/>
    </w:rPr>
  </w:style>
  <w:style w:type="character" w:customStyle="1" w:styleId="Heading4Char">
    <w:name w:val="Heading 4 Char"/>
    <w:basedOn w:val="DefaultParagraphFont"/>
    <w:link w:val="Heading4"/>
    <w:uiPriority w:val="99"/>
    <w:rsid w:val="00103B6B"/>
    <w:rPr>
      <w:rFonts w:ascii="Arial" w:hAnsi="Arial"/>
      <w:bCs/>
      <w:sz w:val="28"/>
      <w:szCs w:val="28"/>
      <w:lang w:eastAsia="en-US"/>
    </w:rPr>
  </w:style>
  <w:style w:type="character" w:customStyle="1" w:styleId="Heading5Char">
    <w:name w:val="Heading 5 Char"/>
    <w:basedOn w:val="DefaultParagraphFont"/>
    <w:link w:val="Heading5"/>
    <w:uiPriority w:val="99"/>
    <w:rsid w:val="00103B6B"/>
    <w:rPr>
      <w:b/>
      <w:bCs/>
      <w:iCs/>
      <w:sz w:val="24"/>
      <w:szCs w:val="26"/>
      <w:lang w:eastAsia="en-US"/>
    </w:rPr>
  </w:style>
  <w:style w:type="character" w:customStyle="1" w:styleId="Heading6Char">
    <w:name w:val="Heading 6 Char"/>
    <w:basedOn w:val="DefaultParagraphFont"/>
    <w:link w:val="Heading6"/>
    <w:uiPriority w:val="98"/>
    <w:rsid w:val="00103B6B"/>
    <w:rPr>
      <w:b/>
      <w:bCs/>
      <w:i/>
      <w:sz w:val="24"/>
      <w:szCs w:val="22"/>
      <w:lang w:eastAsia="en-US"/>
    </w:rPr>
  </w:style>
  <w:style w:type="paragraph" w:customStyle="1" w:styleId="baseheading">
    <w:name w:val="base_heading"/>
    <w:rsid w:val="00103B6B"/>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rsid w:val="00103B6B"/>
    <w:rPr>
      <w:rFonts w:ascii="Arial" w:hAnsi="Arial" w:cs="Arial"/>
      <w:b w:val="0"/>
      <w:i w:val="0"/>
      <w:sz w:val="22"/>
      <w:vertAlign w:val="superscript"/>
    </w:rPr>
  </w:style>
  <w:style w:type="paragraph" w:styleId="EndnoteText">
    <w:name w:val="endnote text"/>
    <w:basedOn w:val="Normal"/>
    <w:link w:val="EndnoteTextChar"/>
    <w:rsid w:val="00103B6B"/>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rsid w:val="00103B6B"/>
    <w:rPr>
      <w:rFonts w:ascii="Arial" w:eastAsia="Calibri" w:hAnsi="Arial" w:cs="Arial"/>
      <w:sz w:val="18"/>
      <w:lang w:eastAsia="en-US"/>
    </w:rPr>
  </w:style>
  <w:style w:type="paragraph" w:customStyle="1" w:styleId="ENotesHeading1">
    <w:name w:val="ENotesHeading 1"/>
    <w:aliases w:val="Enh1"/>
    <w:basedOn w:val="OPCParaBase"/>
    <w:next w:val="Normal"/>
    <w:rsid w:val="00103B6B"/>
    <w:pPr>
      <w:spacing w:before="120"/>
      <w:outlineLvl w:val="1"/>
    </w:pPr>
    <w:rPr>
      <w:b/>
      <w:sz w:val="28"/>
      <w:szCs w:val="28"/>
    </w:rPr>
  </w:style>
  <w:style w:type="paragraph" w:customStyle="1" w:styleId="ENotesHeading2">
    <w:name w:val="ENotesHeading 2"/>
    <w:aliases w:val="Enh2"/>
    <w:basedOn w:val="OPCParaBase"/>
    <w:next w:val="Normal"/>
    <w:rsid w:val="00103B6B"/>
    <w:pPr>
      <w:spacing w:before="120" w:after="120"/>
      <w:outlineLvl w:val="2"/>
    </w:pPr>
    <w:rPr>
      <w:b/>
      <w:sz w:val="24"/>
      <w:szCs w:val="28"/>
    </w:rPr>
  </w:style>
  <w:style w:type="paragraph" w:customStyle="1" w:styleId="ENoteTableHeading">
    <w:name w:val="ENoteTableHeading"/>
    <w:aliases w:val="enth"/>
    <w:basedOn w:val="OPCParaBase"/>
    <w:rsid w:val="00103B6B"/>
    <w:pPr>
      <w:keepNext/>
      <w:spacing w:before="60" w:line="240" w:lineRule="atLeast"/>
    </w:pPr>
    <w:rPr>
      <w:rFonts w:ascii="Arial" w:hAnsi="Arial"/>
      <w:b/>
      <w:sz w:val="16"/>
    </w:rPr>
  </w:style>
  <w:style w:type="paragraph" w:customStyle="1" w:styleId="ENoteTableText">
    <w:name w:val="ENoteTableText"/>
    <w:aliases w:val="entt"/>
    <w:basedOn w:val="OPCParaBase"/>
    <w:rsid w:val="00103B6B"/>
    <w:pPr>
      <w:spacing w:before="60" w:line="240" w:lineRule="atLeast"/>
    </w:pPr>
    <w:rPr>
      <w:sz w:val="16"/>
    </w:rPr>
  </w:style>
  <w:style w:type="paragraph" w:styleId="Footer">
    <w:name w:val="footer"/>
    <w:link w:val="FooterChar"/>
    <w:rsid w:val="00103B6B"/>
    <w:pPr>
      <w:tabs>
        <w:tab w:val="center" w:pos="4153"/>
        <w:tab w:val="right" w:pos="8306"/>
      </w:tabs>
    </w:pPr>
    <w:rPr>
      <w:sz w:val="22"/>
      <w:szCs w:val="24"/>
    </w:rPr>
  </w:style>
  <w:style w:type="character" w:customStyle="1" w:styleId="FooterChar">
    <w:name w:val="Footer Char"/>
    <w:basedOn w:val="DefaultParagraphFont"/>
    <w:link w:val="Footer"/>
    <w:rsid w:val="00103B6B"/>
    <w:rPr>
      <w:sz w:val="22"/>
      <w:szCs w:val="24"/>
    </w:rPr>
  </w:style>
  <w:style w:type="paragraph" w:customStyle="1" w:styleId="FooterBase">
    <w:name w:val="Footer Base"/>
    <w:next w:val="Normal"/>
    <w:semiHidden/>
    <w:rsid w:val="00103B6B"/>
    <w:pPr>
      <w:spacing w:line="200" w:lineRule="atLeast"/>
    </w:pPr>
    <w:rPr>
      <w:rFonts w:ascii="Arial" w:hAnsi="Arial" w:cs="Arial"/>
      <w:sz w:val="16"/>
      <w:szCs w:val="22"/>
    </w:rPr>
  </w:style>
  <w:style w:type="paragraph" w:customStyle="1" w:styleId="FooterLandscape">
    <w:name w:val="Footer Landscape"/>
    <w:basedOn w:val="FooterBase"/>
    <w:semiHidden/>
    <w:rsid w:val="00103B6B"/>
    <w:pPr>
      <w:tabs>
        <w:tab w:val="right" w:pos="13175"/>
      </w:tabs>
    </w:pPr>
  </w:style>
  <w:style w:type="paragraph" w:customStyle="1" w:styleId="FooterSubject">
    <w:name w:val="Footer Subject"/>
    <w:basedOn w:val="FooterBase"/>
    <w:semiHidden/>
    <w:rsid w:val="00103B6B"/>
    <w:pPr>
      <w:ind w:right="1417"/>
    </w:pPr>
  </w:style>
  <w:style w:type="character" w:styleId="FootnoteReference">
    <w:name w:val="footnote reference"/>
    <w:basedOn w:val="DefaultParagraphFont"/>
    <w:rsid w:val="00103B6B"/>
    <w:rPr>
      <w:rFonts w:ascii="Arial" w:hAnsi="Arial" w:cs="Arial"/>
      <w:b w:val="0"/>
      <w:i w:val="0"/>
      <w:sz w:val="22"/>
      <w:vertAlign w:val="superscript"/>
    </w:rPr>
  </w:style>
  <w:style w:type="paragraph" w:styleId="FootnoteText">
    <w:name w:val="footnote text"/>
    <w:basedOn w:val="Normal"/>
    <w:link w:val="FootnoteTextChar"/>
    <w:rsid w:val="00103B6B"/>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rsid w:val="00103B6B"/>
    <w:rPr>
      <w:rFonts w:ascii="Arial" w:eastAsia="Calibri" w:hAnsi="Arial" w:cs="Arial"/>
      <w:sz w:val="18"/>
      <w:lang w:eastAsia="en-US"/>
    </w:rPr>
  </w:style>
  <w:style w:type="paragraph" w:customStyle="1" w:styleId="h1Sch">
    <w:name w:val="h1_Sch"/>
    <w:basedOn w:val="baseheading"/>
    <w:next w:val="h2SchPart"/>
    <w:qFormat/>
    <w:rsid w:val="00103B6B"/>
    <w:pPr>
      <w:spacing w:before="480"/>
      <w:outlineLvl w:val="0"/>
    </w:pPr>
    <w:rPr>
      <w:rFonts w:ascii="Times New Roman" w:hAnsi="Times New Roman"/>
      <w:sz w:val="36"/>
    </w:rPr>
  </w:style>
  <w:style w:type="paragraph" w:customStyle="1" w:styleId="h2SchPart">
    <w:name w:val="h2_Sch_Part"/>
    <w:basedOn w:val="baseheading"/>
    <w:next w:val="h3SchDiv"/>
    <w:qFormat/>
    <w:rsid w:val="00103B6B"/>
    <w:rPr>
      <w:sz w:val="36"/>
    </w:rPr>
  </w:style>
  <w:style w:type="paragraph" w:customStyle="1" w:styleId="h3SchDiv">
    <w:name w:val="h3_Sch_Div"/>
    <w:basedOn w:val="baseheading"/>
    <w:next w:val="Normal"/>
    <w:qFormat/>
    <w:rsid w:val="00103B6B"/>
    <w:rPr>
      <w:sz w:val="32"/>
    </w:rPr>
  </w:style>
  <w:style w:type="paragraph" w:customStyle="1" w:styleId="h2Endnote">
    <w:name w:val="h2_Endnote"/>
    <w:basedOn w:val="baseheading"/>
    <w:rsid w:val="00103B6B"/>
    <w:pPr>
      <w:outlineLvl w:val="1"/>
    </w:pPr>
    <w:rPr>
      <w:sz w:val="36"/>
    </w:rPr>
  </w:style>
  <w:style w:type="paragraph" w:customStyle="1" w:styleId="h4SchSubdiv">
    <w:name w:val="h4_Sch_Subdiv"/>
    <w:basedOn w:val="baseheading"/>
    <w:qFormat/>
    <w:rsid w:val="00103B6B"/>
    <w:pPr>
      <w:spacing w:before="200"/>
      <w:ind w:left="2693" w:hanging="2693"/>
    </w:pPr>
    <w:rPr>
      <w:sz w:val="28"/>
    </w:rPr>
  </w:style>
  <w:style w:type="paragraph" w:customStyle="1" w:styleId="h5Endnote">
    <w:name w:val="h5_Endnote"/>
    <w:basedOn w:val="baseheading"/>
    <w:rsid w:val="00103B6B"/>
    <w:pPr>
      <w:spacing w:after="60"/>
    </w:pPr>
  </w:style>
  <w:style w:type="paragraph" w:customStyle="1" w:styleId="h5SchItem">
    <w:name w:val="h5_Sch_Item"/>
    <w:basedOn w:val="baseheading"/>
    <w:next w:val="Normal"/>
    <w:qFormat/>
    <w:rsid w:val="00103B6B"/>
    <w:pPr>
      <w:spacing w:after="60"/>
      <w:ind w:left="964" w:hanging="964"/>
    </w:pPr>
  </w:style>
  <w:style w:type="paragraph" w:customStyle="1" w:styleId="h7Example">
    <w:name w:val="h7_Example"/>
    <w:basedOn w:val="baseheading"/>
    <w:next w:val="Normal"/>
    <w:qFormat/>
    <w:rsid w:val="00103B6B"/>
    <w:pPr>
      <w:spacing w:before="120"/>
      <w:ind w:left="964" w:hanging="964"/>
    </w:pPr>
    <w:rPr>
      <w:b w:val="0"/>
      <w:i/>
    </w:rPr>
  </w:style>
  <w:style w:type="paragraph" w:styleId="Header">
    <w:name w:val="header"/>
    <w:basedOn w:val="OPCParaBase"/>
    <w:link w:val="HeaderChar"/>
    <w:unhideWhenUsed/>
    <w:rsid w:val="00103B6B"/>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103B6B"/>
    <w:rPr>
      <w:i/>
      <w:sz w:val="22"/>
    </w:rPr>
  </w:style>
  <w:style w:type="paragraph" w:customStyle="1" w:styleId="nDrafterComment">
    <w:name w:val="n_Drafter_Comment"/>
    <w:basedOn w:val="Normal"/>
    <w:qFormat/>
    <w:rsid w:val="00103B6B"/>
    <w:pPr>
      <w:spacing w:before="80"/>
    </w:pPr>
    <w:rPr>
      <w:rFonts w:ascii="Arial" w:hAnsi="Arial"/>
      <w:color w:val="7030A0"/>
    </w:rPr>
  </w:style>
  <w:style w:type="paragraph" w:customStyle="1" w:styleId="nEndnote">
    <w:name w:val="n_Endnote"/>
    <w:basedOn w:val="Normal"/>
    <w:rsid w:val="00103B6B"/>
    <w:pPr>
      <w:keepLines/>
      <w:spacing w:before="120" w:line="240" w:lineRule="exact"/>
      <w:ind w:left="567" w:hanging="567"/>
      <w:jc w:val="both"/>
    </w:pPr>
  </w:style>
  <w:style w:type="paragraph" w:customStyle="1" w:styleId="nSubpara">
    <w:name w:val="n_Subpara"/>
    <w:basedOn w:val="Normal"/>
    <w:qFormat/>
    <w:rsid w:val="00103B6B"/>
    <w:pPr>
      <w:tabs>
        <w:tab w:val="right" w:pos="2948"/>
      </w:tabs>
      <w:spacing w:after="100" w:line="220" w:lineRule="exact"/>
      <w:ind w:left="3119" w:hanging="3119"/>
    </w:pPr>
    <w:rPr>
      <w:sz w:val="18"/>
    </w:rPr>
  </w:style>
  <w:style w:type="paragraph" w:customStyle="1" w:styleId="NormalBase">
    <w:name w:val="Normal Base"/>
    <w:semiHidden/>
    <w:rsid w:val="00103B6B"/>
    <w:pPr>
      <w:spacing w:before="140" w:after="140" w:line="280" w:lineRule="atLeast"/>
    </w:pPr>
    <w:rPr>
      <w:rFonts w:ascii="Arial" w:hAnsi="Arial" w:cs="Arial"/>
      <w:sz w:val="22"/>
      <w:szCs w:val="22"/>
    </w:rPr>
  </w:style>
  <w:style w:type="character" w:styleId="PageNumber">
    <w:name w:val="page number"/>
    <w:basedOn w:val="DefaultParagraphFont"/>
    <w:rsid w:val="00103B6B"/>
    <w:rPr>
      <w:rFonts w:ascii="Arial" w:hAnsi="Arial" w:cs="Arial"/>
      <w:b w:val="0"/>
      <w:i w:val="0"/>
      <w:sz w:val="16"/>
    </w:rPr>
  </w:style>
  <w:style w:type="paragraph" w:customStyle="1" w:styleId="ParagraphText">
    <w:name w:val="Paragraph_Text"/>
    <w:basedOn w:val="Normal"/>
    <w:uiPriority w:val="1"/>
    <w:rsid w:val="00103B6B"/>
    <w:rPr>
      <w:rFonts w:ascii="Arial" w:hAnsi="Arial" w:cs="Arial"/>
      <w:bCs/>
      <w:szCs w:val="26"/>
    </w:rPr>
  </w:style>
  <w:style w:type="character" w:styleId="PlaceholderText">
    <w:name w:val="Placeholder Text"/>
    <w:basedOn w:val="DefaultParagraphFont"/>
    <w:uiPriority w:val="99"/>
    <w:semiHidden/>
    <w:rsid w:val="00103B6B"/>
    <w:rPr>
      <w:color w:val="808080"/>
    </w:rPr>
  </w:style>
  <w:style w:type="paragraph" w:customStyle="1" w:styleId="PlainParagraph">
    <w:name w:val="Plain Paragraph"/>
    <w:basedOn w:val="NormalBase"/>
    <w:uiPriority w:val="1"/>
    <w:rsid w:val="00103B6B"/>
  </w:style>
  <w:style w:type="paragraph" w:customStyle="1" w:styleId="sbFirstSection">
    <w:name w:val="sb_First_Section"/>
    <w:basedOn w:val="Normal"/>
    <w:qFormat/>
    <w:rsid w:val="00103B6B"/>
    <w:pPr>
      <w:spacing w:line="160" w:lineRule="exact"/>
    </w:pPr>
    <w:rPr>
      <w:sz w:val="16"/>
    </w:rPr>
  </w:style>
  <w:style w:type="paragraph" w:customStyle="1" w:styleId="sbContents">
    <w:name w:val="sb_Contents"/>
    <w:basedOn w:val="sbFirstSection"/>
    <w:qFormat/>
    <w:rsid w:val="00103B6B"/>
  </w:style>
  <w:style w:type="paragraph" w:customStyle="1" w:styleId="sbMainSection">
    <w:name w:val="sb_Main_Section"/>
    <w:basedOn w:val="sbFirstSection"/>
    <w:qFormat/>
    <w:rsid w:val="00103B6B"/>
    <w:rPr>
      <w:b/>
      <w:bCs/>
      <w:kern w:val="32"/>
    </w:rPr>
  </w:style>
  <w:style w:type="paragraph" w:customStyle="1" w:styleId="sbSchedules">
    <w:name w:val="sb_Schedules"/>
    <w:basedOn w:val="sbFirstSection"/>
    <w:qFormat/>
    <w:rsid w:val="00103B6B"/>
  </w:style>
  <w:style w:type="paragraph" w:customStyle="1" w:styleId="Tabletext">
    <w:name w:val="Tabletext"/>
    <w:aliases w:val="tt"/>
    <w:basedOn w:val="OPCParaBase"/>
    <w:rsid w:val="00103B6B"/>
    <w:pPr>
      <w:spacing w:before="60" w:line="240" w:lineRule="atLeast"/>
    </w:pPr>
    <w:rPr>
      <w:sz w:val="20"/>
    </w:rPr>
  </w:style>
  <w:style w:type="paragraph" w:styleId="TOC1">
    <w:name w:val="toc 1"/>
    <w:basedOn w:val="OPCParaBase"/>
    <w:next w:val="Normal"/>
    <w:uiPriority w:val="39"/>
    <w:unhideWhenUsed/>
    <w:rsid w:val="00103B6B"/>
    <w:pPr>
      <w:keepNext/>
      <w:keepLines/>
      <w:tabs>
        <w:tab w:val="right" w:pos="8278"/>
      </w:tabs>
      <w:spacing w:before="120" w:line="240" w:lineRule="auto"/>
      <w:ind w:left="1474" w:right="1021" w:hanging="1474"/>
    </w:pPr>
    <w:rPr>
      <w:b/>
      <w:kern w:val="28"/>
      <w:sz w:val="28"/>
    </w:rPr>
  </w:style>
  <w:style w:type="paragraph" w:styleId="TOC2">
    <w:name w:val="toc 2"/>
    <w:basedOn w:val="OPCParaBase"/>
    <w:next w:val="Normal"/>
    <w:uiPriority w:val="39"/>
    <w:unhideWhenUsed/>
    <w:rsid w:val="00103B6B"/>
    <w:pPr>
      <w:keepNext/>
      <w:keepLines/>
      <w:tabs>
        <w:tab w:val="right" w:pos="8278"/>
      </w:tabs>
      <w:spacing w:before="120" w:line="240" w:lineRule="auto"/>
      <w:ind w:left="879" w:right="1021" w:hanging="879"/>
    </w:pPr>
    <w:rPr>
      <w:b/>
      <w:kern w:val="28"/>
      <w:sz w:val="24"/>
    </w:rPr>
  </w:style>
  <w:style w:type="paragraph" w:styleId="TOC3">
    <w:name w:val="toc 3"/>
    <w:basedOn w:val="OPCParaBase"/>
    <w:next w:val="Normal"/>
    <w:uiPriority w:val="39"/>
    <w:unhideWhenUsed/>
    <w:rsid w:val="00103B6B"/>
    <w:pPr>
      <w:keepNext/>
      <w:keepLines/>
      <w:tabs>
        <w:tab w:val="right" w:pos="8278"/>
      </w:tabs>
      <w:spacing w:before="80" w:line="240" w:lineRule="auto"/>
      <w:ind w:left="1604" w:right="1021" w:hanging="1179"/>
    </w:pPr>
    <w:rPr>
      <w:b/>
      <w:kern w:val="28"/>
    </w:rPr>
  </w:style>
  <w:style w:type="paragraph" w:styleId="TOC4">
    <w:name w:val="toc 4"/>
    <w:basedOn w:val="OPCParaBase"/>
    <w:next w:val="Normal"/>
    <w:uiPriority w:val="39"/>
    <w:unhideWhenUsed/>
    <w:rsid w:val="00103B6B"/>
    <w:pPr>
      <w:keepLines/>
      <w:tabs>
        <w:tab w:val="right" w:pos="8278"/>
      </w:tabs>
      <w:spacing w:before="80" w:line="240" w:lineRule="auto"/>
      <w:ind w:left="2183" w:right="1021" w:hanging="1332"/>
    </w:pPr>
    <w:rPr>
      <w:b/>
      <w:kern w:val="28"/>
      <w:sz w:val="20"/>
    </w:rPr>
  </w:style>
  <w:style w:type="paragraph" w:styleId="TOC5">
    <w:name w:val="toc 5"/>
    <w:basedOn w:val="OPCParaBase"/>
    <w:next w:val="Normal"/>
    <w:uiPriority w:val="39"/>
    <w:unhideWhenUsed/>
    <w:rsid w:val="00103B6B"/>
    <w:pPr>
      <w:keepLines/>
      <w:tabs>
        <w:tab w:val="right" w:pos="8278"/>
      </w:tabs>
      <w:spacing w:before="40" w:line="240" w:lineRule="auto"/>
      <w:ind w:left="1985" w:right="1021" w:hanging="567"/>
    </w:pPr>
    <w:rPr>
      <w:kern w:val="28"/>
      <w:sz w:val="18"/>
    </w:rPr>
  </w:style>
  <w:style w:type="paragraph" w:styleId="TOC6">
    <w:name w:val="toc 6"/>
    <w:basedOn w:val="OPCParaBase"/>
    <w:next w:val="Normal"/>
    <w:uiPriority w:val="39"/>
    <w:unhideWhenUsed/>
    <w:rsid w:val="00103B6B"/>
    <w:pPr>
      <w:keepLines/>
      <w:tabs>
        <w:tab w:val="right" w:pos="8278"/>
      </w:tabs>
      <w:spacing w:before="120" w:line="240" w:lineRule="auto"/>
      <w:ind w:left="1344" w:right="1021" w:hanging="1344"/>
    </w:pPr>
    <w:rPr>
      <w:b/>
      <w:kern w:val="28"/>
      <w:sz w:val="24"/>
    </w:rPr>
  </w:style>
  <w:style w:type="paragraph" w:styleId="TOC7">
    <w:name w:val="toc 7"/>
    <w:basedOn w:val="OPCParaBase"/>
    <w:next w:val="Normal"/>
    <w:uiPriority w:val="39"/>
    <w:unhideWhenUsed/>
    <w:rsid w:val="00103B6B"/>
    <w:pPr>
      <w:keepLines/>
      <w:tabs>
        <w:tab w:val="right" w:pos="8278"/>
      </w:tabs>
      <w:spacing w:before="120" w:line="240" w:lineRule="auto"/>
      <w:ind w:left="1253" w:right="1021" w:hanging="828"/>
    </w:pPr>
    <w:rPr>
      <w:kern w:val="28"/>
      <w:sz w:val="24"/>
    </w:rPr>
  </w:style>
  <w:style w:type="paragraph" w:styleId="TOC8">
    <w:name w:val="toc 8"/>
    <w:basedOn w:val="OPCParaBase"/>
    <w:next w:val="Normal"/>
    <w:uiPriority w:val="39"/>
    <w:unhideWhenUsed/>
    <w:rsid w:val="00103B6B"/>
    <w:pPr>
      <w:keepLines/>
      <w:tabs>
        <w:tab w:val="right" w:pos="8278"/>
      </w:tabs>
      <w:spacing w:before="80" w:line="240" w:lineRule="auto"/>
      <w:ind w:left="1900" w:right="1021" w:hanging="1049"/>
    </w:pPr>
    <w:rPr>
      <w:kern w:val="28"/>
      <w:sz w:val="20"/>
    </w:rPr>
  </w:style>
  <w:style w:type="paragraph" w:styleId="TOC9">
    <w:name w:val="toc 9"/>
    <w:basedOn w:val="OPCParaBase"/>
    <w:next w:val="Normal"/>
    <w:uiPriority w:val="39"/>
    <w:unhideWhenUsed/>
    <w:rsid w:val="00103B6B"/>
    <w:pPr>
      <w:keepLines/>
      <w:tabs>
        <w:tab w:val="right" w:pos="8278"/>
      </w:tabs>
      <w:spacing w:before="80" w:line="240" w:lineRule="auto"/>
      <w:ind w:left="851" w:right="1021"/>
    </w:pPr>
    <w:rPr>
      <w:i/>
      <w:kern w:val="28"/>
      <w:sz w:val="20"/>
    </w:rPr>
  </w:style>
  <w:style w:type="paragraph" w:customStyle="1" w:styleId="ttAuthorisingAct">
    <w:name w:val="tt_Authorising_Act"/>
    <w:basedOn w:val="Normal"/>
    <w:rsid w:val="00103B6B"/>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03B6B"/>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103B6B"/>
    <w:pPr>
      <w:spacing w:after="300" w:line="240" w:lineRule="atLeast"/>
    </w:pPr>
    <w:rPr>
      <w:rFonts w:ascii="Arial" w:hAnsi="Arial"/>
    </w:rPr>
  </w:style>
  <w:style w:type="paragraph" w:customStyle="1" w:styleId="ttDraftstrip">
    <w:name w:val="tt_Draft_strip"/>
    <w:basedOn w:val="Normal"/>
    <w:qFormat/>
    <w:rsid w:val="00103B6B"/>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103B6B"/>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103B6B"/>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103B6B"/>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103B6B"/>
    <w:rPr>
      <w:rFonts w:ascii="Arial" w:eastAsia="Calibri" w:hAnsi="Arial"/>
      <w:b/>
      <w:noProof/>
      <w:sz w:val="22"/>
      <w:lang w:eastAsia="en-US"/>
    </w:rPr>
  </w:style>
  <w:style w:type="paragraph" w:customStyle="1" w:styleId="ttheaderDivref">
    <w:name w:val="tt_header_Div_ref"/>
    <w:basedOn w:val="ttHeader"/>
    <w:rsid w:val="00103B6B"/>
    <w:rPr>
      <w:sz w:val="20"/>
    </w:rPr>
  </w:style>
  <w:style w:type="paragraph" w:customStyle="1" w:styleId="ttheaderpage1">
    <w:name w:val="tt_header_page_1"/>
    <w:basedOn w:val="Normal"/>
    <w:rsid w:val="00103B6B"/>
    <w:pPr>
      <w:jc w:val="both"/>
    </w:pPr>
  </w:style>
  <w:style w:type="paragraph" w:customStyle="1" w:styleId="ttheaderPartref">
    <w:name w:val="tt_header_Part_ref"/>
    <w:basedOn w:val="ttHeader"/>
    <w:rsid w:val="00103B6B"/>
  </w:style>
  <w:style w:type="paragraph" w:customStyle="1" w:styleId="ttheaderSectionref">
    <w:name w:val="tt_header_Section_ref"/>
    <w:basedOn w:val="ttHeader"/>
    <w:link w:val="ttheaderSectionrefChar"/>
    <w:rsid w:val="00103B6B"/>
  </w:style>
  <w:style w:type="character" w:customStyle="1" w:styleId="ttheaderSectionrefChar">
    <w:name w:val="tt_header_Section_ref Char"/>
    <w:basedOn w:val="ttHeaderCharChar"/>
    <w:link w:val="ttheaderSectionref"/>
    <w:rsid w:val="00103B6B"/>
    <w:rPr>
      <w:rFonts w:ascii="Arial" w:eastAsia="Calibri" w:hAnsi="Arial"/>
      <w:b/>
      <w:noProof/>
      <w:sz w:val="22"/>
      <w:lang w:eastAsia="en-US"/>
    </w:rPr>
  </w:style>
  <w:style w:type="paragraph" w:customStyle="1" w:styleId="ttMakingWords">
    <w:name w:val="tt_Making_Words"/>
    <w:basedOn w:val="Normal"/>
    <w:qFormat/>
    <w:rsid w:val="00103B6B"/>
    <w:pPr>
      <w:spacing w:before="360"/>
      <w:jc w:val="both"/>
    </w:pPr>
  </w:style>
  <w:style w:type="paragraph" w:customStyle="1" w:styleId="ttParaMark">
    <w:name w:val="tt_Para_Mark"/>
    <w:basedOn w:val="Normal"/>
    <w:next w:val="sbFirstSection"/>
    <w:qFormat/>
    <w:rsid w:val="00103B6B"/>
    <w:rPr>
      <w:sz w:val="16"/>
    </w:rPr>
  </w:style>
  <w:style w:type="paragraph" w:customStyle="1" w:styleId="ttSigDate">
    <w:name w:val="tt_Sig_Date"/>
    <w:basedOn w:val="Normal"/>
    <w:qFormat/>
    <w:rsid w:val="00103B6B"/>
    <w:pPr>
      <w:tabs>
        <w:tab w:val="left" w:pos="2220"/>
      </w:tabs>
      <w:spacing w:before="300" w:after="1000" w:line="300" w:lineRule="atLeast"/>
    </w:pPr>
  </w:style>
  <w:style w:type="paragraph" w:customStyle="1" w:styleId="ttSigName">
    <w:name w:val="tt_Sig_Name"/>
    <w:basedOn w:val="Normal"/>
    <w:qFormat/>
    <w:rsid w:val="00103B6B"/>
    <w:pPr>
      <w:tabs>
        <w:tab w:val="left" w:pos="3969"/>
      </w:tabs>
      <w:spacing w:before="1000" w:after="120"/>
    </w:pPr>
  </w:style>
  <w:style w:type="paragraph" w:customStyle="1" w:styleId="ttSigPosition">
    <w:name w:val="tt_Sig_Position"/>
    <w:basedOn w:val="Normal"/>
    <w:link w:val="ttSigPositionChar"/>
    <w:rsid w:val="00103B6B"/>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103B6B"/>
    <w:rPr>
      <w:rFonts w:eastAsia="Calibri"/>
      <w:sz w:val="22"/>
      <w:lang w:eastAsia="en-US"/>
    </w:rPr>
  </w:style>
  <w:style w:type="paragraph" w:customStyle="1" w:styleId="ttTitleofInstrument">
    <w:name w:val="tt_Title_of_Instrument"/>
    <w:basedOn w:val="Normal"/>
    <w:rsid w:val="00103B6B"/>
    <w:pPr>
      <w:spacing w:before="200"/>
    </w:pPr>
    <w:rPr>
      <w:rFonts w:ascii="Arial" w:hAnsi="Arial"/>
      <w:b/>
      <w:sz w:val="32"/>
    </w:rPr>
  </w:style>
  <w:style w:type="paragraph" w:customStyle="1" w:styleId="ttExplainTemplate">
    <w:name w:val="tt_Explain_Template"/>
    <w:basedOn w:val="nDrafterComment"/>
    <w:qFormat/>
    <w:rsid w:val="00103B6B"/>
    <w:pPr>
      <w:tabs>
        <w:tab w:val="left" w:pos="737"/>
        <w:tab w:val="left" w:pos="1191"/>
        <w:tab w:val="left" w:pos="1644"/>
      </w:tabs>
    </w:pPr>
  </w:style>
  <w:style w:type="paragraph" w:styleId="BalloonText">
    <w:name w:val="Balloon Text"/>
    <w:basedOn w:val="Normal"/>
    <w:link w:val="BalloonTextChar"/>
    <w:uiPriority w:val="99"/>
    <w:unhideWhenUsed/>
    <w:rsid w:val="00103B6B"/>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rsid w:val="00103B6B"/>
    <w:rPr>
      <w:rFonts w:ascii="Tahoma" w:eastAsia="Calibri" w:hAnsi="Tahoma"/>
      <w:sz w:val="16"/>
      <w:szCs w:val="16"/>
      <w:lang w:eastAsia="en-US"/>
    </w:rPr>
  </w:style>
  <w:style w:type="paragraph" w:customStyle="1" w:styleId="ttContents">
    <w:name w:val="tt_Contents"/>
    <w:basedOn w:val="Normal"/>
    <w:rsid w:val="00103B6B"/>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103B6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103B6B"/>
    <w:pPr>
      <w:keepNext/>
      <w:spacing w:before="60" w:line="240" w:lineRule="atLeast"/>
    </w:pPr>
    <w:rPr>
      <w:b/>
      <w:sz w:val="20"/>
    </w:rPr>
  </w:style>
  <w:style w:type="paragraph" w:customStyle="1" w:styleId="bbaseheading">
    <w:name w:val="b_base_heading"/>
    <w:rsid w:val="00103B6B"/>
    <w:pPr>
      <w:keepNext/>
      <w:keepLines/>
      <w:spacing w:before="360"/>
      <w:ind w:left="2410" w:hanging="2410"/>
    </w:pPr>
    <w:rPr>
      <w:rFonts w:ascii="Arial" w:hAnsi="Arial" w:cs="Arial"/>
      <w:b/>
      <w:bCs/>
      <w:kern w:val="32"/>
      <w:sz w:val="24"/>
      <w:szCs w:val="32"/>
    </w:rPr>
  </w:style>
  <w:style w:type="paragraph" w:customStyle="1" w:styleId="bbasepara">
    <w:name w:val="b_base_para"/>
    <w:rsid w:val="00103B6B"/>
    <w:pPr>
      <w:keepLines/>
      <w:spacing w:after="80"/>
    </w:pPr>
    <w:rPr>
      <w:rFonts w:cs="Arial"/>
      <w:iCs/>
      <w:sz w:val="24"/>
      <w:szCs w:val="22"/>
    </w:rPr>
  </w:style>
  <w:style w:type="paragraph" w:customStyle="1" w:styleId="bbaseTOC">
    <w:name w:val="b_base_TOC"/>
    <w:rsid w:val="00103B6B"/>
    <w:pPr>
      <w:tabs>
        <w:tab w:val="right" w:pos="8278"/>
      </w:tabs>
      <w:ind w:left="2126" w:hanging="2126"/>
    </w:pPr>
    <w:rPr>
      <w:rFonts w:ascii="Arial" w:hAnsi="Arial" w:cs="Arial"/>
      <w:noProof/>
      <w:sz w:val="24"/>
      <w:szCs w:val="22"/>
    </w:rPr>
  </w:style>
  <w:style w:type="paragraph" w:customStyle="1" w:styleId="OPCParaBase">
    <w:name w:val="OPCParaBase"/>
    <w:qFormat/>
    <w:rsid w:val="00103B6B"/>
    <w:pPr>
      <w:spacing w:line="260" w:lineRule="atLeast"/>
    </w:pPr>
    <w:rPr>
      <w:sz w:val="22"/>
    </w:rPr>
  </w:style>
  <w:style w:type="paragraph" w:customStyle="1" w:styleId="h1Chap">
    <w:name w:val="h1_Chap"/>
    <w:aliases w:val="ActHead 1,c"/>
    <w:basedOn w:val="OPCParaBase"/>
    <w:next w:val="Normal"/>
    <w:qFormat/>
    <w:rsid w:val="00103B6B"/>
    <w:pPr>
      <w:keepNext/>
      <w:keepLines/>
      <w:spacing w:line="240" w:lineRule="auto"/>
      <w:ind w:left="1134" w:hanging="1134"/>
      <w:outlineLvl w:val="0"/>
    </w:pPr>
    <w:rPr>
      <w:b/>
      <w:kern w:val="28"/>
      <w:sz w:val="36"/>
    </w:rPr>
  </w:style>
  <w:style w:type="paragraph" w:customStyle="1" w:styleId="h2Part">
    <w:name w:val="h2_Part"/>
    <w:aliases w:val="ActHead 2,p"/>
    <w:basedOn w:val="OPCParaBase"/>
    <w:next w:val="Normal"/>
    <w:link w:val="ActHead2Char"/>
    <w:qFormat/>
    <w:rsid w:val="00103B6B"/>
    <w:pPr>
      <w:keepNext/>
      <w:keepLines/>
      <w:spacing w:before="280" w:line="240" w:lineRule="auto"/>
      <w:ind w:left="1134" w:hanging="1134"/>
      <w:outlineLvl w:val="1"/>
    </w:pPr>
    <w:rPr>
      <w:b/>
      <w:kern w:val="28"/>
      <w:sz w:val="32"/>
    </w:rPr>
  </w:style>
  <w:style w:type="paragraph" w:customStyle="1" w:styleId="h3Div">
    <w:name w:val="h3_Div"/>
    <w:aliases w:val="ActHead 3"/>
    <w:basedOn w:val="OPCParaBase"/>
    <w:next w:val="Normal"/>
    <w:qFormat/>
    <w:rsid w:val="00103B6B"/>
    <w:pPr>
      <w:keepNext/>
      <w:keepLines/>
      <w:spacing w:before="240" w:line="240" w:lineRule="auto"/>
      <w:ind w:left="1134" w:hanging="1134"/>
      <w:outlineLvl w:val="2"/>
    </w:pPr>
    <w:rPr>
      <w:b/>
      <w:kern w:val="28"/>
      <w:sz w:val="28"/>
    </w:rPr>
  </w:style>
  <w:style w:type="paragraph" w:customStyle="1" w:styleId="h4Subdiv">
    <w:name w:val="h4_Subdiv"/>
    <w:aliases w:val="ActHead 4"/>
    <w:basedOn w:val="OPCParaBase"/>
    <w:next w:val="Normal"/>
    <w:qFormat/>
    <w:rsid w:val="00103B6B"/>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qFormat/>
    <w:rsid w:val="00103B6B"/>
    <w:pPr>
      <w:keepNext/>
      <w:keepLines/>
      <w:spacing w:before="280" w:line="240" w:lineRule="auto"/>
      <w:ind w:left="1134" w:hanging="1134"/>
      <w:outlineLvl w:val="4"/>
    </w:pPr>
    <w:rPr>
      <w:b/>
      <w:kern w:val="28"/>
      <w:sz w:val="24"/>
    </w:rPr>
  </w:style>
  <w:style w:type="paragraph" w:customStyle="1" w:styleId="ActHead6">
    <w:name w:val="ActHead 6"/>
    <w:basedOn w:val="OPCParaBase"/>
    <w:next w:val="Normal"/>
    <w:qFormat/>
    <w:rsid w:val="00103B6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103B6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103B6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103B6B"/>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103B6B"/>
    <w:pPr>
      <w:spacing w:line="240" w:lineRule="auto"/>
    </w:pPr>
    <w:rPr>
      <w:b/>
      <w:sz w:val="40"/>
    </w:rPr>
  </w:style>
  <w:style w:type="paragraph" w:customStyle="1" w:styleId="Actno">
    <w:name w:val="Actno"/>
    <w:basedOn w:val="ShortT"/>
    <w:next w:val="Normal"/>
    <w:qFormat/>
    <w:rsid w:val="00103B6B"/>
  </w:style>
  <w:style w:type="paragraph" w:customStyle="1" w:styleId="Blocks">
    <w:name w:val="Blocks"/>
    <w:aliases w:val="bb"/>
    <w:basedOn w:val="OPCParaBase"/>
    <w:qFormat/>
    <w:rsid w:val="00103B6B"/>
    <w:pPr>
      <w:spacing w:line="240" w:lineRule="auto"/>
    </w:pPr>
    <w:rPr>
      <w:sz w:val="24"/>
    </w:rPr>
  </w:style>
  <w:style w:type="paragraph" w:customStyle="1" w:styleId="BoxHeadBold">
    <w:name w:val="BoxHeadBold"/>
    <w:aliases w:val="bhb"/>
    <w:basedOn w:val="BoxText"/>
    <w:next w:val="BoxText"/>
    <w:qFormat/>
    <w:rsid w:val="00103B6B"/>
    <w:rPr>
      <w:b/>
    </w:rPr>
  </w:style>
  <w:style w:type="paragraph" w:customStyle="1" w:styleId="BoxHeadItalic">
    <w:name w:val="BoxHeadItalic"/>
    <w:aliases w:val="bhi"/>
    <w:basedOn w:val="BoxText"/>
    <w:next w:val="Normal"/>
    <w:qFormat/>
    <w:rsid w:val="00103B6B"/>
    <w:rPr>
      <w:i/>
    </w:rPr>
  </w:style>
  <w:style w:type="paragraph" w:customStyle="1" w:styleId="BoxList">
    <w:name w:val="BoxList"/>
    <w:aliases w:val="bl"/>
    <w:basedOn w:val="BoxText"/>
    <w:qFormat/>
    <w:rsid w:val="00103B6B"/>
    <w:pPr>
      <w:ind w:left="1559" w:hanging="425"/>
    </w:pPr>
  </w:style>
  <w:style w:type="paragraph" w:customStyle="1" w:styleId="BoxNote">
    <w:name w:val="BoxNote"/>
    <w:aliases w:val="bn"/>
    <w:basedOn w:val="BoxText"/>
    <w:qFormat/>
    <w:rsid w:val="00103B6B"/>
    <w:pPr>
      <w:tabs>
        <w:tab w:val="left" w:pos="1985"/>
      </w:tabs>
      <w:spacing w:before="122" w:line="198" w:lineRule="exact"/>
      <w:ind w:left="2948" w:hanging="1814"/>
    </w:pPr>
    <w:rPr>
      <w:sz w:val="18"/>
    </w:rPr>
  </w:style>
  <w:style w:type="paragraph" w:customStyle="1" w:styleId="BoxPara">
    <w:name w:val="BoxPara"/>
    <w:aliases w:val="bp"/>
    <w:basedOn w:val="BoxText"/>
    <w:qFormat/>
    <w:rsid w:val="00103B6B"/>
    <w:pPr>
      <w:tabs>
        <w:tab w:val="right" w:pos="2268"/>
      </w:tabs>
      <w:ind w:left="2552" w:hanging="1418"/>
    </w:pPr>
  </w:style>
  <w:style w:type="paragraph" w:customStyle="1" w:styleId="BoxStep">
    <w:name w:val="BoxStep"/>
    <w:aliases w:val="bs"/>
    <w:basedOn w:val="BoxText"/>
    <w:qFormat/>
    <w:rsid w:val="00103B6B"/>
    <w:pPr>
      <w:ind w:left="1985" w:hanging="851"/>
    </w:pPr>
  </w:style>
  <w:style w:type="table" w:customStyle="1" w:styleId="CFlag">
    <w:name w:val="CFlag"/>
    <w:basedOn w:val="TableNormal"/>
    <w:uiPriority w:val="99"/>
    <w:rsid w:val="00103B6B"/>
    <w:tblPr/>
  </w:style>
  <w:style w:type="character" w:customStyle="1" w:styleId="OPCCharBase">
    <w:name w:val="OPCCharBase"/>
    <w:uiPriority w:val="1"/>
    <w:qFormat/>
    <w:rsid w:val="00103B6B"/>
  </w:style>
  <w:style w:type="character" w:customStyle="1" w:styleId="CharAmPartNo">
    <w:name w:val="CharAmPartNo"/>
    <w:basedOn w:val="OPCCharBase"/>
    <w:uiPriority w:val="1"/>
    <w:qFormat/>
    <w:rsid w:val="00103B6B"/>
  </w:style>
  <w:style w:type="character" w:customStyle="1" w:styleId="CharAmPartText">
    <w:name w:val="CharAmPartText"/>
    <w:basedOn w:val="OPCCharBase"/>
    <w:uiPriority w:val="1"/>
    <w:qFormat/>
    <w:rsid w:val="00103B6B"/>
  </w:style>
  <w:style w:type="character" w:customStyle="1" w:styleId="CharAmSchNo">
    <w:name w:val="CharAmSchNo"/>
    <w:basedOn w:val="OPCCharBase"/>
    <w:uiPriority w:val="1"/>
    <w:qFormat/>
    <w:rsid w:val="00103B6B"/>
  </w:style>
  <w:style w:type="character" w:customStyle="1" w:styleId="CharAmSchText">
    <w:name w:val="CharAmSchText"/>
    <w:basedOn w:val="OPCCharBase"/>
    <w:uiPriority w:val="1"/>
    <w:qFormat/>
    <w:rsid w:val="00103B6B"/>
  </w:style>
  <w:style w:type="character" w:customStyle="1" w:styleId="CharBoldItalic">
    <w:name w:val="CharBoldItalic"/>
    <w:uiPriority w:val="1"/>
    <w:qFormat/>
    <w:rsid w:val="00103B6B"/>
    <w:rPr>
      <w:b/>
      <w:i/>
    </w:rPr>
  </w:style>
  <w:style w:type="character" w:customStyle="1" w:styleId="CharChapNo">
    <w:name w:val="CharChapNo"/>
    <w:basedOn w:val="OPCCharBase"/>
    <w:qFormat/>
    <w:rsid w:val="00103B6B"/>
  </w:style>
  <w:style w:type="character" w:customStyle="1" w:styleId="CharChapText">
    <w:name w:val="CharChapText"/>
    <w:basedOn w:val="OPCCharBase"/>
    <w:qFormat/>
    <w:rsid w:val="00103B6B"/>
  </w:style>
  <w:style w:type="character" w:customStyle="1" w:styleId="CharDivNo">
    <w:name w:val="CharDivNo"/>
    <w:basedOn w:val="OPCCharBase"/>
    <w:qFormat/>
    <w:rsid w:val="00103B6B"/>
  </w:style>
  <w:style w:type="character" w:customStyle="1" w:styleId="CharDivText">
    <w:name w:val="CharDivText"/>
    <w:basedOn w:val="OPCCharBase"/>
    <w:qFormat/>
    <w:rsid w:val="00103B6B"/>
  </w:style>
  <w:style w:type="character" w:customStyle="1" w:styleId="CharItalic">
    <w:name w:val="CharItalic"/>
    <w:uiPriority w:val="1"/>
    <w:qFormat/>
    <w:rsid w:val="00103B6B"/>
    <w:rPr>
      <w:i/>
    </w:rPr>
  </w:style>
  <w:style w:type="character" w:customStyle="1" w:styleId="CharPartNo">
    <w:name w:val="CharPartNo"/>
    <w:basedOn w:val="OPCCharBase"/>
    <w:qFormat/>
    <w:rsid w:val="00103B6B"/>
  </w:style>
  <w:style w:type="character" w:customStyle="1" w:styleId="CharPartText">
    <w:name w:val="CharPartText"/>
    <w:basedOn w:val="OPCCharBase"/>
    <w:qFormat/>
    <w:rsid w:val="00103B6B"/>
  </w:style>
  <w:style w:type="character" w:customStyle="1" w:styleId="CharSectno">
    <w:name w:val="CharSectno"/>
    <w:basedOn w:val="OPCCharBase"/>
    <w:qFormat/>
    <w:rsid w:val="00103B6B"/>
  </w:style>
  <w:style w:type="character" w:customStyle="1" w:styleId="CharSubdNo">
    <w:name w:val="CharSubdNo"/>
    <w:basedOn w:val="OPCCharBase"/>
    <w:uiPriority w:val="1"/>
    <w:qFormat/>
    <w:rsid w:val="00103B6B"/>
  </w:style>
  <w:style w:type="character" w:customStyle="1" w:styleId="CharSubdText">
    <w:name w:val="CharSubdText"/>
    <w:basedOn w:val="OPCCharBase"/>
    <w:uiPriority w:val="1"/>
    <w:qFormat/>
    <w:rsid w:val="00103B6B"/>
  </w:style>
  <w:style w:type="character" w:customStyle="1" w:styleId="CharSubPartNoCASA">
    <w:name w:val="CharSubPartNo(CASA)"/>
    <w:basedOn w:val="OPCCharBase"/>
    <w:uiPriority w:val="1"/>
    <w:rsid w:val="00103B6B"/>
  </w:style>
  <w:style w:type="character" w:customStyle="1" w:styleId="CharSubPartTextCASA">
    <w:name w:val="CharSubPartText(CASA)"/>
    <w:basedOn w:val="OPCCharBase"/>
    <w:uiPriority w:val="1"/>
    <w:rsid w:val="00103B6B"/>
  </w:style>
  <w:style w:type="paragraph" w:customStyle="1" w:styleId="CompiledActNo">
    <w:name w:val="CompiledActNo"/>
    <w:basedOn w:val="OPCParaBase"/>
    <w:next w:val="Normal"/>
    <w:rsid w:val="00103B6B"/>
    <w:rPr>
      <w:b/>
      <w:sz w:val="24"/>
      <w:szCs w:val="24"/>
    </w:rPr>
  </w:style>
  <w:style w:type="paragraph" w:customStyle="1" w:styleId="CompiledMadeUnder">
    <w:name w:val="CompiledMadeUnder"/>
    <w:basedOn w:val="OPCParaBase"/>
    <w:next w:val="Normal"/>
    <w:rsid w:val="00103B6B"/>
    <w:rPr>
      <w:i/>
      <w:sz w:val="24"/>
      <w:szCs w:val="24"/>
    </w:rPr>
  </w:style>
  <w:style w:type="paragraph" w:customStyle="1" w:styleId="CTA-">
    <w:name w:val="CTA -"/>
    <w:basedOn w:val="OPCParaBase"/>
    <w:rsid w:val="00103B6B"/>
    <w:pPr>
      <w:spacing w:before="60" w:line="240" w:lineRule="atLeast"/>
      <w:ind w:left="85" w:hanging="85"/>
    </w:pPr>
    <w:rPr>
      <w:sz w:val="20"/>
    </w:rPr>
  </w:style>
  <w:style w:type="paragraph" w:customStyle="1" w:styleId="CTA--">
    <w:name w:val="CTA --"/>
    <w:basedOn w:val="OPCParaBase"/>
    <w:next w:val="Normal"/>
    <w:rsid w:val="00103B6B"/>
    <w:pPr>
      <w:spacing w:before="60" w:line="240" w:lineRule="atLeast"/>
      <w:ind w:left="142" w:hanging="142"/>
    </w:pPr>
    <w:rPr>
      <w:sz w:val="20"/>
    </w:rPr>
  </w:style>
  <w:style w:type="paragraph" w:customStyle="1" w:styleId="CTA---">
    <w:name w:val="CTA ---"/>
    <w:basedOn w:val="OPCParaBase"/>
    <w:next w:val="Normal"/>
    <w:rsid w:val="00103B6B"/>
    <w:pPr>
      <w:spacing w:before="60" w:line="240" w:lineRule="atLeast"/>
      <w:ind w:left="198" w:hanging="198"/>
    </w:pPr>
    <w:rPr>
      <w:sz w:val="20"/>
    </w:rPr>
  </w:style>
  <w:style w:type="paragraph" w:customStyle="1" w:styleId="CTA----">
    <w:name w:val="CTA ----"/>
    <w:basedOn w:val="OPCParaBase"/>
    <w:next w:val="Normal"/>
    <w:rsid w:val="00103B6B"/>
    <w:pPr>
      <w:spacing w:before="60" w:line="240" w:lineRule="atLeast"/>
      <w:ind w:left="255" w:hanging="255"/>
    </w:pPr>
    <w:rPr>
      <w:sz w:val="20"/>
    </w:rPr>
  </w:style>
  <w:style w:type="paragraph" w:customStyle="1" w:styleId="CTA1a">
    <w:name w:val="CTA 1(a)"/>
    <w:basedOn w:val="OPCParaBase"/>
    <w:rsid w:val="00103B6B"/>
    <w:pPr>
      <w:tabs>
        <w:tab w:val="right" w:pos="414"/>
      </w:tabs>
      <w:spacing w:before="40" w:line="240" w:lineRule="atLeast"/>
      <w:ind w:left="675" w:hanging="675"/>
    </w:pPr>
    <w:rPr>
      <w:sz w:val="20"/>
    </w:rPr>
  </w:style>
  <w:style w:type="paragraph" w:customStyle="1" w:styleId="CTA1ai">
    <w:name w:val="CTA 1(a)(i)"/>
    <w:basedOn w:val="OPCParaBase"/>
    <w:rsid w:val="00103B6B"/>
    <w:pPr>
      <w:tabs>
        <w:tab w:val="right" w:pos="1004"/>
      </w:tabs>
      <w:spacing w:before="40" w:line="240" w:lineRule="atLeast"/>
      <w:ind w:left="1253" w:hanging="1253"/>
    </w:pPr>
    <w:rPr>
      <w:sz w:val="20"/>
    </w:rPr>
  </w:style>
  <w:style w:type="paragraph" w:customStyle="1" w:styleId="CTA2a">
    <w:name w:val="CTA 2(a)"/>
    <w:basedOn w:val="OPCParaBase"/>
    <w:rsid w:val="00103B6B"/>
    <w:pPr>
      <w:tabs>
        <w:tab w:val="right" w:pos="482"/>
      </w:tabs>
      <w:spacing w:before="40" w:line="240" w:lineRule="atLeast"/>
      <w:ind w:left="748" w:hanging="748"/>
    </w:pPr>
    <w:rPr>
      <w:sz w:val="20"/>
    </w:rPr>
  </w:style>
  <w:style w:type="paragraph" w:customStyle="1" w:styleId="CTA2ai">
    <w:name w:val="CTA 2(a)(i)"/>
    <w:basedOn w:val="OPCParaBase"/>
    <w:rsid w:val="00103B6B"/>
    <w:pPr>
      <w:tabs>
        <w:tab w:val="right" w:pos="1089"/>
      </w:tabs>
      <w:spacing w:before="40" w:line="240" w:lineRule="atLeast"/>
      <w:ind w:left="1327" w:hanging="1327"/>
    </w:pPr>
    <w:rPr>
      <w:sz w:val="20"/>
    </w:rPr>
  </w:style>
  <w:style w:type="paragraph" w:customStyle="1" w:styleId="CTA3a">
    <w:name w:val="CTA 3(a)"/>
    <w:basedOn w:val="OPCParaBase"/>
    <w:rsid w:val="00103B6B"/>
    <w:pPr>
      <w:tabs>
        <w:tab w:val="right" w:pos="556"/>
      </w:tabs>
      <w:spacing w:before="40" w:line="240" w:lineRule="atLeast"/>
      <w:ind w:left="805" w:hanging="805"/>
    </w:pPr>
    <w:rPr>
      <w:sz w:val="20"/>
    </w:rPr>
  </w:style>
  <w:style w:type="paragraph" w:customStyle="1" w:styleId="CTA3ai">
    <w:name w:val="CTA 3(a)(i)"/>
    <w:basedOn w:val="OPCParaBase"/>
    <w:rsid w:val="00103B6B"/>
    <w:pPr>
      <w:tabs>
        <w:tab w:val="right" w:pos="1140"/>
      </w:tabs>
      <w:spacing w:before="40" w:line="240" w:lineRule="atLeast"/>
      <w:ind w:left="1361" w:hanging="1361"/>
    </w:pPr>
    <w:rPr>
      <w:sz w:val="20"/>
    </w:rPr>
  </w:style>
  <w:style w:type="paragraph" w:customStyle="1" w:styleId="CTA4a">
    <w:name w:val="CTA 4(a)"/>
    <w:basedOn w:val="OPCParaBase"/>
    <w:rsid w:val="00103B6B"/>
    <w:pPr>
      <w:tabs>
        <w:tab w:val="right" w:pos="624"/>
      </w:tabs>
      <w:spacing w:before="40" w:line="240" w:lineRule="atLeast"/>
      <w:ind w:left="873" w:hanging="873"/>
    </w:pPr>
    <w:rPr>
      <w:sz w:val="20"/>
    </w:rPr>
  </w:style>
  <w:style w:type="paragraph" w:customStyle="1" w:styleId="CTA4ai">
    <w:name w:val="CTA 4(a)(i)"/>
    <w:basedOn w:val="OPCParaBase"/>
    <w:rsid w:val="00103B6B"/>
    <w:pPr>
      <w:tabs>
        <w:tab w:val="right" w:pos="1213"/>
      </w:tabs>
      <w:spacing w:before="40" w:line="240" w:lineRule="atLeast"/>
      <w:ind w:left="1452" w:hanging="1452"/>
    </w:pPr>
    <w:rPr>
      <w:sz w:val="20"/>
    </w:rPr>
  </w:style>
  <w:style w:type="paragraph" w:customStyle="1" w:styleId="CTACAPS">
    <w:name w:val="CTA CAPS"/>
    <w:basedOn w:val="OPCParaBase"/>
    <w:rsid w:val="00103B6B"/>
    <w:pPr>
      <w:spacing w:before="60" w:line="240" w:lineRule="atLeast"/>
    </w:pPr>
    <w:rPr>
      <w:sz w:val="20"/>
    </w:rPr>
  </w:style>
  <w:style w:type="paragraph" w:customStyle="1" w:styleId="CTAright">
    <w:name w:val="CTA right"/>
    <w:basedOn w:val="OPCParaBase"/>
    <w:rsid w:val="00103B6B"/>
    <w:pPr>
      <w:spacing w:before="60" w:line="240" w:lineRule="auto"/>
      <w:jc w:val="right"/>
    </w:pPr>
    <w:rPr>
      <w:sz w:val="20"/>
    </w:rPr>
  </w:style>
  <w:style w:type="paragraph" w:customStyle="1" w:styleId="tDefn">
    <w:name w:val="t_Defn"/>
    <w:aliases w:val="Definition,dd"/>
    <w:basedOn w:val="OPCParaBase"/>
    <w:uiPriority w:val="99"/>
    <w:rsid w:val="00103B6B"/>
    <w:pPr>
      <w:spacing w:before="180" w:line="240" w:lineRule="auto"/>
      <w:ind w:left="1134"/>
    </w:pPr>
  </w:style>
  <w:style w:type="paragraph" w:customStyle="1" w:styleId="DivisionMigration">
    <w:name w:val="DivisionMigration"/>
    <w:aliases w:val="dm"/>
    <w:basedOn w:val="OPCParaBase"/>
    <w:next w:val="Normal"/>
    <w:rsid w:val="00103B6B"/>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103B6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03B6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103B6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03B6B"/>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103B6B"/>
    <w:pPr>
      <w:keepNext/>
      <w:spacing w:before="120" w:line="240" w:lineRule="auto"/>
      <w:outlineLvl w:val="4"/>
    </w:pPr>
    <w:rPr>
      <w:b/>
      <w:szCs w:val="24"/>
    </w:rPr>
  </w:style>
  <w:style w:type="paragraph" w:customStyle="1" w:styleId="ENotesText">
    <w:name w:val="ENotesText"/>
    <w:aliases w:val="Ent"/>
    <w:basedOn w:val="OPCParaBase"/>
    <w:next w:val="Normal"/>
    <w:rsid w:val="00103B6B"/>
    <w:pPr>
      <w:spacing w:before="120"/>
    </w:pPr>
  </w:style>
  <w:style w:type="paragraph" w:customStyle="1" w:styleId="ENoteTTi">
    <w:name w:val="ENoteTTi"/>
    <w:aliases w:val="entti"/>
    <w:basedOn w:val="OPCParaBase"/>
    <w:rsid w:val="00103B6B"/>
    <w:pPr>
      <w:keepNext/>
      <w:spacing w:before="60" w:line="240" w:lineRule="atLeast"/>
      <w:ind w:left="170"/>
    </w:pPr>
    <w:rPr>
      <w:sz w:val="16"/>
    </w:rPr>
  </w:style>
  <w:style w:type="paragraph" w:customStyle="1" w:styleId="ENoteTTIndentHeading">
    <w:name w:val="ENoteTTIndentHeading"/>
    <w:aliases w:val="enTTHi"/>
    <w:basedOn w:val="OPCParaBase"/>
    <w:rsid w:val="00103B6B"/>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103B6B"/>
    <w:pPr>
      <w:keepNext/>
      <w:spacing w:before="60" w:line="240" w:lineRule="atLeast"/>
      <w:ind w:left="340"/>
    </w:pPr>
    <w:rPr>
      <w:b/>
      <w:sz w:val="16"/>
    </w:rPr>
  </w:style>
  <w:style w:type="paragraph" w:customStyle="1" w:styleId="ENoteTTiSub">
    <w:name w:val="ENoteTTiSub"/>
    <w:aliases w:val="enttis"/>
    <w:basedOn w:val="OPCParaBase"/>
    <w:rsid w:val="00103B6B"/>
    <w:pPr>
      <w:keepNext/>
      <w:spacing w:before="60" w:line="240" w:lineRule="atLeast"/>
      <w:ind w:left="340"/>
    </w:pPr>
    <w:rPr>
      <w:sz w:val="16"/>
    </w:rPr>
  </w:style>
  <w:style w:type="paragraph" w:customStyle="1" w:styleId="FileName">
    <w:name w:val="FileName"/>
    <w:basedOn w:val="Normal"/>
    <w:rsid w:val="00103B6B"/>
  </w:style>
  <w:style w:type="paragraph" w:customStyle="1" w:styleId="Formula">
    <w:name w:val="Formula"/>
    <w:basedOn w:val="OPCParaBase"/>
    <w:rsid w:val="00103B6B"/>
    <w:pPr>
      <w:spacing w:line="240" w:lineRule="auto"/>
      <w:ind w:left="1134"/>
    </w:pPr>
    <w:rPr>
      <w:sz w:val="20"/>
    </w:rPr>
  </w:style>
  <w:style w:type="paragraph" w:customStyle="1" w:styleId="FreeForm">
    <w:name w:val="FreeForm"/>
    <w:rsid w:val="00103B6B"/>
    <w:rPr>
      <w:rFonts w:ascii="Arial" w:eastAsia="Calibri" w:hAnsi="Arial"/>
      <w:sz w:val="22"/>
      <w:lang w:eastAsia="en-US"/>
    </w:rPr>
  </w:style>
  <w:style w:type="paragraph" w:customStyle="1" w:styleId="House">
    <w:name w:val="House"/>
    <w:basedOn w:val="OPCParaBase"/>
    <w:rsid w:val="00103B6B"/>
    <w:pPr>
      <w:spacing w:line="240" w:lineRule="auto"/>
    </w:pPr>
    <w:rPr>
      <w:sz w:val="28"/>
    </w:rPr>
  </w:style>
  <w:style w:type="character" w:styleId="Hyperlink">
    <w:name w:val="Hyperlink"/>
    <w:uiPriority w:val="99"/>
    <w:unhideWhenUsed/>
    <w:rsid w:val="00103B6B"/>
    <w:rPr>
      <w:color w:val="0000FF"/>
      <w:u w:val="single"/>
    </w:rPr>
  </w:style>
  <w:style w:type="paragraph" w:customStyle="1" w:styleId="InstNo">
    <w:name w:val="InstNo"/>
    <w:basedOn w:val="OPCParaBase"/>
    <w:next w:val="Normal"/>
    <w:rsid w:val="00103B6B"/>
    <w:rPr>
      <w:b/>
      <w:sz w:val="28"/>
      <w:szCs w:val="32"/>
    </w:rPr>
  </w:style>
  <w:style w:type="paragraph" w:customStyle="1" w:styleId="Item">
    <w:name w:val="Item"/>
    <w:aliases w:val="i"/>
    <w:basedOn w:val="OPCParaBase"/>
    <w:next w:val="Normal"/>
    <w:rsid w:val="00103B6B"/>
    <w:pPr>
      <w:keepLines/>
      <w:spacing w:before="80" w:line="240" w:lineRule="auto"/>
      <w:ind w:left="709"/>
    </w:pPr>
  </w:style>
  <w:style w:type="paragraph" w:customStyle="1" w:styleId="ItemHead">
    <w:name w:val="ItemHead"/>
    <w:aliases w:val="ih"/>
    <w:basedOn w:val="OPCParaBase"/>
    <w:next w:val="Item"/>
    <w:rsid w:val="00103B6B"/>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103B6B"/>
    <w:rPr>
      <w:i/>
      <w:sz w:val="32"/>
      <w:szCs w:val="32"/>
    </w:rPr>
  </w:style>
  <w:style w:type="character" w:styleId="LineNumber">
    <w:name w:val="line number"/>
    <w:uiPriority w:val="99"/>
    <w:unhideWhenUsed/>
    <w:rsid w:val="00103B6B"/>
    <w:rPr>
      <w:sz w:val="16"/>
    </w:rPr>
  </w:style>
  <w:style w:type="paragraph" w:customStyle="1" w:styleId="LongT">
    <w:name w:val="LongT"/>
    <w:basedOn w:val="OPCParaBase"/>
    <w:rsid w:val="00103B6B"/>
    <w:pPr>
      <w:spacing w:line="240" w:lineRule="auto"/>
    </w:pPr>
    <w:rPr>
      <w:b/>
      <w:sz w:val="32"/>
    </w:rPr>
  </w:style>
  <w:style w:type="paragraph" w:customStyle="1" w:styleId="MadeunderText">
    <w:name w:val="MadeunderText"/>
    <w:basedOn w:val="OPCParaBase"/>
    <w:next w:val="CompiledMadeUnder"/>
    <w:rsid w:val="00103B6B"/>
    <w:pPr>
      <w:spacing w:before="240"/>
    </w:pPr>
    <w:rPr>
      <w:sz w:val="24"/>
      <w:szCs w:val="24"/>
    </w:rPr>
  </w:style>
  <w:style w:type="paragraph" w:customStyle="1" w:styleId="notedraft">
    <w:name w:val="note(draft)"/>
    <w:aliases w:val="nd"/>
    <w:basedOn w:val="OPCParaBase"/>
    <w:rsid w:val="00103B6B"/>
    <w:pPr>
      <w:spacing w:before="240" w:line="240" w:lineRule="auto"/>
      <w:ind w:left="284" w:hanging="284"/>
    </w:pPr>
    <w:rPr>
      <w:i/>
      <w:sz w:val="24"/>
    </w:rPr>
  </w:style>
  <w:style w:type="paragraph" w:customStyle="1" w:styleId="ntoHeading">
    <w:name w:val="n_to_Heading"/>
    <w:aliases w:val="nm,note(margin)"/>
    <w:basedOn w:val="OPCParaBase"/>
    <w:rsid w:val="00103B6B"/>
    <w:pPr>
      <w:tabs>
        <w:tab w:val="left" w:pos="709"/>
      </w:tabs>
      <w:spacing w:before="120" w:line="240" w:lineRule="auto"/>
      <w:ind w:left="709" w:hanging="709"/>
    </w:pPr>
    <w:rPr>
      <w:sz w:val="18"/>
    </w:rPr>
  </w:style>
  <w:style w:type="paragraph" w:customStyle="1" w:styleId="nPara">
    <w:name w:val="n_Para"/>
    <w:aliases w:val="na,note(para)"/>
    <w:basedOn w:val="OPCParaBase"/>
    <w:rsid w:val="00103B6B"/>
    <w:pPr>
      <w:spacing w:before="40" w:line="240" w:lineRule="auto"/>
      <w:ind w:left="2268" w:hanging="567"/>
    </w:pPr>
    <w:rPr>
      <w:sz w:val="18"/>
    </w:rPr>
  </w:style>
  <w:style w:type="paragraph" w:customStyle="1" w:styleId="noteParlAmend">
    <w:name w:val="note(ParlAmend)"/>
    <w:aliases w:val="npp"/>
    <w:basedOn w:val="OPCParaBase"/>
    <w:next w:val="Normal"/>
    <w:rsid w:val="00103B6B"/>
    <w:pPr>
      <w:spacing w:line="240" w:lineRule="auto"/>
      <w:jc w:val="right"/>
    </w:pPr>
    <w:rPr>
      <w:rFonts w:ascii="Arial" w:hAnsi="Arial"/>
      <w:b/>
      <w:i/>
    </w:rPr>
  </w:style>
  <w:style w:type="paragraph" w:customStyle="1" w:styleId="nMain">
    <w:name w:val="n_Main"/>
    <w:aliases w:val="n,note(text)"/>
    <w:basedOn w:val="OPCParaBase"/>
    <w:qFormat/>
    <w:rsid w:val="00103B6B"/>
    <w:pPr>
      <w:spacing w:before="120" w:line="240" w:lineRule="auto"/>
      <w:ind w:left="1985" w:hanging="851"/>
    </w:pPr>
    <w:rPr>
      <w:sz w:val="18"/>
    </w:rPr>
  </w:style>
  <w:style w:type="paragraph" w:customStyle="1" w:styleId="NotesHeading1">
    <w:name w:val="NotesHeading 1"/>
    <w:basedOn w:val="OPCParaBase"/>
    <w:next w:val="Normal"/>
    <w:rsid w:val="00103B6B"/>
    <w:pPr>
      <w:outlineLvl w:val="0"/>
    </w:pPr>
    <w:rPr>
      <w:b/>
      <w:sz w:val="28"/>
      <w:szCs w:val="28"/>
    </w:rPr>
  </w:style>
  <w:style w:type="paragraph" w:customStyle="1" w:styleId="NotesHeading2">
    <w:name w:val="NotesHeading 2"/>
    <w:basedOn w:val="OPCParaBase"/>
    <w:next w:val="Normal"/>
    <w:rsid w:val="00103B6B"/>
    <w:rPr>
      <w:b/>
      <w:sz w:val="28"/>
      <w:szCs w:val="28"/>
    </w:rPr>
  </w:style>
  <w:style w:type="paragraph" w:customStyle="1" w:styleId="noteToPara">
    <w:name w:val="noteToPara"/>
    <w:aliases w:val="ntp"/>
    <w:basedOn w:val="OPCParaBase"/>
    <w:rsid w:val="00103B6B"/>
    <w:pPr>
      <w:spacing w:before="122" w:line="198" w:lineRule="exact"/>
      <w:ind w:left="2353" w:hanging="709"/>
    </w:pPr>
    <w:rPr>
      <w:sz w:val="18"/>
    </w:rPr>
  </w:style>
  <w:style w:type="paragraph" w:customStyle="1" w:styleId="NoteToSubpara">
    <w:name w:val="NoteToSubpara"/>
    <w:aliases w:val="nts"/>
    <w:basedOn w:val="OPCParaBase"/>
    <w:rsid w:val="00103B6B"/>
    <w:pPr>
      <w:spacing w:before="40" w:line="198" w:lineRule="exact"/>
      <w:ind w:left="2835" w:hanging="709"/>
    </w:pPr>
    <w:rPr>
      <w:sz w:val="18"/>
    </w:rPr>
  </w:style>
  <w:style w:type="paragraph" w:customStyle="1" w:styleId="Page1">
    <w:name w:val="Page1"/>
    <w:basedOn w:val="OPCParaBase"/>
    <w:rsid w:val="00103B6B"/>
    <w:pPr>
      <w:spacing w:before="5600" w:line="240" w:lineRule="auto"/>
    </w:pPr>
    <w:rPr>
      <w:b/>
      <w:sz w:val="32"/>
    </w:rPr>
  </w:style>
  <w:style w:type="paragraph" w:customStyle="1" w:styleId="PageBreak">
    <w:name w:val="PageBreak"/>
    <w:aliases w:val="pb"/>
    <w:basedOn w:val="OPCParaBase"/>
    <w:rsid w:val="00103B6B"/>
    <w:pPr>
      <w:spacing w:line="240" w:lineRule="auto"/>
    </w:pPr>
    <w:rPr>
      <w:sz w:val="20"/>
    </w:rPr>
  </w:style>
  <w:style w:type="paragraph" w:customStyle="1" w:styleId="tSubpara">
    <w:name w:val="t_Subpara"/>
    <w:aliases w:val="paragraph(sub),aa"/>
    <w:basedOn w:val="OPCParaBase"/>
    <w:rsid w:val="00103B6B"/>
    <w:pPr>
      <w:tabs>
        <w:tab w:val="right" w:pos="1985"/>
      </w:tabs>
      <w:spacing w:before="40" w:line="240" w:lineRule="auto"/>
      <w:ind w:left="2098" w:hanging="2098"/>
    </w:pPr>
  </w:style>
  <w:style w:type="paragraph" w:customStyle="1" w:styleId="tSubsub">
    <w:name w:val="t_Subsub"/>
    <w:aliases w:val="paragraph(sub-sub)"/>
    <w:basedOn w:val="OPCParaBase"/>
    <w:rsid w:val="00103B6B"/>
    <w:pPr>
      <w:tabs>
        <w:tab w:val="right" w:pos="2722"/>
      </w:tabs>
      <w:spacing w:before="40" w:line="240" w:lineRule="auto"/>
      <w:ind w:left="2835" w:hanging="2835"/>
    </w:pPr>
  </w:style>
  <w:style w:type="paragraph" w:customStyle="1" w:styleId="Paragraphsub-sub-sub">
    <w:name w:val="Paragraph(sub-sub-sub)"/>
    <w:aliases w:val="aaaa"/>
    <w:basedOn w:val="OPCParaBase"/>
    <w:rsid w:val="00103B6B"/>
    <w:pPr>
      <w:tabs>
        <w:tab w:val="right" w:pos="3402"/>
      </w:tabs>
      <w:spacing w:before="40" w:line="240" w:lineRule="auto"/>
      <w:ind w:left="3402" w:hanging="3402"/>
    </w:pPr>
  </w:style>
  <w:style w:type="paragraph" w:customStyle="1" w:styleId="tPara">
    <w:name w:val="t_Para"/>
    <w:aliases w:val="paragraph,a"/>
    <w:basedOn w:val="OPCParaBase"/>
    <w:link w:val="paragraphChar"/>
    <w:qFormat/>
    <w:rsid w:val="00103B6B"/>
    <w:pPr>
      <w:tabs>
        <w:tab w:val="right" w:pos="1531"/>
      </w:tabs>
      <w:spacing w:before="40" w:line="240" w:lineRule="auto"/>
      <w:ind w:left="1644" w:hanging="1644"/>
    </w:pPr>
  </w:style>
  <w:style w:type="paragraph" w:customStyle="1" w:styleId="ParlAmend">
    <w:name w:val="ParlAmend"/>
    <w:aliases w:val="pp"/>
    <w:basedOn w:val="OPCParaBase"/>
    <w:rsid w:val="00103B6B"/>
    <w:pPr>
      <w:spacing w:before="240" w:line="240" w:lineRule="atLeast"/>
      <w:ind w:hanging="567"/>
    </w:pPr>
    <w:rPr>
      <w:sz w:val="24"/>
    </w:rPr>
  </w:style>
  <w:style w:type="paragraph" w:customStyle="1" w:styleId="Penalty">
    <w:name w:val="Penalty"/>
    <w:basedOn w:val="OPCParaBase"/>
    <w:rsid w:val="00103B6B"/>
    <w:pPr>
      <w:tabs>
        <w:tab w:val="left" w:pos="2977"/>
      </w:tabs>
      <w:spacing w:before="180" w:line="240" w:lineRule="auto"/>
      <w:ind w:left="1985" w:hanging="851"/>
    </w:pPr>
  </w:style>
  <w:style w:type="paragraph" w:customStyle="1" w:styleId="Portfolio">
    <w:name w:val="Portfolio"/>
    <w:basedOn w:val="OPCParaBase"/>
    <w:rsid w:val="00103B6B"/>
    <w:pPr>
      <w:spacing w:line="240" w:lineRule="auto"/>
    </w:pPr>
    <w:rPr>
      <w:i/>
      <w:sz w:val="20"/>
    </w:rPr>
  </w:style>
  <w:style w:type="paragraph" w:customStyle="1" w:styleId="Preamble">
    <w:name w:val="Preamble"/>
    <w:basedOn w:val="OPCParaBase"/>
    <w:next w:val="Normal"/>
    <w:rsid w:val="00103B6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03B6B"/>
    <w:pPr>
      <w:spacing w:line="240" w:lineRule="auto"/>
    </w:pPr>
    <w:rPr>
      <w:i/>
      <w:sz w:val="20"/>
    </w:rPr>
  </w:style>
  <w:style w:type="paragraph" w:customStyle="1" w:styleId="Session">
    <w:name w:val="Session"/>
    <w:basedOn w:val="OPCParaBase"/>
    <w:rsid w:val="00103B6B"/>
    <w:pPr>
      <w:spacing w:line="240" w:lineRule="auto"/>
    </w:pPr>
    <w:rPr>
      <w:sz w:val="28"/>
    </w:rPr>
  </w:style>
  <w:style w:type="paragraph" w:customStyle="1" w:styleId="SignCoverPageEnd">
    <w:name w:val="SignCoverPageEnd"/>
    <w:basedOn w:val="OPCParaBase"/>
    <w:next w:val="Normal"/>
    <w:rsid w:val="00103B6B"/>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103B6B"/>
    <w:pPr>
      <w:pBdr>
        <w:top w:val="single" w:sz="4" w:space="1" w:color="auto"/>
      </w:pBdr>
      <w:spacing w:before="360"/>
      <w:ind w:right="397"/>
      <w:jc w:val="both"/>
    </w:pPr>
  </w:style>
  <w:style w:type="paragraph" w:customStyle="1" w:styleId="SOText">
    <w:name w:val="SO Text"/>
    <w:aliases w:val="sot"/>
    <w:rsid w:val="00103B6B"/>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qFormat/>
    <w:rsid w:val="00103B6B"/>
    <w:pPr>
      <w:ind w:left="1559" w:hanging="425"/>
    </w:pPr>
  </w:style>
  <w:style w:type="paragraph" w:customStyle="1" w:styleId="SOTextNote">
    <w:name w:val="SO TextNote"/>
    <w:aliases w:val="sont"/>
    <w:basedOn w:val="SOText"/>
    <w:qFormat/>
    <w:rsid w:val="00103B6B"/>
    <w:pPr>
      <w:spacing w:before="122" w:line="198" w:lineRule="exact"/>
      <w:ind w:left="1843" w:hanging="709"/>
    </w:pPr>
    <w:rPr>
      <w:sz w:val="18"/>
    </w:rPr>
  </w:style>
  <w:style w:type="paragraph" w:customStyle="1" w:styleId="SOBulletNote">
    <w:name w:val="SO BulletNote"/>
    <w:aliases w:val="sonb"/>
    <w:basedOn w:val="SOTextNote"/>
    <w:qFormat/>
    <w:rsid w:val="00103B6B"/>
    <w:pPr>
      <w:tabs>
        <w:tab w:val="left" w:pos="1560"/>
      </w:tabs>
      <w:ind w:left="2268" w:hanging="1134"/>
    </w:pPr>
  </w:style>
  <w:style w:type="paragraph" w:customStyle="1" w:styleId="SOHeadBold">
    <w:name w:val="SO HeadBold"/>
    <w:aliases w:val="sohb"/>
    <w:basedOn w:val="SOText"/>
    <w:next w:val="SOText"/>
    <w:qFormat/>
    <w:rsid w:val="00103B6B"/>
    <w:rPr>
      <w:b/>
    </w:rPr>
  </w:style>
  <w:style w:type="paragraph" w:customStyle="1" w:styleId="SOHeadItalic">
    <w:name w:val="SO HeadItalic"/>
    <w:aliases w:val="sohi"/>
    <w:basedOn w:val="SOText"/>
    <w:next w:val="SOText"/>
    <w:qFormat/>
    <w:rsid w:val="00103B6B"/>
    <w:rPr>
      <w:i/>
    </w:rPr>
  </w:style>
  <w:style w:type="paragraph" w:customStyle="1" w:styleId="SOPara">
    <w:name w:val="SO Para"/>
    <w:aliases w:val="soa"/>
    <w:basedOn w:val="SOText"/>
    <w:qFormat/>
    <w:rsid w:val="00103B6B"/>
    <w:pPr>
      <w:tabs>
        <w:tab w:val="right" w:pos="1786"/>
      </w:tabs>
      <w:spacing w:before="40"/>
      <w:ind w:left="2070" w:hanging="936"/>
    </w:pPr>
  </w:style>
  <w:style w:type="paragraph" w:customStyle="1" w:styleId="SOText2">
    <w:name w:val="SO Text2"/>
    <w:aliases w:val="sot2"/>
    <w:basedOn w:val="Normal"/>
    <w:next w:val="SOText"/>
    <w:rsid w:val="00103B6B"/>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103B6B"/>
    <w:pPr>
      <w:spacing w:line="240" w:lineRule="auto"/>
    </w:pPr>
    <w:rPr>
      <w:i/>
    </w:rPr>
  </w:style>
  <w:style w:type="paragraph" w:customStyle="1" w:styleId="SubDivisionMigration">
    <w:name w:val="SubDivisionMigration"/>
    <w:aliases w:val="sdm"/>
    <w:basedOn w:val="OPCParaBase"/>
    <w:rsid w:val="00103B6B"/>
    <w:pPr>
      <w:keepNext/>
      <w:keepLines/>
      <w:spacing w:before="220" w:line="240" w:lineRule="auto"/>
      <w:ind w:left="1134" w:hanging="1134"/>
    </w:pPr>
    <w:rPr>
      <w:b/>
      <w:sz w:val="26"/>
    </w:rPr>
  </w:style>
  <w:style w:type="paragraph" w:customStyle="1" w:styleId="Subitem">
    <w:name w:val="Subitem"/>
    <w:aliases w:val="iss"/>
    <w:basedOn w:val="OPCParaBase"/>
    <w:rsid w:val="00103B6B"/>
    <w:pPr>
      <w:spacing w:before="180" w:line="240" w:lineRule="auto"/>
      <w:ind w:left="709" w:hanging="709"/>
    </w:pPr>
  </w:style>
  <w:style w:type="paragraph" w:customStyle="1" w:styleId="SubitemHead">
    <w:name w:val="SubitemHead"/>
    <w:aliases w:val="issh"/>
    <w:basedOn w:val="OPCParaBase"/>
    <w:rsid w:val="00103B6B"/>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103B6B"/>
    <w:pPr>
      <w:keepNext/>
      <w:keepLines/>
      <w:spacing w:before="280"/>
      <w:ind w:left="1134" w:hanging="1134"/>
      <w:outlineLvl w:val="1"/>
    </w:pPr>
    <w:rPr>
      <w:b/>
      <w:kern w:val="28"/>
      <w:sz w:val="32"/>
    </w:rPr>
  </w:style>
  <w:style w:type="paragraph" w:customStyle="1" w:styleId="tMain">
    <w:name w:val="t_Main"/>
    <w:aliases w:val="subsection,ss"/>
    <w:basedOn w:val="OPCParaBase"/>
    <w:link w:val="subsectionChar"/>
    <w:qFormat/>
    <w:rsid w:val="00103B6B"/>
    <w:pPr>
      <w:tabs>
        <w:tab w:val="right" w:pos="1021"/>
      </w:tabs>
      <w:spacing w:before="180" w:line="240" w:lineRule="auto"/>
      <w:ind w:left="1134" w:hanging="1134"/>
    </w:pPr>
  </w:style>
  <w:style w:type="paragraph" w:customStyle="1" w:styleId="subsection2">
    <w:name w:val="subsection2"/>
    <w:aliases w:val="ss2"/>
    <w:basedOn w:val="OPCParaBase"/>
    <w:next w:val="tMain"/>
    <w:rsid w:val="00103B6B"/>
    <w:pPr>
      <w:spacing w:before="40" w:line="240" w:lineRule="auto"/>
      <w:ind w:left="1134"/>
    </w:pPr>
  </w:style>
  <w:style w:type="paragraph" w:customStyle="1" w:styleId="h6Subsec">
    <w:name w:val="h6_Subsec"/>
    <w:aliases w:val="SubsectionHead,ssh"/>
    <w:basedOn w:val="OPCParaBase"/>
    <w:next w:val="tMain"/>
    <w:rsid w:val="00103B6B"/>
    <w:pPr>
      <w:keepNext/>
      <w:keepLines/>
      <w:spacing w:before="240" w:line="240" w:lineRule="auto"/>
      <w:ind w:left="1134"/>
    </w:pPr>
    <w:rPr>
      <w:i/>
    </w:rPr>
  </w:style>
  <w:style w:type="table" w:styleId="TableGrid">
    <w:name w:val="Table Grid"/>
    <w:basedOn w:val="TableNormal"/>
    <w:uiPriority w:val="59"/>
    <w:rsid w:val="00103B6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OPCParaBase"/>
    <w:rsid w:val="00103B6B"/>
    <w:pPr>
      <w:spacing w:before="60" w:line="240" w:lineRule="auto"/>
      <w:ind w:left="284" w:hanging="284"/>
    </w:pPr>
    <w:rPr>
      <w:sz w:val="20"/>
    </w:rPr>
  </w:style>
  <w:style w:type="paragraph" w:customStyle="1" w:styleId="TableAA">
    <w:name w:val="Table(AA)"/>
    <w:aliases w:val="taaa"/>
    <w:basedOn w:val="OPCParaBase"/>
    <w:rsid w:val="00103B6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03B6B"/>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103B6B"/>
    <w:pPr>
      <w:spacing w:before="60" w:line="240" w:lineRule="auto"/>
    </w:pPr>
    <w:rPr>
      <w:rFonts w:cs="Arial"/>
      <w:sz w:val="20"/>
      <w:szCs w:val="22"/>
    </w:rPr>
  </w:style>
  <w:style w:type="paragraph" w:customStyle="1" w:styleId="TLPBoxTextnote">
    <w:name w:val="TLPBoxText(note"/>
    <w:aliases w:val="right)"/>
    <w:basedOn w:val="OPCParaBase"/>
    <w:rsid w:val="00103B6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03B6B"/>
    <w:pPr>
      <w:spacing w:before="60" w:line="198" w:lineRule="exact"/>
    </w:pPr>
    <w:rPr>
      <w:sz w:val="18"/>
    </w:rPr>
  </w:style>
  <w:style w:type="paragraph" w:customStyle="1" w:styleId="TLPnoteright">
    <w:name w:val="TLPnote(right)"/>
    <w:aliases w:val="nr"/>
    <w:basedOn w:val="OPCParaBase"/>
    <w:rsid w:val="00103B6B"/>
    <w:pPr>
      <w:spacing w:before="122" w:line="198" w:lineRule="exact"/>
      <w:ind w:left="1985" w:hanging="851"/>
      <w:jc w:val="right"/>
    </w:pPr>
    <w:rPr>
      <w:sz w:val="18"/>
    </w:rPr>
  </w:style>
  <w:style w:type="paragraph" w:customStyle="1" w:styleId="TLPTableBullet">
    <w:name w:val="TLPTableBullet"/>
    <w:aliases w:val="ttb"/>
    <w:basedOn w:val="OPCParaBase"/>
    <w:rsid w:val="00103B6B"/>
    <w:pPr>
      <w:spacing w:line="240" w:lineRule="exact"/>
      <w:ind w:left="284" w:hanging="284"/>
    </w:pPr>
    <w:rPr>
      <w:sz w:val="20"/>
    </w:rPr>
  </w:style>
  <w:style w:type="paragraph" w:customStyle="1" w:styleId="TofSectsGroupHeading">
    <w:name w:val="TofSects(GroupHeading)"/>
    <w:basedOn w:val="OPCParaBase"/>
    <w:next w:val="Normal"/>
    <w:rsid w:val="00103B6B"/>
    <w:pPr>
      <w:keepLines/>
      <w:spacing w:before="240" w:after="120" w:line="240" w:lineRule="auto"/>
      <w:ind w:left="794"/>
    </w:pPr>
    <w:rPr>
      <w:b/>
      <w:kern w:val="28"/>
      <w:sz w:val="20"/>
    </w:rPr>
  </w:style>
  <w:style w:type="paragraph" w:customStyle="1" w:styleId="TofSectsHeading">
    <w:name w:val="TofSects(Heading)"/>
    <w:basedOn w:val="OPCParaBase"/>
    <w:rsid w:val="00103B6B"/>
    <w:pPr>
      <w:spacing w:before="240" w:after="120" w:line="240" w:lineRule="auto"/>
    </w:pPr>
    <w:rPr>
      <w:b/>
      <w:sz w:val="24"/>
    </w:rPr>
  </w:style>
  <w:style w:type="paragraph" w:customStyle="1" w:styleId="TofSectsSection">
    <w:name w:val="TofSects(Section)"/>
    <w:basedOn w:val="OPCParaBase"/>
    <w:rsid w:val="00103B6B"/>
    <w:pPr>
      <w:keepLines/>
      <w:spacing w:before="40" w:line="240" w:lineRule="auto"/>
      <w:ind w:left="1588" w:hanging="794"/>
    </w:pPr>
    <w:rPr>
      <w:kern w:val="28"/>
      <w:sz w:val="18"/>
    </w:rPr>
  </w:style>
  <w:style w:type="paragraph" w:customStyle="1" w:styleId="TofSectsSubdiv">
    <w:name w:val="TofSects(Subdiv)"/>
    <w:basedOn w:val="OPCParaBase"/>
    <w:rsid w:val="00103B6B"/>
    <w:pPr>
      <w:keepLines/>
      <w:spacing w:before="80" w:line="240" w:lineRule="auto"/>
      <w:ind w:left="1588" w:hanging="794"/>
    </w:pPr>
    <w:rPr>
      <w:kern w:val="28"/>
    </w:rPr>
  </w:style>
  <w:style w:type="paragraph" w:customStyle="1" w:styleId="WRStyle">
    <w:name w:val="WR Style"/>
    <w:aliases w:val="WR"/>
    <w:basedOn w:val="OPCParaBase"/>
    <w:rsid w:val="00103B6B"/>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103B6B"/>
  </w:style>
  <w:style w:type="paragraph" w:styleId="BlockText">
    <w:name w:val="Block Text"/>
    <w:basedOn w:val="Normal"/>
    <w:uiPriority w:val="99"/>
    <w:unhideWhenUsed/>
    <w:rsid w:val="00103B6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unhideWhenUsed/>
    <w:rsid w:val="00103B6B"/>
    <w:pPr>
      <w:spacing w:after="120"/>
    </w:pPr>
  </w:style>
  <w:style w:type="character" w:customStyle="1" w:styleId="BodyTextChar">
    <w:name w:val="Body Text Char"/>
    <w:basedOn w:val="DefaultParagraphFont"/>
    <w:link w:val="BodyText"/>
    <w:uiPriority w:val="99"/>
    <w:rsid w:val="00103B6B"/>
    <w:rPr>
      <w:rFonts w:eastAsia="Calibri"/>
      <w:sz w:val="22"/>
      <w:lang w:eastAsia="en-US"/>
    </w:rPr>
  </w:style>
  <w:style w:type="paragraph" w:styleId="BodyText2">
    <w:name w:val="Body Text 2"/>
    <w:basedOn w:val="Normal"/>
    <w:link w:val="BodyText2Char"/>
    <w:uiPriority w:val="99"/>
    <w:unhideWhenUsed/>
    <w:rsid w:val="00103B6B"/>
    <w:pPr>
      <w:spacing w:after="120" w:line="480" w:lineRule="auto"/>
    </w:pPr>
  </w:style>
  <w:style w:type="character" w:customStyle="1" w:styleId="BodyText2Char">
    <w:name w:val="Body Text 2 Char"/>
    <w:basedOn w:val="DefaultParagraphFont"/>
    <w:link w:val="BodyText2"/>
    <w:uiPriority w:val="99"/>
    <w:rsid w:val="00103B6B"/>
    <w:rPr>
      <w:rFonts w:eastAsia="Calibri"/>
      <w:sz w:val="22"/>
      <w:lang w:eastAsia="en-US"/>
    </w:rPr>
  </w:style>
  <w:style w:type="paragraph" w:styleId="BodyText3">
    <w:name w:val="Body Text 3"/>
    <w:basedOn w:val="Normal"/>
    <w:link w:val="BodyText3Char"/>
    <w:uiPriority w:val="99"/>
    <w:unhideWhenUsed/>
    <w:rsid w:val="00103B6B"/>
    <w:pPr>
      <w:spacing w:after="120"/>
    </w:pPr>
    <w:rPr>
      <w:sz w:val="16"/>
      <w:szCs w:val="16"/>
    </w:rPr>
  </w:style>
  <w:style w:type="character" w:customStyle="1" w:styleId="BodyText3Char">
    <w:name w:val="Body Text 3 Char"/>
    <w:basedOn w:val="DefaultParagraphFont"/>
    <w:link w:val="BodyText3"/>
    <w:uiPriority w:val="99"/>
    <w:rsid w:val="00103B6B"/>
    <w:rPr>
      <w:rFonts w:eastAsia="Calibri"/>
      <w:sz w:val="16"/>
      <w:szCs w:val="16"/>
      <w:lang w:eastAsia="en-US"/>
    </w:rPr>
  </w:style>
  <w:style w:type="paragraph" w:styleId="BodyTextFirstIndent">
    <w:name w:val="Body Text First Indent"/>
    <w:basedOn w:val="BodyText"/>
    <w:link w:val="BodyTextFirstIndentChar"/>
    <w:uiPriority w:val="99"/>
    <w:rsid w:val="00103B6B"/>
    <w:pPr>
      <w:spacing w:after="0"/>
      <w:ind w:firstLine="360"/>
    </w:pPr>
  </w:style>
  <w:style w:type="character" w:customStyle="1" w:styleId="BodyTextFirstIndentChar">
    <w:name w:val="Body Text First Indent Char"/>
    <w:basedOn w:val="BodyTextChar"/>
    <w:link w:val="BodyTextFirstIndent"/>
    <w:uiPriority w:val="99"/>
    <w:rsid w:val="00103B6B"/>
    <w:rPr>
      <w:rFonts w:eastAsia="Calibri"/>
      <w:sz w:val="22"/>
      <w:lang w:eastAsia="en-US"/>
    </w:rPr>
  </w:style>
  <w:style w:type="paragraph" w:styleId="BodyTextIndent">
    <w:name w:val="Body Text Indent"/>
    <w:basedOn w:val="Normal"/>
    <w:link w:val="BodyTextIndentChar"/>
    <w:uiPriority w:val="99"/>
    <w:unhideWhenUsed/>
    <w:rsid w:val="00103B6B"/>
    <w:pPr>
      <w:spacing w:after="120"/>
      <w:ind w:left="283"/>
    </w:pPr>
  </w:style>
  <w:style w:type="character" w:customStyle="1" w:styleId="BodyTextIndentChar">
    <w:name w:val="Body Text Indent Char"/>
    <w:basedOn w:val="DefaultParagraphFont"/>
    <w:link w:val="BodyTextIndent"/>
    <w:uiPriority w:val="99"/>
    <w:rsid w:val="00103B6B"/>
    <w:rPr>
      <w:rFonts w:eastAsia="Calibri"/>
      <w:sz w:val="22"/>
      <w:lang w:eastAsia="en-US"/>
    </w:rPr>
  </w:style>
  <w:style w:type="paragraph" w:styleId="BodyTextFirstIndent2">
    <w:name w:val="Body Text First Indent 2"/>
    <w:basedOn w:val="BodyTextIndent"/>
    <w:link w:val="BodyTextFirstIndent2Char"/>
    <w:uiPriority w:val="99"/>
    <w:unhideWhenUsed/>
    <w:rsid w:val="00103B6B"/>
    <w:pPr>
      <w:spacing w:after="0"/>
      <w:ind w:left="360" w:firstLine="360"/>
    </w:pPr>
  </w:style>
  <w:style w:type="character" w:customStyle="1" w:styleId="BodyTextFirstIndent2Char">
    <w:name w:val="Body Text First Indent 2 Char"/>
    <w:basedOn w:val="BodyTextIndentChar"/>
    <w:link w:val="BodyTextFirstIndent2"/>
    <w:uiPriority w:val="99"/>
    <w:rsid w:val="00103B6B"/>
    <w:rPr>
      <w:rFonts w:eastAsia="Calibri"/>
      <w:sz w:val="22"/>
      <w:lang w:eastAsia="en-US"/>
    </w:rPr>
  </w:style>
  <w:style w:type="paragraph" w:styleId="BodyTextIndent2">
    <w:name w:val="Body Text Indent 2"/>
    <w:basedOn w:val="Normal"/>
    <w:link w:val="BodyTextIndent2Char"/>
    <w:uiPriority w:val="99"/>
    <w:unhideWhenUsed/>
    <w:rsid w:val="00103B6B"/>
    <w:pPr>
      <w:spacing w:after="120" w:line="480" w:lineRule="auto"/>
      <w:ind w:left="283"/>
    </w:pPr>
  </w:style>
  <w:style w:type="character" w:customStyle="1" w:styleId="BodyTextIndent2Char">
    <w:name w:val="Body Text Indent 2 Char"/>
    <w:basedOn w:val="DefaultParagraphFont"/>
    <w:link w:val="BodyTextIndent2"/>
    <w:uiPriority w:val="99"/>
    <w:rsid w:val="00103B6B"/>
    <w:rPr>
      <w:rFonts w:eastAsia="Calibri"/>
      <w:sz w:val="22"/>
      <w:lang w:eastAsia="en-US"/>
    </w:rPr>
  </w:style>
  <w:style w:type="paragraph" w:styleId="BodyTextIndent3">
    <w:name w:val="Body Text Indent 3"/>
    <w:basedOn w:val="Normal"/>
    <w:link w:val="BodyTextIndent3Char"/>
    <w:uiPriority w:val="99"/>
    <w:unhideWhenUsed/>
    <w:rsid w:val="00103B6B"/>
    <w:pPr>
      <w:spacing w:after="120"/>
      <w:ind w:left="283"/>
    </w:pPr>
    <w:rPr>
      <w:sz w:val="16"/>
      <w:szCs w:val="16"/>
    </w:rPr>
  </w:style>
  <w:style w:type="character" w:customStyle="1" w:styleId="BodyTextIndent3Char">
    <w:name w:val="Body Text Indent 3 Char"/>
    <w:basedOn w:val="DefaultParagraphFont"/>
    <w:link w:val="BodyTextIndent3"/>
    <w:uiPriority w:val="99"/>
    <w:rsid w:val="00103B6B"/>
    <w:rPr>
      <w:rFonts w:eastAsia="Calibri"/>
      <w:sz w:val="16"/>
      <w:szCs w:val="16"/>
      <w:lang w:eastAsia="en-US"/>
    </w:rPr>
  </w:style>
  <w:style w:type="paragraph" w:styleId="Caption">
    <w:name w:val="caption"/>
    <w:basedOn w:val="Normal"/>
    <w:next w:val="Normal"/>
    <w:uiPriority w:val="35"/>
    <w:semiHidden/>
    <w:unhideWhenUsed/>
    <w:rsid w:val="00103B6B"/>
    <w:pPr>
      <w:spacing w:after="200" w:line="240" w:lineRule="auto"/>
    </w:pPr>
    <w:rPr>
      <w:b/>
      <w:bCs/>
      <w:color w:val="4F81BD" w:themeColor="accent1"/>
      <w:sz w:val="18"/>
      <w:szCs w:val="18"/>
    </w:rPr>
  </w:style>
  <w:style w:type="paragraph" w:styleId="Closing">
    <w:name w:val="Closing"/>
    <w:basedOn w:val="Normal"/>
    <w:link w:val="ClosingChar"/>
    <w:uiPriority w:val="99"/>
    <w:unhideWhenUsed/>
    <w:rsid w:val="00103B6B"/>
    <w:pPr>
      <w:spacing w:line="240" w:lineRule="auto"/>
      <w:ind w:left="4252"/>
    </w:pPr>
  </w:style>
  <w:style w:type="character" w:customStyle="1" w:styleId="ClosingChar">
    <w:name w:val="Closing Char"/>
    <w:basedOn w:val="DefaultParagraphFont"/>
    <w:link w:val="Closing"/>
    <w:uiPriority w:val="99"/>
    <w:rsid w:val="00103B6B"/>
    <w:rPr>
      <w:rFonts w:eastAsia="Calibri"/>
      <w:sz w:val="22"/>
      <w:lang w:eastAsia="en-US"/>
    </w:rPr>
  </w:style>
  <w:style w:type="paragraph" w:styleId="CommentText">
    <w:name w:val="annotation text"/>
    <w:basedOn w:val="Normal"/>
    <w:link w:val="CommentTextChar"/>
    <w:uiPriority w:val="99"/>
    <w:unhideWhenUsed/>
    <w:rsid w:val="00103B6B"/>
    <w:pPr>
      <w:spacing w:line="240" w:lineRule="auto"/>
    </w:pPr>
    <w:rPr>
      <w:sz w:val="20"/>
    </w:rPr>
  </w:style>
  <w:style w:type="character" w:customStyle="1" w:styleId="CommentTextChar">
    <w:name w:val="Comment Text Char"/>
    <w:basedOn w:val="DefaultParagraphFont"/>
    <w:link w:val="CommentText"/>
    <w:uiPriority w:val="99"/>
    <w:rsid w:val="00103B6B"/>
    <w:rPr>
      <w:rFonts w:eastAsia="Calibri"/>
      <w:lang w:eastAsia="en-US"/>
    </w:rPr>
  </w:style>
  <w:style w:type="paragraph" w:styleId="CommentSubject">
    <w:name w:val="annotation subject"/>
    <w:basedOn w:val="CommentText"/>
    <w:next w:val="CommentText"/>
    <w:link w:val="CommentSubjectChar"/>
    <w:uiPriority w:val="99"/>
    <w:unhideWhenUsed/>
    <w:rsid w:val="00103B6B"/>
    <w:rPr>
      <w:b/>
      <w:bCs/>
    </w:rPr>
  </w:style>
  <w:style w:type="character" w:customStyle="1" w:styleId="CommentSubjectChar">
    <w:name w:val="Comment Subject Char"/>
    <w:basedOn w:val="CommentTextChar"/>
    <w:link w:val="CommentSubject"/>
    <w:uiPriority w:val="99"/>
    <w:rsid w:val="00103B6B"/>
    <w:rPr>
      <w:rFonts w:eastAsia="Calibri"/>
      <w:b/>
      <w:bCs/>
      <w:lang w:eastAsia="en-US"/>
    </w:rPr>
  </w:style>
  <w:style w:type="paragraph" w:styleId="Date">
    <w:name w:val="Date"/>
    <w:basedOn w:val="Normal"/>
    <w:next w:val="Normal"/>
    <w:link w:val="DateChar"/>
    <w:uiPriority w:val="99"/>
    <w:rsid w:val="00103B6B"/>
  </w:style>
  <w:style w:type="character" w:customStyle="1" w:styleId="DateChar">
    <w:name w:val="Date Char"/>
    <w:basedOn w:val="DefaultParagraphFont"/>
    <w:link w:val="Date"/>
    <w:uiPriority w:val="99"/>
    <w:rsid w:val="00103B6B"/>
    <w:rPr>
      <w:rFonts w:eastAsia="Calibri"/>
      <w:sz w:val="22"/>
      <w:lang w:eastAsia="en-US"/>
    </w:rPr>
  </w:style>
  <w:style w:type="paragraph" w:styleId="DocumentMap">
    <w:name w:val="Document Map"/>
    <w:basedOn w:val="Normal"/>
    <w:link w:val="DocumentMapChar"/>
    <w:uiPriority w:val="99"/>
    <w:unhideWhenUsed/>
    <w:rsid w:val="00103B6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103B6B"/>
    <w:rPr>
      <w:rFonts w:ascii="Tahoma" w:eastAsia="Calibri" w:hAnsi="Tahoma" w:cs="Tahoma"/>
      <w:sz w:val="16"/>
      <w:szCs w:val="16"/>
      <w:lang w:eastAsia="en-US"/>
    </w:rPr>
  </w:style>
  <w:style w:type="paragraph" w:styleId="E-mailSignature">
    <w:name w:val="E-mail Signature"/>
    <w:basedOn w:val="Normal"/>
    <w:link w:val="E-mailSignatureChar"/>
    <w:uiPriority w:val="99"/>
    <w:unhideWhenUsed/>
    <w:rsid w:val="00103B6B"/>
    <w:pPr>
      <w:spacing w:line="240" w:lineRule="auto"/>
    </w:pPr>
  </w:style>
  <w:style w:type="character" w:customStyle="1" w:styleId="E-mailSignatureChar">
    <w:name w:val="E-mail Signature Char"/>
    <w:basedOn w:val="DefaultParagraphFont"/>
    <w:link w:val="E-mailSignature"/>
    <w:uiPriority w:val="99"/>
    <w:rsid w:val="00103B6B"/>
    <w:rPr>
      <w:rFonts w:eastAsia="Calibri"/>
      <w:sz w:val="22"/>
      <w:lang w:eastAsia="en-US"/>
    </w:rPr>
  </w:style>
  <w:style w:type="paragraph" w:styleId="EnvelopeAddress">
    <w:name w:val="envelope address"/>
    <w:basedOn w:val="Normal"/>
    <w:uiPriority w:val="99"/>
    <w:unhideWhenUsed/>
    <w:rsid w:val="00103B6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103B6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unhideWhenUsed/>
    <w:rsid w:val="00103B6B"/>
    <w:pPr>
      <w:spacing w:line="240" w:lineRule="auto"/>
    </w:pPr>
    <w:rPr>
      <w:i/>
      <w:iCs/>
    </w:rPr>
  </w:style>
  <w:style w:type="character" w:customStyle="1" w:styleId="HTMLAddressChar">
    <w:name w:val="HTML Address Char"/>
    <w:basedOn w:val="DefaultParagraphFont"/>
    <w:link w:val="HTMLAddress"/>
    <w:uiPriority w:val="99"/>
    <w:rsid w:val="00103B6B"/>
    <w:rPr>
      <w:rFonts w:eastAsia="Calibri"/>
      <w:i/>
      <w:iCs/>
      <w:sz w:val="22"/>
      <w:lang w:eastAsia="en-US"/>
    </w:rPr>
  </w:style>
  <w:style w:type="paragraph" w:styleId="HTMLPreformatted">
    <w:name w:val="HTML Preformatted"/>
    <w:basedOn w:val="Normal"/>
    <w:link w:val="HTMLPreformattedChar"/>
    <w:uiPriority w:val="99"/>
    <w:unhideWhenUsed/>
    <w:rsid w:val="00103B6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103B6B"/>
    <w:rPr>
      <w:rFonts w:ascii="Consolas" w:eastAsia="Calibri" w:hAnsi="Consolas"/>
      <w:lang w:eastAsia="en-US"/>
    </w:rPr>
  </w:style>
  <w:style w:type="paragraph" w:styleId="Index1">
    <w:name w:val="index 1"/>
    <w:basedOn w:val="Normal"/>
    <w:next w:val="Normal"/>
    <w:autoRedefine/>
    <w:uiPriority w:val="99"/>
    <w:unhideWhenUsed/>
    <w:rsid w:val="00103B6B"/>
    <w:pPr>
      <w:spacing w:line="240" w:lineRule="auto"/>
      <w:ind w:left="220" w:hanging="220"/>
    </w:pPr>
  </w:style>
  <w:style w:type="paragraph" w:styleId="Index2">
    <w:name w:val="index 2"/>
    <w:basedOn w:val="Normal"/>
    <w:next w:val="Normal"/>
    <w:autoRedefine/>
    <w:uiPriority w:val="99"/>
    <w:unhideWhenUsed/>
    <w:rsid w:val="00103B6B"/>
    <w:pPr>
      <w:spacing w:line="240" w:lineRule="auto"/>
      <w:ind w:left="440" w:hanging="220"/>
    </w:pPr>
  </w:style>
  <w:style w:type="paragraph" w:styleId="Index3">
    <w:name w:val="index 3"/>
    <w:basedOn w:val="Normal"/>
    <w:next w:val="Normal"/>
    <w:autoRedefine/>
    <w:uiPriority w:val="99"/>
    <w:unhideWhenUsed/>
    <w:rsid w:val="00103B6B"/>
    <w:pPr>
      <w:spacing w:line="240" w:lineRule="auto"/>
      <w:ind w:left="660" w:hanging="220"/>
    </w:pPr>
  </w:style>
  <w:style w:type="paragraph" w:styleId="Index4">
    <w:name w:val="index 4"/>
    <w:basedOn w:val="Normal"/>
    <w:next w:val="Normal"/>
    <w:autoRedefine/>
    <w:uiPriority w:val="99"/>
    <w:unhideWhenUsed/>
    <w:rsid w:val="00103B6B"/>
    <w:pPr>
      <w:spacing w:line="240" w:lineRule="auto"/>
      <w:ind w:left="880" w:hanging="220"/>
    </w:pPr>
  </w:style>
  <w:style w:type="paragraph" w:styleId="Index5">
    <w:name w:val="index 5"/>
    <w:basedOn w:val="Normal"/>
    <w:next w:val="Normal"/>
    <w:autoRedefine/>
    <w:uiPriority w:val="99"/>
    <w:unhideWhenUsed/>
    <w:rsid w:val="00103B6B"/>
    <w:pPr>
      <w:spacing w:line="240" w:lineRule="auto"/>
      <w:ind w:left="1100" w:hanging="220"/>
    </w:pPr>
  </w:style>
  <w:style w:type="paragraph" w:styleId="Index6">
    <w:name w:val="index 6"/>
    <w:basedOn w:val="Normal"/>
    <w:next w:val="Normal"/>
    <w:autoRedefine/>
    <w:uiPriority w:val="99"/>
    <w:unhideWhenUsed/>
    <w:rsid w:val="00103B6B"/>
    <w:pPr>
      <w:spacing w:line="240" w:lineRule="auto"/>
      <w:ind w:left="1320" w:hanging="220"/>
    </w:pPr>
  </w:style>
  <w:style w:type="paragraph" w:styleId="Index7">
    <w:name w:val="index 7"/>
    <w:basedOn w:val="Normal"/>
    <w:next w:val="Normal"/>
    <w:autoRedefine/>
    <w:uiPriority w:val="99"/>
    <w:unhideWhenUsed/>
    <w:rsid w:val="00103B6B"/>
    <w:pPr>
      <w:spacing w:line="240" w:lineRule="auto"/>
      <w:ind w:left="1540" w:hanging="220"/>
    </w:pPr>
  </w:style>
  <w:style w:type="paragraph" w:styleId="Index8">
    <w:name w:val="index 8"/>
    <w:basedOn w:val="Normal"/>
    <w:next w:val="Normal"/>
    <w:autoRedefine/>
    <w:uiPriority w:val="99"/>
    <w:unhideWhenUsed/>
    <w:rsid w:val="00103B6B"/>
    <w:pPr>
      <w:spacing w:line="240" w:lineRule="auto"/>
      <w:ind w:left="1760" w:hanging="220"/>
    </w:pPr>
  </w:style>
  <w:style w:type="paragraph" w:styleId="Index9">
    <w:name w:val="index 9"/>
    <w:basedOn w:val="Normal"/>
    <w:next w:val="Normal"/>
    <w:autoRedefine/>
    <w:uiPriority w:val="99"/>
    <w:unhideWhenUsed/>
    <w:rsid w:val="00103B6B"/>
    <w:pPr>
      <w:spacing w:line="240" w:lineRule="auto"/>
      <w:ind w:left="1980" w:hanging="220"/>
    </w:pPr>
  </w:style>
  <w:style w:type="paragraph" w:styleId="IndexHeading">
    <w:name w:val="index heading"/>
    <w:basedOn w:val="Normal"/>
    <w:next w:val="Index1"/>
    <w:uiPriority w:val="99"/>
    <w:unhideWhenUsed/>
    <w:rsid w:val="00103B6B"/>
    <w:rPr>
      <w:rFonts w:asciiTheme="majorHAnsi" w:eastAsiaTheme="majorEastAsia" w:hAnsiTheme="majorHAnsi" w:cstheme="majorBidi"/>
      <w:b/>
      <w:bCs/>
    </w:rPr>
  </w:style>
  <w:style w:type="paragraph" w:styleId="List">
    <w:name w:val="List"/>
    <w:basedOn w:val="Normal"/>
    <w:uiPriority w:val="99"/>
    <w:unhideWhenUsed/>
    <w:rsid w:val="00103B6B"/>
    <w:pPr>
      <w:ind w:left="283" w:hanging="283"/>
      <w:contextualSpacing/>
    </w:pPr>
  </w:style>
  <w:style w:type="paragraph" w:styleId="List2">
    <w:name w:val="List 2"/>
    <w:basedOn w:val="Normal"/>
    <w:uiPriority w:val="99"/>
    <w:unhideWhenUsed/>
    <w:rsid w:val="00103B6B"/>
    <w:pPr>
      <w:ind w:left="566" w:hanging="283"/>
      <w:contextualSpacing/>
    </w:pPr>
  </w:style>
  <w:style w:type="paragraph" w:styleId="List3">
    <w:name w:val="List 3"/>
    <w:basedOn w:val="Normal"/>
    <w:uiPriority w:val="99"/>
    <w:unhideWhenUsed/>
    <w:rsid w:val="00103B6B"/>
    <w:pPr>
      <w:ind w:left="849" w:hanging="283"/>
      <w:contextualSpacing/>
    </w:pPr>
  </w:style>
  <w:style w:type="paragraph" w:styleId="List4">
    <w:name w:val="List 4"/>
    <w:basedOn w:val="Normal"/>
    <w:uiPriority w:val="99"/>
    <w:rsid w:val="00103B6B"/>
    <w:pPr>
      <w:ind w:left="1132" w:hanging="283"/>
      <w:contextualSpacing/>
    </w:pPr>
  </w:style>
  <w:style w:type="paragraph" w:styleId="List5">
    <w:name w:val="List 5"/>
    <w:basedOn w:val="Normal"/>
    <w:uiPriority w:val="99"/>
    <w:rsid w:val="00103B6B"/>
    <w:pPr>
      <w:ind w:left="1415" w:hanging="283"/>
      <w:contextualSpacing/>
    </w:pPr>
  </w:style>
  <w:style w:type="paragraph" w:styleId="ListBullet">
    <w:name w:val="List Bullet"/>
    <w:basedOn w:val="Normal"/>
    <w:uiPriority w:val="99"/>
    <w:unhideWhenUsed/>
    <w:rsid w:val="00103B6B"/>
    <w:pPr>
      <w:contextualSpacing/>
    </w:pPr>
  </w:style>
  <w:style w:type="paragraph" w:styleId="ListBullet2">
    <w:name w:val="List Bullet 2"/>
    <w:basedOn w:val="Normal"/>
    <w:uiPriority w:val="99"/>
    <w:unhideWhenUsed/>
    <w:rsid w:val="00103B6B"/>
    <w:pPr>
      <w:contextualSpacing/>
    </w:pPr>
  </w:style>
  <w:style w:type="paragraph" w:styleId="ListBullet3">
    <w:name w:val="List Bullet 3"/>
    <w:basedOn w:val="Normal"/>
    <w:uiPriority w:val="99"/>
    <w:unhideWhenUsed/>
    <w:rsid w:val="00103B6B"/>
    <w:pPr>
      <w:contextualSpacing/>
    </w:pPr>
  </w:style>
  <w:style w:type="paragraph" w:styleId="ListBullet4">
    <w:name w:val="List Bullet 4"/>
    <w:basedOn w:val="Normal"/>
    <w:uiPriority w:val="99"/>
    <w:unhideWhenUsed/>
    <w:rsid w:val="00103B6B"/>
    <w:pPr>
      <w:contextualSpacing/>
    </w:pPr>
  </w:style>
  <w:style w:type="paragraph" w:styleId="ListBullet5">
    <w:name w:val="List Bullet 5"/>
    <w:basedOn w:val="Normal"/>
    <w:uiPriority w:val="99"/>
    <w:unhideWhenUsed/>
    <w:rsid w:val="00103B6B"/>
    <w:pPr>
      <w:contextualSpacing/>
    </w:pPr>
  </w:style>
  <w:style w:type="paragraph" w:styleId="ListContinue">
    <w:name w:val="List Continue"/>
    <w:basedOn w:val="Normal"/>
    <w:uiPriority w:val="99"/>
    <w:unhideWhenUsed/>
    <w:rsid w:val="00103B6B"/>
    <w:pPr>
      <w:spacing w:after="120"/>
      <w:ind w:left="283"/>
      <w:contextualSpacing/>
    </w:pPr>
  </w:style>
  <w:style w:type="paragraph" w:styleId="ListContinue2">
    <w:name w:val="List Continue 2"/>
    <w:basedOn w:val="Normal"/>
    <w:uiPriority w:val="99"/>
    <w:unhideWhenUsed/>
    <w:rsid w:val="00103B6B"/>
    <w:pPr>
      <w:spacing w:after="120"/>
      <w:ind w:left="566"/>
      <w:contextualSpacing/>
    </w:pPr>
  </w:style>
  <w:style w:type="paragraph" w:styleId="ListContinue3">
    <w:name w:val="List Continue 3"/>
    <w:basedOn w:val="Normal"/>
    <w:uiPriority w:val="99"/>
    <w:unhideWhenUsed/>
    <w:rsid w:val="00103B6B"/>
    <w:pPr>
      <w:spacing w:after="120"/>
      <w:ind w:left="849"/>
      <w:contextualSpacing/>
    </w:pPr>
  </w:style>
  <w:style w:type="paragraph" w:styleId="ListContinue4">
    <w:name w:val="List Continue 4"/>
    <w:basedOn w:val="Normal"/>
    <w:uiPriority w:val="99"/>
    <w:unhideWhenUsed/>
    <w:rsid w:val="00103B6B"/>
    <w:pPr>
      <w:spacing w:after="120"/>
      <w:ind w:left="1132"/>
      <w:contextualSpacing/>
    </w:pPr>
  </w:style>
  <w:style w:type="paragraph" w:styleId="ListContinue5">
    <w:name w:val="List Continue 5"/>
    <w:basedOn w:val="Normal"/>
    <w:uiPriority w:val="99"/>
    <w:unhideWhenUsed/>
    <w:rsid w:val="00103B6B"/>
    <w:pPr>
      <w:spacing w:after="120"/>
      <w:ind w:left="1415"/>
      <w:contextualSpacing/>
    </w:pPr>
  </w:style>
  <w:style w:type="paragraph" w:styleId="ListNumber">
    <w:name w:val="List Number"/>
    <w:basedOn w:val="Normal"/>
    <w:uiPriority w:val="98"/>
    <w:rsid w:val="00103B6B"/>
    <w:pPr>
      <w:contextualSpacing/>
    </w:pPr>
  </w:style>
  <w:style w:type="paragraph" w:styleId="ListNumber2">
    <w:name w:val="List Number 2"/>
    <w:basedOn w:val="Normal"/>
    <w:uiPriority w:val="98"/>
    <w:unhideWhenUsed/>
    <w:rsid w:val="00103B6B"/>
    <w:pPr>
      <w:contextualSpacing/>
    </w:pPr>
  </w:style>
  <w:style w:type="paragraph" w:styleId="ListNumber3">
    <w:name w:val="List Number 3"/>
    <w:basedOn w:val="Normal"/>
    <w:uiPriority w:val="98"/>
    <w:unhideWhenUsed/>
    <w:rsid w:val="00103B6B"/>
    <w:pPr>
      <w:contextualSpacing/>
    </w:pPr>
  </w:style>
  <w:style w:type="paragraph" w:styleId="ListNumber4">
    <w:name w:val="List Number 4"/>
    <w:basedOn w:val="Normal"/>
    <w:uiPriority w:val="98"/>
    <w:unhideWhenUsed/>
    <w:rsid w:val="00103B6B"/>
    <w:pPr>
      <w:contextualSpacing/>
    </w:pPr>
  </w:style>
  <w:style w:type="paragraph" w:styleId="ListNumber5">
    <w:name w:val="List Number 5"/>
    <w:basedOn w:val="Normal"/>
    <w:uiPriority w:val="98"/>
    <w:unhideWhenUsed/>
    <w:rsid w:val="00103B6B"/>
    <w:pPr>
      <w:contextualSpacing/>
    </w:pPr>
  </w:style>
  <w:style w:type="paragraph" w:styleId="MacroText">
    <w:name w:val="macro"/>
    <w:link w:val="MacroTextChar"/>
    <w:uiPriority w:val="99"/>
    <w:unhideWhenUsed/>
    <w:rsid w:val="00103B6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rsid w:val="00103B6B"/>
    <w:rPr>
      <w:rFonts w:ascii="Consolas" w:eastAsia="Calibri" w:hAnsi="Consolas"/>
      <w:lang w:eastAsia="en-US"/>
    </w:rPr>
  </w:style>
  <w:style w:type="paragraph" w:styleId="MessageHeader">
    <w:name w:val="Message Header"/>
    <w:basedOn w:val="Normal"/>
    <w:link w:val="MessageHeaderChar"/>
    <w:uiPriority w:val="99"/>
    <w:unhideWhenUsed/>
    <w:rsid w:val="00103B6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103B6B"/>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unhideWhenUsed/>
    <w:rsid w:val="00103B6B"/>
    <w:rPr>
      <w:sz w:val="24"/>
      <w:szCs w:val="24"/>
    </w:rPr>
  </w:style>
  <w:style w:type="paragraph" w:styleId="NormalIndent">
    <w:name w:val="Normal Indent"/>
    <w:basedOn w:val="Normal"/>
    <w:uiPriority w:val="99"/>
    <w:unhideWhenUsed/>
    <w:rsid w:val="00103B6B"/>
    <w:pPr>
      <w:ind w:left="720"/>
    </w:pPr>
  </w:style>
  <w:style w:type="paragraph" w:styleId="NoteHeading">
    <w:name w:val="Note Heading"/>
    <w:basedOn w:val="Normal"/>
    <w:next w:val="Normal"/>
    <w:link w:val="NoteHeadingChar"/>
    <w:uiPriority w:val="99"/>
    <w:unhideWhenUsed/>
    <w:rsid w:val="00103B6B"/>
    <w:pPr>
      <w:spacing w:line="240" w:lineRule="auto"/>
    </w:pPr>
  </w:style>
  <w:style w:type="character" w:customStyle="1" w:styleId="NoteHeadingChar">
    <w:name w:val="Note Heading Char"/>
    <w:basedOn w:val="DefaultParagraphFont"/>
    <w:link w:val="NoteHeading"/>
    <w:uiPriority w:val="99"/>
    <w:rsid w:val="00103B6B"/>
    <w:rPr>
      <w:rFonts w:eastAsia="Calibri"/>
      <w:sz w:val="22"/>
      <w:lang w:eastAsia="en-US"/>
    </w:rPr>
  </w:style>
  <w:style w:type="paragraph" w:styleId="PlainText">
    <w:name w:val="Plain Text"/>
    <w:basedOn w:val="Normal"/>
    <w:link w:val="PlainTextChar"/>
    <w:uiPriority w:val="99"/>
    <w:unhideWhenUsed/>
    <w:rsid w:val="00103B6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103B6B"/>
    <w:rPr>
      <w:rFonts w:ascii="Consolas" w:eastAsia="Calibri" w:hAnsi="Consolas"/>
      <w:sz w:val="21"/>
      <w:szCs w:val="21"/>
      <w:lang w:eastAsia="en-US"/>
    </w:rPr>
  </w:style>
  <w:style w:type="paragraph" w:styleId="Salutation">
    <w:name w:val="Salutation"/>
    <w:basedOn w:val="Normal"/>
    <w:next w:val="Normal"/>
    <w:link w:val="SalutationChar"/>
    <w:uiPriority w:val="99"/>
    <w:rsid w:val="00103B6B"/>
  </w:style>
  <w:style w:type="character" w:customStyle="1" w:styleId="SalutationChar">
    <w:name w:val="Salutation Char"/>
    <w:basedOn w:val="DefaultParagraphFont"/>
    <w:link w:val="Salutation"/>
    <w:uiPriority w:val="99"/>
    <w:rsid w:val="00103B6B"/>
    <w:rPr>
      <w:rFonts w:eastAsia="Calibri"/>
      <w:sz w:val="22"/>
      <w:lang w:eastAsia="en-US"/>
    </w:rPr>
  </w:style>
  <w:style w:type="paragraph" w:styleId="Signature">
    <w:name w:val="Signature"/>
    <w:basedOn w:val="Normal"/>
    <w:link w:val="SignatureChar"/>
    <w:uiPriority w:val="99"/>
    <w:unhideWhenUsed/>
    <w:rsid w:val="00103B6B"/>
    <w:pPr>
      <w:spacing w:line="240" w:lineRule="auto"/>
      <w:ind w:left="4252"/>
    </w:pPr>
  </w:style>
  <w:style w:type="character" w:customStyle="1" w:styleId="SignatureChar">
    <w:name w:val="Signature Char"/>
    <w:basedOn w:val="DefaultParagraphFont"/>
    <w:link w:val="Signature"/>
    <w:uiPriority w:val="99"/>
    <w:rsid w:val="00103B6B"/>
    <w:rPr>
      <w:rFonts w:eastAsia="Calibri"/>
      <w:sz w:val="22"/>
      <w:lang w:eastAsia="en-US"/>
    </w:rPr>
  </w:style>
  <w:style w:type="paragraph" w:styleId="TableofAuthorities">
    <w:name w:val="table of authorities"/>
    <w:basedOn w:val="Normal"/>
    <w:next w:val="Normal"/>
    <w:uiPriority w:val="99"/>
    <w:unhideWhenUsed/>
    <w:rsid w:val="00103B6B"/>
    <w:pPr>
      <w:ind w:left="220" w:hanging="220"/>
    </w:pPr>
  </w:style>
  <w:style w:type="paragraph" w:styleId="TableofFigures">
    <w:name w:val="table of figures"/>
    <w:basedOn w:val="Normal"/>
    <w:next w:val="Normal"/>
    <w:uiPriority w:val="99"/>
    <w:unhideWhenUsed/>
    <w:rsid w:val="00103B6B"/>
  </w:style>
  <w:style w:type="paragraph" w:styleId="TOAHeading">
    <w:name w:val="toa heading"/>
    <w:basedOn w:val="Normal"/>
    <w:next w:val="Normal"/>
    <w:uiPriority w:val="99"/>
    <w:unhideWhenUsed/>
    <w:rsid w:val="00103B6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103B6B"/>
    <w:pPr>
      <w:keepLines/>
      <w:spacing w:before="480" w:after="0"/>
      <w:outlineLvl w:val="9"/>
    </w:pPr>
    <w:rPr>
      <w:rFonts w:asciiTheme="majorHAnsi" w:eastAsiaTheme="majorEastAsia" w:hAnsiTheme="majorHAnsi" w:cstheme="majorBidi"/>
      <w:color w:val="365F91" w:themeColor="accent1" w:themeShade="BF"/>
      <w:kern w:val="0"/>
      <w:szCs w:val="28"/>
    </w:rPr>
  </w:style>
  <w:style w:type="paragraph" w:customStyle="1" w:styleId="tFormula">
    <w:name w:val="t_Formula"/>
    <w:basedOn w:val="Normal"/>
    <w:qFormat/>
    <w:rsid w:val="00103B6B"/>
    <w:pPr>
      <w:tabs>
        <w:tab w:val="center" w:pos="3969"/>
        <w:tab w:val="right" w:pos="8789"/>
      </w:tabs>
      <w:spacing w:before="120" w:after="60" w:line="240" w:lineRule="auto"/>
      <w:ind w:left="1134" w:hanging="1134"/>
    </w:pPr>
    <w:rPr>
      <w:rFonts w:eastAsia="Times New Roman"/>
      <w:b/>
      <w:i/>
      <w:lang w:eastAsia="en-AU"/>
    </w:rPr>
  </w:style>
  <w:style w:type="paragraph" w:customStyle="1" w:styleId="tParameter">
    <w:name w:val="t_Parameter"/>
    <w:basedOn w:val="Normal"/>
    <w:rsid w:val="00103B6B"/>
    <w:pPr>
      <w:tabs>
        <w:tab w:val="right" w:pos="1985"/>
      </w:tabs>
      <w:spacing w:before="40" w:line="240" w:lineRule="auto"/>
      <w:ind w:left="2098" w:hanging="454"/>
    </w:pPr>
    <w:rPr>
      <w:rFonts w:eastAsia="Times New Roman"/>
      <w:lang w:eastAsia="en-AU"/>
    </w:rPr>
  </w:style>
  <w:style w:type="character" w:customStyle="1" w:styleId="paragraphChar">
    <w:name w:val="paragraph Char"/>
    <w:aliases w:val="a Char"/>
    <w:basedOn w:val="DefaultParagraphFont"/>
    <w:link w:val="tPara"/>
    <w:rsid w:val="00103B6B"/>
    <w:rPr>
      <w:sz w:val="22"/>
    </w:rPr>
  </w:style>
  <w:style w:type="character" w:customStyle="1" w:styleId="subsectionChar">
    <w:name w:val="subsection Char"/>
    <w:aliases w:val="ss Char"/>
    <w:basedOn w:val="DefaultParagraphFont"/>
    <w:link w:val="tMain"/>
    <w:rsid w:val="00103B6B"/>
    <w:rPr>
      <w:sz w:val="22"/>
    </w:rPr>
  </w:style>
  <w:style w:type="character" w:customStyle="1" w:styleId="CharSchPTNo">
    <w:name w:val="CharSchPTNo"/>
    <w:basedOn w:val="DefaultParagraphFont"/>
    <w:rsid w:val="00103B6B"/>
  </w:style>
  <w:style w:type="character" w:customStyle="1" w:styleId="ActHead2Char">
    <w:name w:val="ActHead 2 Char"/>
    <w:aliases w:val="p Char"/>
    <w:basedOn w:val="DefaultParagraphFont"/>
    <w:link w:val="h2Part"/>
    <w:rsid w:val="00103B6B"/>
    <w:rPr>
      <w:b/>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8" w:qFormat="1"/>
    <w:lsdException w:name="heading 7" w:semiHidden="1" w:uiPriority="9" w:unhideWhenUsed="1" w:qFormat="1"/>
    <w:lsdException w:name="heading 8" w:semiHidden="1" w:uiPriority="9" w:unhideWhenUsed="1" w:qFormat="1"/>
    <w:lsdException w:name="heading 9" w:semiHidden="1" w:uiPriority="99"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index heading" w:uiPriority="99"/>
    <w:lsdException w:name="caption" w:semiHidden="1" w:uiPriority="35" w:unhideWhenUsed="1" w:qFormat="1"/>
    <w:lsdException w:name="table of figures" w:uiPriority="99"/>
    <w:lsdException w:name="envelope address" w:uiPriority="99"/>
    <w:lsdException w:name="envelope return" w:uiPriority="99"/>
    <w:lsdException w:name="line number" w:uiPriority="99"/>
    <w:lsdException w:name="table of authorities" w:uiPriority="99"/>
    <w:lsdException w:name="macro" w:uiPriority="99"/>
    <w:lsdException w:name="toa heading" w:uiPriority="99"/>
    <w:lsdException w:name="List" w:uiPriority="99"/>
    <w:lsdException w:name="List Bullet" w:uiPriority="99"/>
    <w:lsdException w:name="List Number" w:uiPriority="98"/>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8"/>
    <w:lsdException w:name="List Number 3" w:uiPriority="98"/>
    <w:lsdException w:name="List Number 4" w:uiPriority="98"/>
    <w:lsdException w:name="List Number 5" w:uiPriority="98"/>
    <w:lsdException w:name="Title" w:uiPriority="98"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Address"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103B6B"/>
    <w:pPr>
      <w:spacing w:line="260" w:lineRule="atLeast"/>
    </w:pPr>
    <w:rPr>
      <w:rFonts w:eastAsia="Calibri"/>
      <w:sz w:val="22"/>
      <w:lang w:eastAsia="en-US"/>
    </w:rPr>
  </w:style>
  <w:style w:type="paragraph" w:styleId="Heading1">
    <w:name w:val="heading 1"/>
    <w:basedOn w:val="Normal"/>
    <w:next w:val="Normal"/>
    <w:link w:val="Heading1Char"/>
    <w:uiPriority w:val="99"/>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uiPriority w:val="99"/>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uiPriority w:val="99"/>
    <w:qFormat/>
    <w:rsid w:val="00A705AF"/>
    <w:pPr>
      <w:keepNext/>
      <w:spacing w:before="240" w:after="60"/>
      <w:outlineLvl w:val="2"/>
    </w:pPr>
    <w:rPr>
      <w:rFonts w:ascii="Arial" w:hAnsi="Arial" w:cs="Arial"/>
      <w:bCs/>
      <w:szCs w:val="26"/>
    </w:rPr>
  </w:style>
  <w:style w:type="paragraph" w:styleId="Heading4">
    <w:name w:val="heading 4"/>
    <w:basedOn w:val="Normal"/>
    <w:next w:val="Normal"/>
    <w:link w:val="Heading4Char"/>
    <w:uiPriority w:val="99"/>
    <w:qFormat/>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uiPriority w:val="99"/>
    <w:qFormat/>
    <w:rsid w:val="00A705AF"/>
    <w:pPr>
      <w:keepNext/>
      <w:spacing w:before="240" w:after="60"/>
      <w:outlineLvl w:val="4"/>
    </w:pPr>
    <w:rPr>
      <w:b/>
      <w:bCs/>
      <w:iCs/>
      <w:szCs w:val="26"/>
    </w:rPr>
  </w:style>
  <w:style w:type="paragraph" w:styleId="Heading6">
    <w:name w:val="heading 6"/>
    <w:basedOn w:val="Normal"/>
    <w:next w:val="Normal"/>
    <w:link w:val="Heading6Char"/>
    <w:uiPriority w:val="98"/>
    <w:qFormat/>
    <w:rsid w:val="00A705AF"/>
    <w:pPr>
      <w:keepNext/>
      <w:spacing w:before="240" w:after="60"/>
      <w:outlineLvl w:val="5"/>
    </w:pPr>
    <w:rPr>
      <w:b/>
      <w:bCs/>
      <w:i/>
      <w:szCs w:val="22"/>
    </w:rPr>
  </w:style>
  <w:style w:type="paragraph" w:styleId="Heading7">
    <w:name w:val="heading 7"/>
    <w:basedOn w:val="Normal"/>
    <w:next w:val="Normal"/>
    <w:link w:val="Heading7Char"/>
    <w:uiPriority w:val="9"/>
    <w:semiHidden/>
    <w:unhideWhenUsed/>
    <w:rsid w:val="00103B6B"/>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103B6B"/>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103B6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uiPriority w:val="99"/>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uiPriority w:val="99"/>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uiPriority w:val="98"/>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uiPriority w:val="98"/>
    <w:rsid w:val="00A705AF"/>
    <w:rPr>
      <w:rFonts w:ascii="Arial" w:eastAsiaTheme="majorEastAsia" w:hAnsi="Arial" w:cstheme="majorBidi"/>
      <w:b/>
      <w:kern w:val="28"/>
      <w:sz w:val="32"/>
      <w:szCs w:val="52"/>
      <w:lang w:eastAsia="en-US"/>
    </w:rPr>
  </w:style>
  <w:style w:type="paragraph" w:styleId="NoSpacing">
    <w:name w:val="No Spacing"/>
    <w:uiPriority w:val="98"/>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99"/>
    <w:qFormat/>
    <w:rsid w:val="00A4512D"/>
    <w:rPr>
      <w:i/>
      <w:iCs/>
      <w:color w:val="000000" w:themeColor="text1"/>
    </w:rPr>
  </w:style>
  <w:style w:type="character" w:customStyle="1" w:styleId="QuoteChar">
    <w:name w:val="Quote Char"/>
    <w:basedOn w:val="DefaultParagraphFont"/>
    <w:link w:val="Quote"/>
    <w:uiPriority w:val="99"/>
    <w:rsid w:val="00A4512D"/>
    <w:rPr>
      <w:i/>
      <w:iCs/>
      <w:color w:val="000000" w:themeColor="text1"/>
      <w:sz w:val="24"/>
      <w:szCs w:val="24"/>
      <w:lang w:eastAsia="en-US"/>
    </w:rPr>
  </w:style>
  <w:style w:type="paragraph" w:styleId="IntenseQuote">
    <w:name w:val="Intense Quote"/>
    <w:basedOn w:val="Normal"/>
    <w:next w:val="Normal"/>
    <w:link w:val="IntenseQuoteChar"/>
    <w:uiPriority w:val="99"/>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98"/>
    <w:qFormat/>
    <w:rsid w:val="00A4512D"/>
    <w:pPr>
      <w:ind w:left="720"/>
      <w:contextualSpacing/>
    </w:pPr>
  </w:style>
  <w:style w:type="character" w:customStyle="1" w:styleId="Heading7Char">
    <w:name w:val="Heading 7 Char"/>
    <w:basedOn w:val="DefaultParagraphFont"/>
    <w:link w:val="Heading7"/>
    <w:uiPriority w:val="9"/>
    <w:semiHidden/>
    <w:rsid w:val="00103B6B"/>
    <w:rPr>
      <w:rFonts w:asciiTheme="minorHAnsi" w:eastAsiaTheme="minorEastAsia" w:hAnsiTheme="minorHAnsi" w:cstheme="minorBidi"/>
      <w:sz w:val="22"/>
      <w:lang w:eastAsia="en-US"/>
    </w:rPr>
  </w:style>
  <w:style w:type="character" w:customStyle="1" w:styleId="Heading8Char">
    <w:name w:val="Heading 8 Char"/>
    <w:basedOn w:val="DefaultParagraphFont"/>
    <w:link w:val="Heading8"/>
    <w:uiPriority w:val="9"/>
    <w:semiHidden/>
    <w:rsid w:val="00103B6B"/>
    <w:rPr>
      <w:rFonts w:asciiTheme="minorHAnsi" w:eastAsiaTheme="minorEastAsia" w:hAnsiTheme="minorHAnsi" w:cstheme="minorBidi"/>
      <w:i/>
      <w:iCs/>
      <w:sz w:val="22"/>
      <w:lang w:eastAsia="en-US"/>
    </w:rPr>
  </w:style>
  <w:style w:type="character" w:customStyle="1" w:styleId="Heading9Char">
    <w:name w:val="Heading 9 Char"/>
    <w:basedOn w:val="DefaultParagraphFont"/>
    <w:link w:val="Heading9"/>
    <w:uiPriority w:val="99"/>
    <w:semiHidden/>
    <w:rsid w:val="00103B6B"/>
    <w:rPr>
      <w:rFonts w:ascii="Arial" w:eastAsia="Calibri" w:hAnsi="Arial" w:cs="Arial"/>
      <w:sz w:val="22"/>
      <w:szCs w:val="22"/>
      <w:lang w:eastAsia="en-US"/>
    </w:rPr>
  </w:style>
  <w:style w:type="character" w:customStyle="1" w:styleId="Heading1Char">
    <w:name w:val="Heading 1 Char"/>
    <w:basedOn w:val="DefaultParagraphFont"/>
    <w:link w:val="Heading1"/>
    <w:uiPriority w:val="99"/>
    <w:rsid w:val="00103B6B"/>
    <w:rPr>
      <w:rFonts w:ascii="Arial" w:hAnsi="Arial" w:cs="Arial"/>
      <w:b/>
      <w:bCs/>
      <w:kern w:val="28"/>
      <w:sz w:val="28"/>
      <w:szCs w:val="32"/>
      <w:lang w:eastAsia="en-US"/>
    </w:rPr>
  </w:style>
  <w:style w:type="character" w:customStyle="1" w:styleId="Heading2Char">
    <w:name w:val="Heading 2 Char"/>
    <w:basedOn w:val="DefaultParagraphFont"/>
    <w:link w:val="Heading2"/>
    <w:uiPriority w:val="99"/>
    <w:rsid w:val="00103B6B"/>
    <w:rPr>
      <w:rFonts w:ascii="Arial" w:hAnsi="Arial" w:cs="Arial"/>
      <w:b/>
      <w:bCs/>
      <w:i/>
      <w:iCs/>
      <w:sz w:val="24"/>
      <w:szCs w:val="28"/>
      <w:lang w:eastAsia="en-US"/>
    </w:rPr>
  </w:style>
  <w:style w:type="character" w:customStyle="1" w:styleId="Heading3Char">
    <w:name w:val="Heading 3 Char"/>
    <w:basedOn w:val="DefaultParagraphFont"/>
    <w:link w:val="Heading3"/>
    <w:uiPriority w:val="99"/>
    <w:rsid w:val="00103B6B"/>
    <w:rPr>
      <w:rFonts w:ascii="Arial" w:hAnsi="Arial" w:cs="Arial"/>
      <w:bCs/>
      <w:sz w:val="24"/>
      <w:szCs w:val="26"/>
      <w:lang w:eastAsia="en-US"/>
    </w:rPr>
  </w:style>
  <w:style w:type="character" w:customStyle="1" w:styleId="Heading4Char">
    <w:name w:val="Heading 4 Char"/>
    <w:basedOn w:val="DefaultParagraphFont"/>
    <w:link w:val="Heading4"/>
    <w:uiPriority w:val="99"/>
    <w:rsid w:val="00103B6B"/>
    <w:rPr>
      <w:rFonts w:ascii="Arial" w:hAnsi="Arial"/>
      <w:bCs/>
      <w:sz w:val="28"/>
      <w:szCs w:val="28"/>
      <w:lang w:eastAsia="en-US"/>
    </w:rPr>
  </w:style>
  <w:style w:type="character" w:customStyle="1" w:styleId="Heading5Char">
    <w:name w:val="Heading 5 Char"/>
    <w:basedOn w:val="DefaultParagraphFont"/>
    <w:link w:val="Heading5"/>
    <w:uiPriority w:val="99"/>
    <w:rsid w:val="00103B6B"/>
    <w:rPr>
      <w:b/>
      <w:bCs/>
      <w:iCs/>
      <w:sz w:val="24"/>
      <w:szCs w:val="26"/>
      <w:lang w:eastAsia="en-US"/>
    </w:rPr>
  </w:style>
  <w:style w:type="character" w:customStyle="1" w:styleId="Heading6Char">
    <w:name w:val="Heading 6 Char"/>
    <w:basedOn w:val="DefaultParagraphFont"/>
    <w:link w:val="Heading6"/>
    <w:uiPriority w:val="98"/>
    <w:rsid w:val="00103B6B"/>
    <w:rPr>
      <w:b/>
      <w:bCs/>
      <w:i/>
      <w:sz w:val="24"/>
      <w:szCs w:val="22"/>
      <w:lang w:eastAsia="en-US"/>
    </w:rPr>
  </w:style>
  <w:style w:type="paragraph" w:customStyle="1" w:styleId="baseheading">
    <w:name w:val="base_heading"/>
    <w:rsid w:val="00103B6B"/>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rsid w:val="00103B6B"/>
    <w:rPr>
      <w:rFonts w:ascii="Arial" w:hAnsi="Arial" w:cs="Arial"/>
      <w:b w:val="0"/>
      <w:i w:val="0"/>
      <w:sz w:val="22"/>
      <w:vertAlign w:val="superscript"/>
    </w:rPr>
  </w:style>
  <w:style w:type="paragraph" w:styleId="EndnoteText">
    <w:name w:val="endnote text"/>
    <w:basedOn w:val="Normal"/>
    <w:link w:val="EndnoteTextChar"/>
    <w:rsid w:val="00103B6B"/>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rsid w:val="00103B6B"/>
    <w:rPr>
      <w:rFonts w:ascii="Arial" w:eastAsia="Calibri" w:hAnsi="Arial" w:cs="Arial"/>
      <w:sz w:val="18"/>
      <w:lang w:eastAsia="en-US"/>
    </w:rPr>
  </w:style>
  <w:style w:type="paragraph" w:customStyle="1" w:styleId="ENotesHeading1">
    <w:name w:val="ENotesHeading 1"/>
    <w:aliases w:val="Enh1"/>
    <w:basedOn w:val="OPCParaBase"/>
    <w:next w:val="Normal"/>
    <w:rsid w:val="00103B6B"/>
    <w:pPr>
      <w:spacing w:before="120"/>
      <w:outlineLvl w:val="1"/>
    </w:pPr>
    <w:rPr>
      <w:b/>
      <w:sz w:val="28"/>
      <w:szCs w:val="28"/>
    </w:rPr>
  </w:style>
  <w:style w:type="paragraph" w:customStyle="1" w:styleId="ENotesHeading2">
    <w:name w:val="ENotesHeading 2"/>
    <w:aliases w:val="Enh2"/>
    <w:basedOn w:val="OPCParaBase"/>
    <w:next w:val="Normal"/>
    <w:rsid w:val="00103B6B"/>
    <w:pPr>
      <w:spacing w:before="120" w:after="120"/>
      <w:outlineLvl w:val="2"/>
    </w:pPr>
    <w:rPr>
      <w:b/>
      <w:sz w:val="24"/>
      <w:szCs w:val="28"/>
    </w:rPr>
  </w:style>
  <w:style w:type="paragraph" w:customStyle="1" w:styleId="ENoteTableHeading">
    <w:name w:val="ENoteTableHeading"/>
    <w:aliases w:val="enth"/>
    <w:basedOn w:val="OPCParaBase"/>
    <w:rsid w:val="00103B6B"/>
    <w:pPr>
      <w:keepNext/>
      <w:spacing w:before="60" w:line="240" w:lineRule="atLeast"/>
    </w:pPr>
    <w:rPr>
      <w:rFonts w:ascii="Arial" w:hAnsi="Arial"/>
      <w:b/>
      <w:sz w:val="16"/>
    </w:rPr>
  </w:style>
  <w:style w:type="paragraph" w:customStyle="1" w:styleId="ENoteTableText">
    <w:name w:val="ENoteTableText"/>
    <w:aliases w:val="entt"/>
    <w:basedOn w:val="OPCParaBase"/>
    <w:rsid w:val="00103B6B"/>
    <w:pPr>
      <w:spacing w:before="60" w:line="240" w:lineRule="atLeast"/>
    </w:pPr>
    <w:rPr>
      <w:sz w:val="16"/>
    </w:rPr>
  </w:style>
  <w:style w:type="paragraph" w:styleId="Footer">
    <w:name w:val="footer"/>
    <w:link w:val="FooterChar"/>
    <w:rsid w:val="00103B6B"/>
    <w:pPr>
      <w:tabs>
        <w:tab w:val="center" w:pos="4153"/>
        <w:tab w:val="right" w:pos="8306"/>
      </w:tabs>
    </w:pPr>
    <w:rPr>
      <w:sz w:val="22"/>
      <w:szCs w:val="24"/>
    </w:rPr>
  </w:style>
  <w:style w:type="character" w:customStyle="1" w:styleId="FooterChar">
    <w:name w:val="Footer Char"/>
    <w:basedOn w:val="DefaultParagraphFont"/>
    <w:link w:val="Footer"/>
    <w:rsid w:val="00103B6B"/>
    <w:rPr>
      <w:sz w:val="22"/>
      <w:szCs w:val="24"/>
    </w:rPr>
  </w:style>
  <w:style w:type="paragraph" w:customStyle="1" w:styleId="FooterBase">
    <w:name w:val="Footer Base"/>
    <w:next w:val="Normal"/>
    <w:semiHidden/>
    <w:rsid w:val="00103B6B"/>
    <w:pPr>
      <w:spacing w:line="200" w:lineRule="atLeast"/>
    </w:pPr>
    <w:rPr>
      <w:rFonts w:ascii="Arial" w:hAnsi="Arial" w:cs="Arial"/>
      <w:sz w:val="16"/>
      <w:szCs w:val="22"/>
    </w:rPr>
  </w:style>
  <w:style w:type="paragraph" w:customStyle="1" w:styleId="FooterLandscape">
    <w:name w:val="Footer Landscape"/>
    <w:basedOn w:val="FooterBase"/>
    <w:semiHidden/>
    <w:rsid w:val="00103B6B"/>
    <w:pPr>
      <w:tabs>
        <w:tab w:val="right" w:pos="13175"/>
      </w:tabs>
    </w:pPr>
  </w:style>
  <w:style w:type="paragraph" w:customStyle="1" w:styleId="FooterSubject">
    <w:name w:val="Footer Subject"/>
    <w:basedOn w:val="FooterBase"/>
    <w:semiHidden/>
    <w:rsid w:val="00103B6B"/>
    <w:pPr>
      <w:ind w:right="1417"/>
    </w:pPr>
  </w:style>
  <w:style w:type="character" w:styleId="FootnoteReference">
    <w:name w:val="footnote reference"/>
    <w:basedOn w:val="DefaultParagraphFont"/>
    <w:rsid w:val="00103B6B"/>
    <w:rPr>
      <w:rFonts w:ascii="Arial" w:hAnsi="Arial" w:cs="Arial"/>
      <w:b w:val="0"/>
      <w:i w:val="0"/>
      <w:sz w:val="22"/>
      <w:vertAlign w:val="superscript"/>
    </w:rPr>
  </w:style>
  <w:style w:type="paragraph" w:styleId="FootnoteText">
    <w:name w:val="footnote text"/>
    <w:basedOn w:val="Normal"/>
    <w:link w:val="FootnoteTextChar"/>
    <w:rsid w:val="00103B6B"/>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rsid w:val="00103B6B"/>
    <w:rPr>
      <w:rFonts w:ascii="Arial" w:eastAsia="Calibri" w:hAnsi="Arial" w:cs="Arial"/>
      <w:sz w:val="18"/>
      <w:lang w:eastAsia="en-US"/>
    </w:rPr>
  </w:style>
  <w:style w:type="paragraph" w:customStyle="1" w:styleId="h1Sch">
    <w:name w:val="h1_Sch"/>
    <w:basedOn w:val="baseheading"/>
    <w:next w:val="h2SchPart"/>
    <w:qFormat/>
    <w:rsid w:val="00103B6B"/>
    <w:pPr>
      <w:spacing w:before="480"/>
      <w:outlineLvl w:val="0"/>
    </w:pPr>
    <w:rPr>
      <w:rFonts w:ascii="Times New Roman" w:hAnsi="Times New Roman"/>
      <w:sz w:val="36"/>
    </w:rPr>
  </w:style>
  <w:style w:type="paragraph" w:customStyle="1" w:styleId="h2SchPart">
    <w:name w:val="h2_Sch_Part"/>
    <w:basedOn w:val="baseheading"/>
    <w:next w:val="h3SchDiv"/>
    <w:qFormat/>
    <w:rsid w:val="00103B6B"/>
    <w:rPr>
      <w:sz w:val="36"/>
    </w:rPr>
  </w:style>
  <w:style w:type="paragraph" w:customStyle="1" w:styleId="h3SchDiv">
    <w:name w:val="h3_Sch_Div"/>
    <w:basedOn w:val="baseheading"/>
    <w:next w:val="Normal"/>
    <w:qFormat/>
    <w:rsid w:val="00103B6B"/>
    <w:rPr>
      <w:sz w:val="32"/>
    </w:rPr>
  </w:style>
  <w:style w:type="paragraph" w:customStyle="1" w:styleId="h2Endnote">
    <w:name w:val="h2_Endnote"/>
    <w:basedOn w:val="baseheading"/>
    <w:rsid w:val="00103B6B"/>
    <w:pPr>
      <w:outlineLvl w:val="1"/>
    </w:pPr>
    <w:rPr>
      <w:sz w:val="36"/>
    </w:rPr>
  </w:style>
  <w:style w:type="paragraph" w:customStyle="1" w:styleId="h4SchSubdiv">
    <w:name w:val="h4_Sch_Subdiv"/>
    <w:basedOn w:val="baseheading"/>
    <w:qFormat/>
    <w:rsid w:val="00103B6B"/>
    <w:pPr>
      <w:spacing w:before="200"/>
      <w:ind w:left="2693" w:hanging="2693"/>
    </w:pPr>
    <w:rPr>
      <w:sz w:val="28"/>
    </w:rPr>
  </w:style>
  <w:style w:type="paragraph" w:customStyle="1" w:styleId="h5Endnote">
    <w:name w:val="h5_Endnote"/>
    <w:basedOn w:val="baseheading"/>
    <w:rsid w:val="00103B6B"/>
    <w:pPr>
      <w:spacing w:after="60"/>
    </w:pPr>
  </w:style>
  <w:style w:type="paragraph" w:customStyle="1" w:styleId="h5SchItem">
    <w:name w:val="h5_Sch_Item"/>
    <w:basedOn w:val="baseheading"/>
    <w:next w:val="Normal"/>
    <w:qFormat/>
    <w:rsid w:val="00103B6B"/>
    <w:pPr>
      <w:spacing w:after="60"/>
      <w:ind w:left="964" w:hanging="964"/>
    </w:pPr>
  </w:style>
  <w:style w:type="paragraph" w:customStyle="1" w:styleId="h7Example">
    <w:name w:val="h7_Example"/>
    <w:basedOn w:val="baseheading"/>
    <w:next w:val="Normal"/>
    <w:qFormat/>
    <w:rsid w:val="00103B6B"/>
    <w:pPr>
      <w:spacing w:before="120"/>
      <w:ind w:left="964" w:hanging="964"/>
    </w:pPr>
    <w:rPr>
      <w:b w:val="0"/>
      <w:i/>
    </w:rPr>
  </w:style>
  <w:style w:type="paragraph" w:styleId="Header">
    <w:name w:val="header"/>
    <w:basedOn w:val="OPCParaBase"/>
    <w:link w:val="HeaderChar"/>
    <w:unhideWhenUsed/>
    <w:rsid w:val="00103B6B"/>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103B6B"/>
    <w:rPr>
      <w:i/>
      <w:sz w:val="22"/>
    </w:rPr>
  </w:style>
  <w:style w:type="paragraph" w:customStyle="1" w:styleId="nDrafterComment">
    <w:name w:val="n_Drafter_Comment"/>
    <w:basedOn w:val="Normal"/>
    <w:qFormat/>
    <w:rsid w:val="00103B6B"/>
    <w:pPr>
      <w:spacing w:before="80"/>
    </w:pPr>
    <w:rPr>
      <w:rFonts w:ascii="Arial" w:hAnsi="Arial"/>
      <w:color w:val="7030A0"/>
    </w:rPr>
  </w:style>
  <w:style w:type="paragraph" w:customStyle="1" w:styleId="nEndnote">
    <w:name w:val="n_Endnote"/>
    <w:basedOn w:val="Normal"/>
    <w:rsid w:val="00103B6B"/>
    <w:pPr>
      <w:keepLines/>
      <w:spacing w:before="120" w:line="240" w:lineRule="exact"/>
      <w:ind w:left="567" w:hanging="567"/>
      <w:jc w:val="both"/>
    </w:pPr>
  </w:style>
  <w:style w:type="paragraph" w:customStyle="1" w:styleId="nSubpara">
    <w:name w:val="n_Subpara"/>
    <w:basedOn w:val="Normal"/>
    <w:qFormat/>
    <w:rsid w:val="00103B6B"/>
    <w:pPr>
      <w:tabs>
        <w:tab w:val="right" w:pos="2948"/>
      </w:tabs>
      <w:spacing w:after="100" w:line="220" w:lineRule="exact"/>
      <w:ind w:left="3119" w:hanging="3119"/>
    </w:pPr>
    <w:rPr>
      <w:sz w:val="18"/>
    </w:rPr>
  </w:style>
  <w:style w:type="paragraph" w:customStyle="1" w:styleId="NormalBase">
    <w:name w:val="Normal Base"/>
    <w:semiHidden/>
    <w:rsid w:val="00103B6B"/>
    <w:pPr>
      <w:spacing w:before="140" w:after="140" w:line="280" w:lineRule="atLeast"/>
    </w:pPr>
    <w:rPr>
      <w:rFonts w:ascii="Arial" w:hAnsi="Arial" w:cs="Arial"/>
      <w:sz w:val="22"/>
      <w:szCs w:val="22"/>
    </w:rPr>
  </w:style>
  <w:style w:type="character" w:styleId="PageNumber">
    <w:name w:val="page number"/>
    <w:basedOn w:val="DefaultParagraphFont"/>
    <w:rsid w:val="00103B6B"/>
    <w:rPr>
      <w:rFonts w:ascii="Arial" w:hAnsi="Arial" w:cs="Arial"/>
      <w:b w:val="0"/>
      <w:i w:val="0"/>
      <w:sz w:val="16"/>
    </w:rPr>
  </w:style>
  <w:style w:type="paragraph" w:customStyle="1" w:styleId="ParagraphText">
    <w:name w:val="Paragraph_Text"/>
    <w:basedOn w:val="Normal"/>
    <w:uiPriority w:val="1"/>
    <w:rsid w:val="00103B6B"/>
    <w:rPr>
      <w:rFonts w:ascii="Arial" w:hAnsi="Arial" w:cs="Arial"/>
      <w:bCs/>
      <w:szCs w:val="26"/>
    </w:rPr>
  </w:style>
  <w:style w:type="character" w:styleId="PlaceholderText">
    <w:name w:val="Placeholder Text"/>
    <w:basedOn w:val="DefaultParagraphFont"/>
    <w:uiPriority w:val="99"/>
    <w:semiHidden/>
    <w:rsid w:val="00103B6B"/>
    <w:rPr>
      <w:color w:val="808080"/>
    </w:rPr>
  </w:style>
  <w:style w:type="paragraph" w:customStyle="1" w:styleId="PlainParagraph">
    <w:name w:val="Plain Paragraph"/>
    <w:basedOn w:val="NormalBase"/>
    <w:uiPriority w:val="1"/>
    <w:rsid w:val="00103B6B"/>
  </w:style>
  <w:style w:type="paragraph" w:customStyle="1" w:styleId="sbFirstSection">
    <w:name w:val="sb_First_Section"/>
    <w:basedOn w:val="Normal"/>
    <w:qFormat/>
    <w:rsid w:val="00103B6B"/>
    <w:pPr>
      <w:spacing w:line="160" w:lineRule="exact"/>
    </w:pPr>
    <w:rPr>
      <w:sz w:val="16"/>
    </w:rPr>
  </w:style>
  <w:style w:type="paragraph" w:customStyle="1" w:styleId="sbContents">
    <w:name w:val="sb_Contents"/>
    <w:basedOn w:val="sbFirstSection"/>
    <w:qFormat/>
    <w:rsid w:val="00103B6B"/>
  </w:style>
  <w:style w:type="paragraph" w:customStyle="1" w:styleId="sbMainSection">
    <w:name w:val="sb_Main_Section"/>
    <w:basedOn w:val="sbFirstSection"/>
    <w:qFormat/>
    <w:rsid w:val="00103B6B"/>
    <w:rPr>
      <w:b/>
      <w:bCs/>
      <w:kern w:val="32"/>
    </w:rPr>
  </w:style>
  <w:style w:type="paragraph" w:customStyle="1" w:styleId="sbSchedules">
    <w:name w:val="sb_Schedules"/>
    <w:basedOn w:val="sbFirstSection"/>
    <w:qFormat/>
    <w:rsid w:val="00103B6B"/>
  </w:style>
  <w:style w:type="paragraph" w:customStyle="1" w:styleId="Tabletext">
    <w:name w:val="Tabletext"/>
    <w:aliases w:val="tt"/>
    <w:basedOn w:val="OPCParaBase"/>
    <w:rsid w:val="00103B6B"/>
    <w:pPr>
      <w:spacing w:before="60" w:line="240" w:lineRule="atLeast"/>
    </w:pPr>
    <w:rPr>
      <w:sz w:val="20"/>
    </w:rPr>
  </w:style>
  <w:style w:type="paragraph" w:styleId="TOC1">
    <w:name w:val="toc 1"/>
    <w:basedOn w:val="OPCParaBase"/>
    <w:next w:val="Normal"/>
    <w:uiPriority w:val="39"/>
    <w:unhideWhenUsed/>
    <w:rsid w:val="00103B6B"/>
    <w:pPr>
      <w:keepNext/>
      <w:keepLines/>
      <w:tabs>
        <w:tab w:val="right" w:pos="8278"/>
      </w:tabs>
      <w:spacing w:before="120" w:line="240" w:lineRule="auto"/>
      <w:ind w:left="1474" w:right="1021" w:hanging="1474"/>
    </w:pPr>
    <w:rPr>
      <w:b/>
      <w:kern w:val="28"/>
      <w:sz w:val="28"/>
    </w:rPr>
  </w:style>
  <w:style w:type="paragraph" w:styleId="TOC2">
    <w:name w:val="toc 2"/>
    <w:basedOn w:val="OPCParaBase"/>
    <w:next w:val="Normal"/>
    <w:uiPriority w:val="39"/>
    <w:unhideWhenUsed/>
    <w:rsid w:val="00103B6B"/>
    <w:pPr>
      <w:keepNext/>
      <w:keepLines/>
      <w:tabs>
        <w:tab w:val="right" w:pos="8278"/>
      </w:tabs>
      <w:spacing w:before="120" w:line="240" w:lineRule="auto"/>
      <w:ind w:left="879" w:right="1021" w:hanging="879"/>
    </w:pPr>
    <w:rPr>
      <w:b/>
      <w:kern w:val="28"/>
      <w:sz w:val="24"/>
    </w:rPr>
  </w:style>
  <w:style w:type="paragraph" w:styleId="TOC3">
    <w:name w:val="toc 3"/>
    <w:basedOn w:val="OPCParaBase"/>
    <w:next w:val="Normal"/>
    <w:uiPriority w:val="39"/>
    <w:unhideWhenUsed/>
    <w:rsid w:val="00103B6B"/>
    <w:pPr>
      <w:keepNext/>
      <w:keepLines/>
      <w:tabs>
        <w:tab w:val="right" w:pos="8278"/>
      </w:tabs>
      <w:spacing w:before="80" w:line="240" w:lineRule="auto"/>
      <w:ind w:left="1604" w:right="1021" w:hanging="1179"/>
    </w:pPr>
    <w:rPr>
      <w:b/>
      <w:kern w:val="28"/>
    </w:rPr>
  </w:style>
  <w:style w:type="paragraph" w:styleId="TOC4">
    <w:name w:val="toc 4"/>
    <w:basedOn w:val="OPCParaBase"/>
    <w:next w:val="Normal"/>
    <w:uiPriority w:val="39"/>
    <w:unhideWhenUsed/>
    <w:rsid w:val="00103B6B"/>
    <w:pPr>
      <w:keepLines/>
      <w:tabs>
        <w:tab w:val="right" w:pos="8278"/>
      </w:tabs>
      <w:spacing w:before="80" w:line="240" w:lineRule="auto"/>
      <w:ind w:left="2183" w:right="1021" w:hanging="1332"/>
    </w:pPr>
    <w:rPr>
      <w:b/>
      <w:kern w:val="28"/>
      <w:sz w:val="20"/>
    </w:rPr>
  </w:style>
  <w:style w:type="paragraph" w:styleId="TOC5">
    <w:name w:val="toc 5"/>
    <w:basedOn w:val="OPCParaBase"/>
    <w:next w:val="Normal"/>
    <w:uiPriority w:val="39"/>
    <w:unhideWhenUsed/>
    <w:rsid w:val="00103B6B"/>
    <w:pPr>
      <w:keepLines/>
      <w:tabs>
        <w:tab w:val="right" w:pos="8278"/>
      </w:tabs>
      <w:spacing w:before="40" w:line="240" w:lineRule="auto"/>
      <w:ind w:left="1985" w:right="1021" w:hanging="567"/>
    </w:pPr>
    <w:rPr>
      <w:kern w:val="28"/>
      <w:sz w:val="18"/>
    </w:rPr>
  </w:style>
  <w:style w:type="paragraph" w:styleId="TOC6">
    <w:name w:val="toc 6"/>
    <w:basedOn w:val="OPCParaBase"/>
    <w:next w:val="Normal"/>
    <w:uiPriority w:val="39"/>
    <w:unhideWhenUsed/>
    <w:rsid w:val="00103B6B"/>
    <w:pPr>
      <w:keepLines/>
      <w:tabs>
        <w:tab w:val="right" w:pos="8278"/>
      </w:tabs>
      <w:spacing w:before="120" w:line="240" w:lineRule="auto"/>
      <w:ind w:left="1344" w:right="1021" w:hanging="1344"/>
    </w:pPr>
    <w:rPr>
      <w:b/>
      <w:kern w:val="28"/>
      <w:sz w:val="24"/>
    </w:rPr>
  </w:style>
  <w:style w:type="paragraph" w:styleId="TOC7">
    <w:name w:val="toc 7"/>
    <w:basedOn w:val="OPCParaBase"/>
    <w:next w:val="Normal"/>
    <w:uiPriority w:val="39"/>
    <w:unhideWhenUsed/>
    <w:rsid w:val="00103B6B"/>
    <w:pPr>
      <w:keepLines/>
      <w:tabs>
        <w:tab w:val="right" w:pos="8278"/>
      </w:tabs>
      <w:spacing w:before="120" w:line="240" w:lineRule="auto"/>
      <w:ind w:left="1253" w:right="1021" w:hanging="828"/>
    </w:pPr>
    <w:rPr>
      <w:kern w:val="28"/>
      <w:sz w:val="24"/>
    </w:rPr>
  </w:style>
  <w:style w:type="paragraph" w:styleId="TOC8">
    <w:name w:val="toc 8"/>
    <w:basedOn w:val="OPCParaBase"/>
    <w:next w:val="Normal"/>
    <w:uiPriority w:val="39"/>
    <w:unhideWhenUsed/>
    <w:rsid w:val="00103B6B"/>
    <w:pPr>
      <w:keepLines/>
      <w:tabs>
        <w:tab w:val="right" w:pos="8278"/>
      </w:tabs>
      <w:spacing w:before="80" w:line="240" w:lineRule="auto"/>
      <w:ind w:left="1900" w:right="1021" w:hanging="1049"/>
    </w:pPr>
    <w:rPr>
      <w:kern w:val="28"/>
      <w:sz w:val="20"/>
    </w:rPr>
  </w:style>
  <w:style w:type="paragraph" w:styleId="TOC9">
    <w:name w:val="toc 9"/>
    <w:basedOn w:val="OPCParaBase"/>
    <w:next w:val="Normal"/>
    <w:uiPriority w:val="39"/>
    <w:unhideWhenUsed/>
    <w:rsid w:val="00103B6B"/>
    <w:pPr>
      <w:keepLines/>
      <w:tabs>
        <w:tab w:val="right" w:pos="8278"/>
      </w:tabs>
      <w:spacing w:before="80" w:line="240" w:lineRule="auto"/>
      <w:ind w:left="851" w:right="1021"/>
    </w:pPr>
    <w:rPr>
      <w:i/>
      <w:kern w:val="28"/>
      <w:sz w:val="20"/>
    </w:rPr>
  </w:style>
  <w:style w:type="paragraph" w:customStyle="1" w:styleId="ttAuthorisingAct">
    <w:name w:val="tt_Authorising_Act"/>
    <w:basedOn w:val="Normal"/>
    <w:rsid w:val="00103B6B"/>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03B6B"/>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103B6B"/>
    <w:pPr>
      <w:spacing w:after="300" w:line="240" w:lineRule="atLeast"/>
    </w:pPr>
    <w:rPr>
      <w:rFonts w:ascii="Arial" w:hAnsi="Arial"/>
    </w:rPr>
  </w:style>
  <w:style w:type="paragraph" w:customStyle="1" w:styleId="ttDraftstrip">
    <w:name w:val="tt_Draft_strip"/>
    <w:basedOn w:val="Normal"/>
    <w:qFormat/>
    <w:rsid w:val="00103B6B"/>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103B6B"/>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103B6B"/>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103B6B"/>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103B6B"/>
    <w:rPr>
      <w:rFonts w:ascii="Arial" w:eastAsia="Calibri" w:hAnsi="Arial"/>
      <w:b/>
      <w:noProof/>
      <w:sz w:val="22"/>
      <w:lang w:eastAsia="en-US"/>
    </w:rPr>
  </w:style>
  <w:style w:type="paragraph" w:customStyle="1" w:styleId="ttheaderDivref">
    <w:name w:val="tt_header_Div_ref"/>
    <w:basedOn w:val="ttHeader"/>
    <w:rsid w:val="00103B6B"/>
    <w:rPr>
      <w:sz w:val="20"/>
    </w:rPr>
  </w:style>
  <w:style w:type="paragraph" w:customStyle="1" w:styleId="ttheaderpage1">
    <w:name w:val="tt_header_page_1"/>
    <w:basedOn w:val="Normal"/>
    <w:rsid w:val="00103B6B"/>
    <w:pPr>
      <w:jc w:val="both"/>
    </w:pPr>
  </w:style>
  <w:style w:type="paragraph" w:customStyle="1" w:styleId="ttheaderPartref">
    <w:name w:val="tt_header_Part_ref"/>
    <w:basedOn w:val="ttHeader"/>
    <w:rsid w:val="00103B6B"/>
  </w:style>
  <w:style w:type="paragraph" w:customStyle="1" w:styleId="ttheaderSectionref">
    <w:name w:val="tt_header_Section_ref"/>
    <w:basedOn w:val="ttHeader"/>
    <w:link w:val="ttheaderSectionrefChar"/>
    <w:rsid w:val="00103B6B"/>
  </w:style>
  <w:style w:type="character" w:customStyle="1" w:styleId="ttheaderSectionrefChar">
    <w:name w:val="tt_header_Section_ref Char"/>
    <w:basedOn w:val="ttHeaderCharChar"/>
    <w:link w:val="ttheaderSectionref"/>
    <w:rsid w:val="00103B6B"/>
    <w:rPr>
      <w:rFonts w:ascii="Arial" w:eastAsia="Calibri" w:hAnsi="Arial"/>
      <w:b/>
      <w:noProof/>
      <w:sz w:val="22"/>
      <w:lang w:eastAsia="en-US"/>
    </w:rPr>
  </w:style>
  <w:style w:type="paragraph" w:customStyle="1" w:styleId="ttMakingWords">
    <w:name w:val="tt_Making_Words"/>
    <w:basedOn w:val="Normal"/>
    <w:qFormat/>
    <w:rsid w:val="00103B6B"/>
    <w:pPr>
      <w:spacing w:before="360"/>
      <w:jc w:val="both"/>
    </w:pPr>
  </w:style>
  <w:style w:type="paragraph" w:customStyle="1" w:styleId="ttParaMark">
    <w:name w:val="tt_Para_Mark"/>
    <w:basedOn w:val="Normal"/>
    <w:next w:val="sbFirstSection"/>
    <w:qFormat/>
    <w:rsid w:val="00103B6B"/>
    <w:rPr>
      <w:sz w:val="16"/>
    </w:rPr>
  </w:style>
  <w:style w:type="paragraph" w:customStyle="1" w:styleId="ttSigDate">
    <w:name w:val="tt_Sig_Date"/>
    <w:basedOn w:val="Normal"/>
    <w:qFormat/>
    <w:rsid w:val="00103B6B"/>
    <w:pPr>
      <w:tabs>
        <w:tab w:val="left" w:pos="2220"/>
      </w:tabs>
      <w:spacing w:before="300" w:after="1000" w:line="300" w:lineRule="atLeast"/>
    </w:pPr>
  </w:style>
  <w:style w:type="paragraph" w:customStyle="1" w:styleId="ttSigName">
    <w:name w:val="tt_Sig_Name"/>
    <w:basedOn w:val="Normal"/>
    <w:qFormat/>
    <w:rsid w:val="00103B6B"/>
    <w:pPr>
      <w:tabs>
        <w:tab w:val="left" w:pos="3969"/>
      </w:tabs>
      <w:spacing w:before="1000" w:after="120"/>
    </w:pPr>
  </w:style>
  <w:style w:type="paragraph" w:customStyle="1" w:styleId="ttSigPosition">
    <w:name w:val="tt_Sig_Position"/>
    <w:basedOn w:val="Normal"/>
    <w:link w:val="ttSigPositionChar"/>
    <w:rsid w:val="00103B6B"/>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103B6B"/>
    <w:rPr>
      <w:rFonts w:eastAsia="Calibri"/>
      <w:sz w:val="22"/>
      <w:lang w:eastAsia="en-US"/>
    </w:rPr>
  </w:style>
  <w:style w:type="paragraph" w:customStyle="1" w:styleId="ttTitleofInstrument">
    <w:name w:val="tt_Title_of_Instrument"/>
    <w:basedOn w:val="Normal"/>
    <w:rsid w:val="00103B6B"/>
    <w:pPr>
      <w:spacing w:before="200"/>
    </w:pPr>
    <w:rPr>
      <w:rFonts w:ascii="Arial" w:hAnsi="Arial"/>
      <w:b/>
      <w:sz w:val="32"/>
    </w:rPr>
  </w:style>
  <w:style w:type="paragraph" w:customStyle="1" w:styleId="ttExplainTemplate">
    <w:name w:val="tt_Explain_Template"/>
    <w:basedOn w:val="nDrafterComment"/>
    <w:qFormat/>
    <w:rsid w:val="00103B6B"/>
    <w:pPr>
      <w:tabs>
        <w:tab w:val="left" w:pos="737"/>
        <w:tab w:val="left" w:pos="1191"/>
        <w:tab w:val="left" w:pos="1644"/>
      </w:tabs>
    </w:pPr>
  </w:style>
  <w:style w:type="paragraph" w:styleId="BalloonText">
    <w:name w:val="Balloon Text"/>
    <w:basedOn w:val="Normal"/>
    <w:link w:val="BalloonTextChar"/>
    <w:uiPriority w:val="99"/>
    <w:unhideWhenUsed/>
    <w:rsid w:val="00103B6B"/>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rsid w:val="00103B6B"/>
    <w:rPr>
      <w:rFonts w:ascii="Tahoma" w:eastAsia="Calibri" w:hAnsi="Tahoma"/>
      <w:sz w:val="16"/>
      <w:szCs w:val="16"/>
      <w:lang w:eastAsia="en-US"/>
    </w:rPr>
  </w:style>
  <w:style w:type="paragraph" w:customStyle="1" w:styleId="ttContents">
    <w:name w:val="tt_Contents"/>
    <w:basedOn w:val="Normal"/>
    <w:rsid w:val="00103B6B"/>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103B6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103B6B"/>
    <w:pPr>
      <w:keepNext/>
      <w:spacing w:before="60" w:line="240" w:lineRule="atLeast"/>
    </w:pPr>
    <w:rPr>
      <w:b/>
      <w:sz w:val="20"/>
    </w:rPr>
  </w:style>
  <w:style w:type="paragraph" w:customStyle="1" w:styleId="bbaseheading">
    <w:name w:val="b_base_heading"/>
    <w:rsid w:val="00103B6B"/>
    <w:pPr>
      <w:keepNext/>
      <w:keepLines/>
      <w:spacing w:before="360"/>
      <w:ind w:left="2410" w:hanging="2410"/>
    </w:pPr>
    <w:rPr>
      <w:rFonts w:ascii="Arial" w:hAnsi="Arial" w:cs="Arial"/>
      <w:b/>
      <w:bCs/>
      <w:kern w:val="32"/>
      <w:sz w:val="24"/>
      <w:szCs w:val="32"/>
    </w:rPr>
  </w:style>
  <w:style w:type="paragraph" w:customStyle="1" w:styleId="bbasepara">
    <w:name w:val="b_base_para"/>
    <w:rsid w:val="00103B6B"/>
    <w:pPr>
      <w:keepLines/>
      <w:spacing w:after="80"/>
    </w:pPr>
    <w:rPr>
      <w:rFonts w:cs="Arial"/>
      <w:iCs/>
      <w:sz w:val="24"/>
      <w:szCs w:val="22"/>
    </w:rPr>
  </w:style>
  <w:style w:type="paragraph" w:customStyle="1" w:styleId="bbaseTOC">
    <w:name w:val="b_base_TOC"/>
    <w:rsid w:val="00103B6B"/>
    <w:pPr>
      <w:tabs>
        <w:tab w:val="right" w:pos="8278"/>
      </w:tabs>
      <w:ind w:left="2126" w:hanging="2126"/>
    </w:pPr>
    <w:rPr>
      <w:rFonts w:ascii="Arial" w:hAnsi="Arial" w:cs="Arial"/>
      <w:noProof/>
      <w:sz w:val="24"/>
      <w:szCs w:val="22"/>
    </w:rPr>
  </w:style>
  <w:style w:type="paragraph" w:customStyle="1" w:styleId="OPCParaBase">
    <w:name w:val="OPCParaBase"/>
    <w:qFormat/>
    <w:rsid w:val="00103B6B"/>
    <w:pPr>
      <w:spacing w:line="260" w:lineRule="atLeast"/>
    </w:pPr>
    <w:rPr>
      <w:sz w:val="22"/>
    </w:rPr>
  </w:style>
  <w:style w:type="paragraph" w:customStyle="1" w:styleId="h1Chap">
    <w:name w:val="h1_Chap"/>
    <w:aliases w:val="ActHead 1,c"/>
    <w:basedOn w:val="OPCParaBase"/>
    <w:next w:val="Normal"/>
    <w:qFormat/>
    <w:rsid w:val="00103B6B"/>
    <w:pPr>
      <w:keepNext/>
      <w:keepLines/>
      <w:spacing w:line="240" w:lineRule="auto"/>
      <w:ind w:left="1134" w:hanging="1134"/>
      <w:outlineLvl w:val="0"/>
    </w:pPr>
    <w:rPr>
      <w:b/>
      <w:kern w:val="28"/>
      <w:sz w:val="36"/>
    </w:rPr>
  </w:style>
  <w:style w:type="paragraph" w:customStyle="1" w:styleId="h2Part">
    <w:name w:val="h2_Part"/>
    <w:aliases w:val="ActHead 2,p"/>
    <w:basedOn w:val="OPCParaBase"/>
    <w:next w:val="Normal"/>
    <w:link w:val="ActHead2Char"/>
    <w:qFormat/>
    <w:rsid w:val="00103B6B"/>
    <w:pPr>
      <w:keepNext/>
      <w:keepLines/>
      <w:spacing w:before="280" w:line="240" w:lineRule="auto"/>
      <w:ind w:left="1134" w:hanging="1134"/>
      <w:outlineLvl w:val="1"/>
    </w:pPr>
    <w:rPr>
      <w:b/>
      <w:kern w:val="28"/>
      <w:sz w:val="32"/>
    </w:rPr>
  </w:style>
  <w:style w:type="paragraph" w:customStyle="1" w:styleId="h3Div">
    <w:name w:val="h3_Div"/>
    <w:aliases w:val="ActHead 3"/>
    <w:basedOn w:val="OPCParaBase"/>
    <w:next w:val="Normal"/>
    <w:qFormat/>
    <w:rsid w:val="00103B6B"/>
    <w:pPr>
      <w:keepNext/>
      <w:keepLines/>
      <w:spacing w:before="240" w:line="240" w:lineRule="auto"/>
      <w:ind w:left="1134" w:hanging="1134"/>
      <w:outlineLvl w:val="2"/>
    </w:pPr>
    <w:rPr>
      <w:b/>
      <w:kern w:val="28"/>
      <w:sz w:val="28"/>
    </w:rPr>
  </w:style>
  <w:style w:type="paragraph" w:customStyle="1" w:styleId="h4Subdiv">
    <w:name w:val="h4_Subdiv"/>
    <w:aliases w:val="ActHead 4"/>
    <w:basedOn w:val="OPCParaBase"/>
    <w:next w:val="Normal"/>
    <w:qFormat/>
    <w:rsid w:val="00103B6B"/>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qFormat/>
    <w:rsid w:val="00103B6B"/>
    <w:pPr>
      <w:keepNext/>
      <w:keepLines/>
      <w:spacing w:before="280" w:line="240" w:lineRule="auto"/>
      <w:ind w:left="1134" w:hanging="1134"/>
      <w:outlineLvl w:val="4"/>
    </w:pPr>
    <w:rPr>
      <w:b/>
      <w:kern w:val="28"/>
      <w:sz w:val="24"/>
    </w:rPr>
  </w:style>
  <w:style w:type="paragraph" w:customStyle="1" w:styleId="ActHead6">
    <w:name w:val="ActHead 6"/>
    <w:basedOn w:val="OPCParaBase"/>
    <w:next w:val="Normal"/>
    <w:qFormat/>
    <w:rsid w:val="00103B6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103B6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103B6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103B6B"/>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103B6B"/>
    <w:pPr>
      <w:spacing w:line="240" w:lineRule="auto"/>
    </w:pPr>
    <w:rPr>
      <w:b/>
      <w:sz w:val="40"/>
    </w:rPr>
  </w:style>
  <w:style w:type="paragraph" w:customStyle="1" w:styleId="Actno">
    <w:name w:val="Actno"/>
    <w:basedOn w:val="ShortT"/>
    <w:next w:val="Normal"/>
    <w:qFormat/>
    <w:rsid w:val="00103B6B"/>
  </w:style>
  <w:style w:type="paragraph" w:customStyle="1" w:styleId="Blocks">
    <w:name w:val="Blocks"/>
    <w:aliases w:val="bb"/>
    <w:basedOn w:val="OPCParaBase"/>
    <w:qFormat/>
    <w:rsid w:val="00103B6B"/>
    <w:pPr>
      <w:spacing w:line="240" w:lineRule="auto"/>
    </w:pPr>
    <w:rPr>
      <w:sz w:val="24"/>
    </w:rPr>
  </w:style>
  <w:style w:type="paragraph" w:customStyle="1" w:styleId="BoxHeadBold">
    <w:name w:val="BoxHeadBold"/>
    <w:aliases w:val="bhb"/>
    <w:basedOn w:val="BoxText"/>
    <w:next w:val="BoxText"/>
    <w:qFormat/>
    <w:rsid w:val="00103B6B"/>
    <w:rPr>
      <w:b/>
    </w:rPr>
  </w:style>
  <w:style w:type="paragraph" w:customStyle="1" w:styleId="BoxHeadItalic">
    <w:name w:val="BoxHeadItalic"/>
    <w:aliases w:val="bhi"/>
    <w:basedOn w:val="BoxText"/>
    <w:next w:val="Normal"/>
    <w:qFormat/>
    <w:rsid w:val="00103B6B"/>
    <w:rPr>
      <w:i/>
    </w:rPr>
  </w:style>
  <w:style w:type="paragraph" w:customStyle="1" w:styleId="BoxList">
    <w:name w:val="BoxList"/>
    <w:aliases w:val="bl"/>
    <w:basedOn w:val="BoxText"/>
    <w:qFormat/>
    <w:rsid w:val="00103B6B"/>
    <w:pPr>
      <w:ind w:left="1559" w:hanging="425"/>
    </w:pPr>
  </w:style>
  <w:style w:type="paragraph" w:customStyle="1" w:styleId="BoxNote">
    <w:name w:val="BoxNote"/>
    <w:aliases w:val="bn"/>
    <w:basedOn w:val="BoxText"/>
    <w:qFormat/>
    <w:rsid w:val="00103B6B"/>
    <w:pPr>
      <w:tabs>
        <w:tab w:val="left" w:pos="1985"/>
      </w:tabs>
      <w:spacing w:before="122" w:line="198" w:lineRule="exact"/>
      <w:ind w:left="2948" w:hanging="1814"/>
    </w:pPr>
    <w:rPr>
      <w:sz w:val="18"/>
    </w:rPr>
  </w:style>
  <w:style w:type="paragraph" w:customStyle="1" w:styleId="BoxPara">
    <w:name w:val="BoxPara"/>
    <w:aliases w:val="bp"/>
    <w:basedOn w:val="BoxText"/>
    <w:qFormat/>
    <w:rsid w:val="00103B6B"/>
    <w:pPr>
      <w:tabs>
        <w:tab w:val="right" w:pos="2268"/>
      </w:tabs>
      <w:ind w:left="2552" w:hanging="1418"/>
    </w:pPr>
  </w:style>
  <w:style w:type="paragraph" w:customStyle="1" w:styleId="BoxStep">
    <w:name w:val="BoxStep"/>
    <w:aliases w:val="bs"/>
    <w:basedOn w:val="BoxText"/>
    <w:qFormat/>
    <w:rsid w:val="00103B6B"/>
    <w:pPr>
      <w:ind w:left="1985" w:hanging="851"/>
    </w:pPr>
  </w:style>
  <w:style w:type="table" w:customStyle="1" w:styleId="CFlag">
    <w:name w:val="CFlag"/>
    <w:basedOn w:val="TableNormal"/>
    <w:uiPriority w:val="99"/>
    <w:rsid w:val="00103B6B"/>
    <w:tblPr/>
  </w:style>
  <w:style w:type="character" w:customStyle="1" w:styleId="OPCCharBase">
    <w:name w:val="OPCCharBase"/>
    <w:uiPriority w:val="1"/>
    <w:qFormat/>
    <w:rsid w:val="00103B6B"/>
  </w:style>
  <w:style w:type="character" w:customStyle="1" w:styleId="CharAmPartNo">
    <w:name w:val="CharAmPartNo"/>
    <w:basedOn w:val="OPCCharBase"/>
    <w:uiPriority w:val="1"/>
    <w:qFormat/>
    <w:rsid w:val="00103B6B"/>
  </w:style>
  <w:style w:type="character" w:customStyle="1" w:styleId="CharAmPartText">
    <w:name w:val="CharAmPartText"/>
    <w:basedOn w:val="OPCCharBase"/>
    <w:uiPriority w:val="1"/>
    <w:qFormat/>
    <w:rsid w:val="00103B6B"/>
  </w:style>
  <w:style w:type="character" w:customStyle="1" w:styleId="CharAmSchNo">
    <w:name w:val="CharAmSchNo"/>
    <w:basedOn w:val="OPCCharBase"/>
    <w:uiPriority w:val="1"/>
    <w:qFormat/>
    <w:rsid w:val="00103B6B"/>
  </w:style>
  <w:style w:type="character" w:customStyle="1" w:styleId="CharAmSchText">
    <w:name w:val="CharAmSchText"/>
    <w:basedOn w:val="OPCCharBase"/>
    <w:uiPriority w:val="1"/>
    <w:qFormat/>
    <w:rsid w:val="00103B6B"/>
  </w:style>
  <w:style w:type="character" w:customStyle="1" w:styleId="CharBoldItalic">
    <w:name w:val="CharBoldItalic"/>
    <w:uiPriority w:val="1"/>
    <w:qFormat/>
    <w:rsid w:val="00103B6B"/>
    <w:rPr>
      <w:b/>
      <w:i/>
    </w:rPr>
  </w:style>
  <w:style w:type="character" w:customStyle="1" w:styleId="CharChapNo">
    <w:name w:val="CharChapNo"/>
    <w:basedOn w:val="OPCCharBase"/>
    <w:qFormat/>
    <w:rsid w:val="00103B6B"/>
  </w:style>
  <w:style w:type="character" w:customStyle="1" w:styleId="CharChapText">
    <w:name w:val="CharChapText"/>
    <w:basedOn w:val="OPCCharBase"/>
    <w:qFormat/>
    <w:rsid w:val="00103B6B"/>
  </w:style>
  <w:style w:type="character" w:customStyle="1" w:styleId="CharDivNo">
    <w:name w:val="CharDivNo"/>
    <w:basedOn w:val="OPCCharBase"/>
    <w:qFormat/>
    <w:rsid w:val="00103B6B"/>
  </w:style>
  <w:style w:type="character" w:customStyle="1" w:styleId="CharDivText">
    <w:name w:val="CharDivText"/>
    <w:basedOn w:val="OPCCharBase"/>
    <w:qFormat/>
    <w:rsid w:val="00103B6B"/>
  </w:style>
  <w:style w:type="character" w:customStyle="1" w:styleId="CharItalic">
    <w:name w:val="CharItalic"/>
    <w:uiPriority w:val="1"/>
    <w:qFormat/>
    <w:rsid w:val="00103B6B"/>
    <w:rPr>
      <w:i/>
    </w:rPr>
  </w:style>
  <w:style w:type="character" w:customStyle="1" w:styleId="CharPartNo">
    <w:name w:val="CharPartNo"/>
    <w:basedOn w:val="OPCCharBase"/>
    <w:qFormat/>
    <w:rsid w:val="00103B6B"/>
  </w:style>
  <w:style w:type="character" w:customStyle="1" w:styleId="CharPartText">
    <w:name w:val="CharPartText"/>
    <w:basedOn w:val="OPCCharBase"/>
    <w:qFormat/>
    <w:rsid w:val="00103B6B"/>
  </w:style>
  <w:style w:type="character" w:customStyle="1" w:styleId="CharSectno">
    <w:name w:val="CharSectno"/>
    <w:basedOn w:val="OPCCharBase"/>
    <w:qFormat/>
    <w:rsid w:val="00103B6B"/>
  </w:style>
  <w:style w:type="character" w:customStyle="1" w:styleId="CharSubdNo">
    <w:name w:val="CharSubdNo"/>
    <w:basedOn w:val="OPCCharBase"/>
    <w:uiPriority w:val="1"/>
    <w:qFormat/>
    <w:rsid w:val="00103B6B"/>
  </w:style>
  <w:style w:type="character" w:customStyle="1" w:styleId="CharSubdText">
    <w:name w:val="CharSubdText"/>
    <w:basedOn w:val="OPCCharBase"/>
    <w:uiPriority w:val="1"/>
    <w:qFormat/>
    <w:rsid w:val="00103B6B"/>
  </w:style>
  <w:style w:type="character" w:customStyle="1" w:styleId="CharSubPartNoCASA">
    <w:name w:val="CharSubPartNo(CASA)"/>
    <w:basedOn w:val="OPCCharBase"/>
    <w:uiPriority w:val="1"/>
    <w:rsid w:val="00103B6B"/>
  </w:style>
  <w:style w:type="character" w:customStyle="1" w:styleId="CharSubPartTextCASA">
    <w:name w:val="CharSubPartText(CASA)"/>
    <w:basedOn w:val="OPCCharBase"/>
    <w:uiPriority w:val="1"/>
    <w:rsid w:val="00103B6B"/>
  </w:style>
  <w:style w:type="paragraph" w:customStyle="1" w:styleId="CompiledActNo">
    <w:name w:val="CompiledActNo"/>
    <w:basedOn w:val="OPCParaBase"/>
    <w:next w:val="Normal"/>
    <w:rsid w:val="00103B6B"/>
    <w:rPr>
      <w:b/>
      <w:sz w:val="24"/>
      <w:szCs w:val="24"/>
    </w:rPr>
  </w:style>
  <w:style w:type="paragraph" w:customStyle="1" w:styleId="CompiledMadeUnder">
    <w:name w:val="CompiledMadeUnder"/>
    <w:basedOn w:val="OPCParaBase"/>
    <w:next w:val="Normal"/>
    <w:rsid w:val="00103B6B"/>
    <w:rPr>
      <w:i/>
      <w:sz w:val="24"/>
      <w:szCs w:val="24"/>
    </w:rPr>
  </w:style>
  <w:style w:type="paragraph" w:customStyle="1" w:styleId="CTA-">
    <w:name w:val="CTA -"/>
    <w:basedOn w:val="OPCParaBase"/>
    <w:rsid w:val="00103B6B"/>
    <w:pPr>
      <w:spacing w:before="60" w:line="240" w:lineRule="atLeast"/>
      <w:ind w:left="85" w:hanging="85"/>
    </w:pPr>
    <w:rPr>
      <w:sz w:val="20"/>
    </w:rPr>
  </w:style>
  <w:style w:type="paragraph" w:customStyle="1" w:styleId="CTA--">
    <w:name w:val="CTA --"/>
    <w:basedOn w:val="OPCParaBase"/>
    <w:next w:val="Normal"/>
    <w:rsid w:val="00103B6B"/>
    <w:pPr>
      <w:spacing w:before="60" w:line="240" w:lineRule="atLeast"/>
      <w:ind w:left="142" w:hanging="142"/>
    </w:pPr>
    <w:rPr>
      <w:sz w:val="20"/>
    </w:rPr>
  </w:style>
  <w:style w:type="paragraph" w:customStyle="1" w:styleId="CTA---">
    <w:name w:val="CTA ---"/>
    <w:basedOn w:val="OPCParaBase"/>
    <w:next w:val="Normal"/>
    <w:rsid w:val="00103B6B"/>
    <w:pPr>
      <w:spacing w:before="60" w:line="240" w:lineRule="atLeast"/>
      <w:ind w:left="198" w:hanging="198"/>
    </w:pPr>
    <w:rPr>
      <w:sz w:val="20"/>
    </w:rPr>
  </w:style>
  <w:style w:type="paragraph" w:customStyle="1" w:styleId="CTA----">
    <w:name w:val="CTA ----"/>
    <w:basedOn w:val="OPCParaBase"/>
    <w:next w:val="Normal"/>
    <w:rsid w:val="00103B6B"/>
    <w:pPr>
      <w:spacing w:before="60" w:line="240" w:lineRule="atLeast"/>
      <w:ind w:left="255" w:hanging="255"/>
    </w:pPr>
    <w:rPr>
      <w:sz w:val="20"/>
    </w:rPr>
  </w:style>
  <w:style w:type="paragraph" w:customStyle="1" w:styleId="CTA1a">
    <w:name w:val="CTA 1(a)"/>
    <w:basedOn w:val="OPCParaBase"/>
    <w:rsid w:val="00103B6B"/>
    <w:pPr>
      <w:tabs>
        <w:tab w:val="right" w:pos="414"/>
      </w:tabs>
      <w:spacing w:before="40" w:line="240" w:lineRule="atLeast"/>
      <w:ind w:left="675" w:hanging="675"/>
    </w:pPr>
    <w:rPr>
      <w:sz w:val="20"/>
    </w:rPr>
  </w:style>
  <w:style w:type="paragraph" w:customStyle="1" w:styleId="CTA1ai">
    <w:name w:val="CTA 1(a)(i)"/>
    <w:basedOn w:val="OPCParaBase"/>
    <w:rsid w:val="00103B6B"/>
    <w:pPr>
      <w:tabs>
        <w:tab w:val="right" w:pos="1004"/>
      </w:tabs>
      <w:spacing w:before="40" w:line="240" w:lineRule="atLeast"/>
      <w:ind w:left="1253" w:hanging="1253"/>
    </w:pPr>
    <w:rPr>
      <w:sz w:val="20"/>
    </w:rPr>
  </w:style>
  <w:style w:type="paragraph" w:customStyle="1" w:styleId="CTA2a">
    <w:name w:val="CTA 2(a)"/>
    <w:basedOn w:val="OPCParaBase"/>
    <w:rsid w:val="00103B6B"/>
    <w:pPr>
      <w:tabs>
        <w:tab w:val="right" w:pos="482"/>
      </w:tabs>
      <w:spacing w:before="40" w:line="240" w:lineRule="atLeast"/>
      <w:ind w:left="748" w:hanging="748"/>
    </w:pPr>
    <w:rPr>
      <w:sz w:val="20"/>
    </w:rPr>
  </w:style>
  <w:style w:type="paragraph" w:customStyle="1" w:styleId="CTA2ai">
    <w:name w:val="CTA 2(a)(i)"/>
    <w:basedOn w:val="OPCParaBase"/>
    <w:rsid w:val="00103B6B"/>
    <w:pPr>
      <w:tabs>
        <w:tab w:val="right" w:pos="1089"/>
      </w:tabs>
      <w:spacing w:before="40" w:line="240" w:lineRule="atLeast"/>
      <w:ind w:left="1327" w:hanging="1327"/>
    </w:pPr>
    <w:rPr>
      <w:sz w:val="20"/>
    </w:rPr>
  </w:style>
  <w:style w:type="paragraph" w:customStyle="1" w:styleId="CTA3a">
    <w:name w:val="CTA 3(a)"/>
    <w:basedOn w:val="OPCParaBase"/>
    <w:rsid w:val="00103B6B"/>
    <w:pPr>
      <w:tabs>
        <w:tab w:val="right" w:pos="556"/>
      </w:tabs>
      <w:spacing w:before="40" w:line="240" w:lineRule="atLeast"/>
      <w:ind w:left="805" w:hanging="805"/>
    </w:pPr>
    <w:rPr>
      <w:sz w:val="20"/>
    </w:rPr>
  </w:style>
  <w:style w:type="paragraph" w:customStyle="1" w:styleId="CTA3ai">
    <w:name w:val="CTA 3(a)(i)"/>
    <w:basedOn w:val="OPCParaBase"/>
    <w:rsid w:val="00103B6B"/>
    <w:pPr>
      <w:tabs>
        <w:tab w:val="right" w:pos="1140"/>
      </w:tabs>
      <w:spacing w:before="40" w:line="240" w:lineRule="atLeast"/>
      <w:ind w:left="1361" w:hanging="1361"/>
    </w:pPr>
    <w:rPr>
      <w:sz w:val="20"/>
    </w:rPr>
  </w:style>
  <w:style w:type="paragraph" w:customStyle="1" w:styleId="CTA4a">
    <w:name w:val="CTA 4(a)"/>
    <w:basedOn w:val="OPCParaBase"/>
    <w:rsid w:val="00103B6B"/>
    <w:pPr>
      <w:tabs>
        <w:tab w:val="right" w:pos="624"/>
      </w:tabs>
      <w:spacing w:before="40" w:line="240" w:lineRule="atLeast"/>
      <w:ind w:left="873" w:hanging="873"/>
    </w:pPr>
    <w:rPr>
      <w:sz w:val="20"/>
    </w:rPr>
  </w:style>
  <w:style w:type="paragraph" w:customStyle="1" w:styleId="CTA4ai">
    <w:name w:val="CTA 4(a)(i)"/>
    <w:basedOn w:val="OPCParaBase"/>
    <w:rsid w:val="00103B6B"/>
    <w:pPr>
      <w:tabs>
        <w:tab w:val="right" w:pos="1213"/>
      </w:tabs>
      <w:spacing w:before="40" w:line="240" w:lineRule="atLeast"/>
      <w:ind w:left="1452" w:hanging="1452"/>
    </w:pPr>
    <w:rPr>
      <w:sz w:val="20"/>
    </w:rPr>
  </w:style>
  <w:style w:type="paragraph" w:customStyle="1" w:styleId="CTACAPS">
    <w:name w:val="CTA CAPS"/>
    <w:basedOn w:val="OPCParaBase"/>
    <w:rsid w:val="00103B6B"/>
    <w:pPr>
      <w:spacing w:before="60" w:line="240" w:lineRule="atLeast"/>
    </w:pPr>
    <w:rPr>
      <w:sz w:val="20"/>
    </w:rPr>
  </w:style>
  <w:style w:type="paragraph" w:customStyle="1" w:styleId="CTAright">
    <w:name w:val="CTA right"/>
    <w:basedOn w:val="OPCParaBase"/>
    <w:rsid w:val="00103B6B"/>
    <w:pPr>
      <w:spacing w:before="60" w:line="240" w:lineRule="auto"/>
      <w:jc w:val="right"/>
    </w:pPr>
    <w:rPr>
      <w:sz w:val="20"/>
    </w:rPr>
  </w:style>
  <w:style w:type="paragraph" w:customStyle="1" w:styleId="tDefn">
    <w:name w:val="t_Defn"/>
    <w:aliases w:val="Definition,dd"/>
    <w:basedOn w:val="OPCParaBase"/>
    <w:uiPriority w:val="99"/>
    <w:rsid w:val="00103B6B"/>
    <w:pPr>
      <w:spacing w:before="180" w:line="240" w:lineRule="auto"/>
      <w:ind w:left="1134"/>
    </w:pPr>
  </w:style>
  <w:style w:type="paragraph" w:customStyle="1" w:styleId="DivisionMigration">
    <w:name w:val="DivisionMigration"/>
    <w:aliases w:val="dm"/>
    <w:basedOn w:val="OPCParaBase"/>
    <w:next w:val="Normal"/>
    <w:rsid w:val="00103B6B"/>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103B6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03B6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103B6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03B6B"/>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103B6B"/>
    <w:pPr>
      <w:keepNext/>
      <w:spacing w:before="120" w:line="240" w:lineRule="auto"/>
      <w:outlineLvl w:val="4"/>
    </w:pPr>
    <w:rPr>
      <w:b/>
      <w:szCs w:val="24"/>
    </w:rPr>
  </w:style>
  <w:style w:type="paragraph" w:customStyle="1" w:styleId="ENotesText">
    <w:name w:val="ENotesText"/>
    <w:aliases w:val="Ent"/>
    <w:basedOn w:val="OPCParaBase"/>
    <w:next w:val="Normal"/>
    <w:rsid w:val="00103B6B"/>
    <w:pPr>
      <w:spacing w:before="120"/>
    </w:pPr>
  </w:style>
  <w:style w:type="paragraph" w:customStyle="1" w:styleId="ENoteTTi">
    <w:name w:val="ENoteTTi"/>
    <w:aliases w:val="entti"/>
    <w:basedOn w:val="OPCParaBase"/>
    <w:rsid w:val="00103B6B"/>
    <w:pPr>
      <w:keepNext/>
      <w:spacing w:before="60" w:line="240" w:lineRule="atLeast"/>
      <w:ind w:left="170"/>
    </w:pPr>
    <w:rPr>
      <w:sz w:val="16"/>
    </w:rPr>
  </w:style>
  <w:style w:type="paragraph" w:customStyle="1" w:styleId="ENoteTTIndentHeading">
    <w:name w:val="ENoteTTIndentHeading"/>
    <w:aliases w:val="enTTHi"/>
    <w:basedOn w:val="OPCParaBase"/>
    <w:rsid w:val="00103B6B"/>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103B6B"/>
    <w:pPr>
      <w:keepNext/>
      <w:spacing w:before="60" w:line="240" w:lineRule="atLeast"/>
      <w:ind w:left="340"/>
    </w:pPr>
    <w:rPr>
      <w:b/>
      <w:sz w:val="16"/>
    </w:rPr>
  </w:style>
  <w:style w:type="paragraph" w:customStyle="1" w:styleId="ENoteTTiSub">
    <w:name w:val="ENoteTTiSub"/>
    <w:aliases w:val="enttis"/>
    <w:basedOn w:val="OPCParaBase"/>
    <w:rsid w:val="00103B6B"/>
    <w:pPr>
      <w:keepNext/>
      <w:spacing w:before="60" w:line="240" w:lineRule="atLeast"/>
      <w:ind w:left="340"/>
    </w:pPr>
    <w:rPr>
      <w:sz w:val="16"/>
    </w:rPr>
  </w:style>
  <w:style w:type="paragraph" w:customStyle="1" w:styleId="FileName">
    <w:name w:val="FileName"/>
    <w:basedOn w:val="Normal"/>
    <w:rsid w:val="00103B6B"/>
  </w:style>
  <w:style w:type="paragraph" w:customStyle="1" w:styleId="Formula">
    <w:name w:val="Formula"/>
    <w:basedOn w:val="OPCParaBase"/>
    <w:rsid w:val="00103B6B"/>
    <w:pPr>
      <w:spacing w:line="240" w:lineRule="auto"/>
      <w:ind w:left="1134"/>
    </w:pPr>
    <w:rPr>
      <w:sz w:val="20"/>
    </w:rPr>
  </w:style>
  <w:style w:type="paragraph" w:customStyle="1" w:styleId="FreeForm">
    <w:name w:val="FreeForm"/>
    <w:rsid w:val="00103B6B"/>
    <w:rPr>
      <w:rFonts w:ascii="Arial" w:eastAsia="Calibri" w:hAnsi="Arial"/>
      <w:sz w:val="22"/>
      <w:lang w:eastAsia="en-US"/>
    </w:rPr>
  </w:style>
  <w:style w:type="paragraph" w:customStyle="1" w:styleId="House">
    <w:name w:val="House"/>
    <w:basedOn w:val="OPCParaBase"/>
    <w:rsid w:val="00103B6B"/>
    <w:pPr>
      <w:spacing w:line="240" w:lineRule="auto"/>
    </w:pPr>
    <w:rPr>
      <w:sz w:val="28"/>
    </w:rPr>
  </w:style>
  <w:style w:type="character" w:styleId="Hyperlink">
    <w:name w:val="Hyperlink"/>
    <w:uiPriority w:val="99"/>
    <w:unhideWhenUsed/>
    <w:rsid w:val="00103B6B"/>
    <w:rPr>
      <w:color w:val="0000FF"/>
      <w:u w:val="single"/>
    </w:rPr>
  </w:style>
  <w:style w:type="paragraph" w:customStyle="1" w:styleId="InstNo">
    <w:name w:val="InstNo"/>
    <w:basedOn w:val="OPCParaBase"/>
    <w:next w:val="Normal"/>
    <w:rsid w:val="00103B6B"/>
    <w:rPr>
      <w:b/>
      <w:sz w:val="28"/>
      <w:szCs w:val="32"/>
    </w:rPr>
  </w:style>
  <w:style w:type="paragraph" w:customStyle="1" w:styleId="Item">
    <w:name w:val="Item"/>
    <w:aliases w:val="i"/>
    <w:basedOn w:val="OPCParaBase"/>
    <w:next w:val="Normal"/>
    <w:rsid w:val="00103B6B"/>
    <w:pPr>
      <w:keepLines/>
      <w:spacing w:before="80" w:line="240" w:lineRule="auto"/>
      <w:ind w:left="709"/>
    </w:pPr>
  </w:style>
  <w:style w:type="paragraph" w:customStyle="1" w:styleId="ItemHead">
    <w:name w:val="ItemHead"/>
    <w:aliases w:val="ih"/>
    <w:basedOn w:val="OPCParaBase"/>
    <w:next w:val="Item"/>
    <w:rsid w:val="00103B6B"/>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103B6B"/>
    <w:rPr>
      <w:i/>
      <w:sz w:val="32"/>
      <w:szCs w:val="32"/>
    </w:rPr>
  </w:style>
  <w:style w:type="character" w:styleId="LineNumber">
    <w:name w:val="line number"/>
    <w:uiPriority w:val="99"/>
    <w:unhideWhenUsed/>
    <w:rsid w:val="00103B6B"/>
    <w:rPr>
      <w:sz w:val="16"/>
    </w:rPr>
  </w:style>
  <w:style w:type="paragraph" w:customStyle="1" w:styleId="LongT">
    <w:name w:val="LongT"/>
    <w:basedOn w:val="OPCParaBase"/>
    <w:rsid w:val="00103B6B"/>
    <w:pPr>
      <w:spacing w:line="240" w:lineRule="auto"/>
    </w:pPr>
    <w:rPr>
      <w:b/>
      <w:sz w:val="32"/>
    </w:rPr>
  </w:style>
  <w:style w:type="paragraph" w:customStyle="1" w:styleId="MadeunderText">
    <w:name w:val="MadeunderText"/>
    <w:basedOn w:val="OPCParaBase"/>
    <w:next w:val="CompiledMadeUnder"/>
    <w:rsid w:val="00103B6B"/>
    <w:pPr>
      <w:spacing w:before="240"/>
    </w:pPr>
    <w:rPr>
      <w:sz w:val="24"/>
      <w:szCs w:val="24"/>
    </w:rPr>
  </w:style>
  <w:style w:type="paragraph" w:customStyle="1" w:styleId="notedraft">
    <w:name w:val="note(draft)"/>
    <w:aliases w:val="nd"/>
    <w:basedOn w:val="OPCParaBase"/>
    <w:rsid w:val="00103B6B"/>
    <w:pPr>
      <w:spacing w:before="240" w:line="240" w:lineRule="auto"/>
      <w:ind w:left="284" w:hanging="284"/>
    </w:pPr>
    <w:rPr>
      <w:i/>
      <w:sz w:val="24"/>
    </w:rPr>
  </w:style>
  <w:style w:type="paragraph" w:customStyle="1" w:styleId="ntoHeading">
    <w:name w:val="n_to_Heading"/>
    <w:aliases w:val="nm,note(margin)"/>
    <w:basedOn w:val="OPCParaBase"/>
    <w:rsid w:val="00103B6B"/>
    <w:pPr>
      <w:tabs>
        <w:tab w:val="left" w:pos="709"/>
      </w:tabs>
      <w:spacing w:before="120" w:line="240" w:lineRule="auto"/>
      <w:ind w:left="709" w:hanging="709"/>
    </w:pPr>
    <w:rPr>
      <w:sz w:val="18"/>
    </w:rPr>
  </w:style>
  <w:style w:type="paragraph" w:customStyle="1" w:styleId="nPara">
    <w:name w:val="n_Para"/>
    <w:aliases w:val="na,note(para)"/>
    <w:basedOn w:val="OPCParaBase"/>
    <w:rsid w:val="00103B6B"/>
    <w:pPr>
      <w:spacing w:before="40" w:line="240" w:lineRule="auto"/>
      <w:ind w:left="2268" w:hanging="567"/>
    </w:pPr>
    <w:rPr>
      <w:sz w:val="18"/>
    </w:rPr>
  </w:style>
  <w:style w:type="paragraph" w:customStyle="1" w:styleId="noteParlAmend">
    <w:name w:val="note(ParlAmend)"/>
    <w:aliases w:val="npp"/>
    <w:basedOn w:val="OPCParaBase"/>
    <w:next w:val="Normal"/>
    <w:rsid w:val="00103B6B"/>
    <w:pPr>
      <w:spacing w:line="240" w:lineRule="auto"/>
      <w:jc w:val="right"/>
    </w:pPr>
    <w:rPr>
      <w:rFonts w:ascii="Arial" w:hAnsi="Arial"/>
      <w:b/>
      <w:i/>
    </w:rPr>
  </w:style>
  <w:style w:type="paragraph" w:customStyle="1" w:styleId="nMain">
    <w:name w:val="n_Main"/>
    <w:aliases w:val="n,note(text)"/>
    <w:basedOn w:val="OPCParaBase"/>
    <w:qFormat/>
    <w:rsid w:val="00103B6B"/>
    <w:pPr>
      <w:spacing w:before="120" w:line="240" w:lineRule="auto"/>
      <w:ind w:left="1985" w:hanging="851"/>
    </w:pPr>
    <w:rPr>
      <w:sz w:val="18"/>
    </w:rPr>
  </w:style>
  <w:style w:type="paragraph" w:customStyle="1" w:styleId="NotesHeading1">
    <w:name w:val="NotesHeading 1"/>
    <w:basedOn w:val="OPCParaBase"/>
    <w:next w:val="Normal"/>
    <w:rsid w:val="00103B6B"/>
    <w:pPr>
      <w:outlineLvl w:val="0"/>
    </w:pPr>
    <w:rPr>
      <w:b/>
      <w:sz w:val="28"/>
      <w:szCs w:val="28"/>
    </w:rPr>
  </w:style>
  <w:style w:type="paragraph" w:customStyle="1" w:styleId="NotesHeading2">
    <w:name w:val="NotesHeading 2"/>
    <w:basedOn w:val="OPCParaBase"/>
    <w:next w:val="Normal"/>
    <w:rsid w:val="00103B6B"/>
    <w:rPr>
      <w:b/>
      <w:sz w:val="28"/>
      <w:szCs w:val="28"/>
    </w:rPr>
  </w:style>
  <w:style w:type="paragraph" w:customStyle="1" w:styleId="noteToPara">
    <w:name w:val="noteToPara"/>
    <w:aliases w:val="ntp"/>
    <w:basedOn w:val="OPCParaBase"/>
    <w:rsid w:val="00103B6B"/>
    <w:pPr>
      <w:spacing w:before="122" w:line="198" w:lineRule="exact"/>
      <w:ind w:left="2353" w:hanging="709"/>
    </w:pPr>
    <w:rPr>
      <w:sz w:val="18"/>
    </w:rPr>
  </w:style>
  <w:style w:type="paragraph" w:customStyle="1" w:styleId="NoteToSubpara">
    <w:name w:val="NoteToSubpara"/>
    <w:aliases w:val="nts"/>
    <w:basedOn w:val="OPCParaBase"/>
    <w:rsid w:val="00103B6B"/>
    <w:pPr>
      <w:spacing w:before="40" w:line="198" w:lineRule="exact"/>
      <w:ind w:left="2835" w:hanging="709"/>
    </w:pPr>
    <w:rPr>
      <w:sz w:val="18"/>
    </w:rPr>
  </w:style>
  <w:style w:type="paragraph" w:customStyle="1" w:styleId="Page1">
    <w:name w:val="Page1"/>
    <w:basedOn w:val="OPCParaBase"/>
    <w:rsid w:val="00103B6B"/>
    <w:pPr>
      <w:spacing w:before="5600" w:line="240" w:lineRule="auto"/>
    </w:pPr>
    <w:rPr>
      <w:b/>
      <w:sz w:val="32"/>
    </w:rPr>
  </w:style>
  <w:style w:type="paragraph" w:customStyle="1" w:styleId="PageBreak">
    <w:name w:val="PageBreak"/>
    <w:aliases w:val="pb"/>
    <w:basedOn w:val="OPCParaBase"/>
    <w:rsid w:val="00103B6B"/>
    <w:pPr>
      <w:spacing w:line="240" w:lineRule="auto"/>
    </w:pPr>
    <w:rPr>
      <w:sz w:val="20"/>
    </w:rPr>
  </w:style>
  <w:style w:type="paragraph" w:customStyle="1" w:styleId="tSubpara">
    <w:name w:val="t_Subpara"/>
    <w:aliases w:val="paragraph(sub),aa"/>
    <w:basedOn w:val="OPCParaBase"/>
    <w:rsid w:val="00103B6B"/>
    <w:pPr>
      <w:tabs>
        <w:tab w:val="right" w:pos="1985"/>
      </w:tabs>
      <w:spacing w:before="40" w:line="240" w:lineRule="auto"/>
      <w:ind w:left="2098" w:hanging="2098"/>
    </w:pPr>
  </w:style>
  <w:style w:type="paragraph" w:customStyle="1" w:styleId="tSubsub">
    <w:name w:val="t_Subsub"/>
    <w:aliases w:val="paragraph(sub-sub)"/>
    <w:basedOn w:val="OPCParaBase"/>
    <w:rsid w:val="00103B6B"/>
    <w:pPr>
      <w:tabs>
        <w:tab w:val="right" w:pos="2722"/>
      </w:tabs>
      <w:spacing w:before="40" w:line="240" w:lineRule="auto"/>
      <w:ind w:left="2835" w:hanging="2835"/>
    </w:pPr>
  </w:style>
  <w:style w:type="paragraph" w:customStyle="1" w:styleId="Paragraphsub-sub-sub">
    <w:name w:val="Paragraph(sub-sub-sub)"/>
    <w:aliases w:val="aaaa"/>
    <w:basedOn w:val="OPCParaBase"/>
    <w:rsid w:val="00103B6B"/>
    <w:pPr>
      <w:tabs>
        <w:tab w:val="right" w:pos="3402"/>
      </w:tabs>
      <w:spacing w:before="40" w:line="240" w:lineRule="auto"/>
      <w:ind w:left="3402" w:hanging="3402"/>
    </w:pPr>
  </w:style>
  <w:style w:type="paragraph" w:customStyle="1" w:styleId="tPara">
    <w:name w:val="t_Para"/>
    <w:aliases w:val="paragraph,a"/>
    <w:basedOn w:val="OPCParaBase"/>
    <w:link w:val="paragraphChar"/>
    <w:qFormat/>
    <w:rsid w:val="00103B6B"/>
    <w:pPr>
      <w:tabs>
        <w:tab w:val="right" w:pos="1531"/>
      </w:tabs>
      <w:spacing w:before="40" w:line="240" w:lineRule="auto"/>
      <w:ind w:left="1644" w:hanging="1644"/>
    </w:pPr>
  </w:style>
  <w:style w:type="paragraph" w:customStyle="1" w:styleId="ParlAmend">
    <w:name w:val="ParlAmend"/>
    <w:aliases w:val="pp"/>
    <w:basedOn w:val="OPCParaBase"/>
    <w:rsid w:val="00103B6B"/>
    <w:pPr>
      <w:spacing w:before="240" w:line="240" w:lineRule="atLeast"/>
      <w:ind w:hanging="567"/>
    </w:pPr>
    <w:rPr>
      <w:sz w:val="24"/>
    </w:rPr>
  </w:style>
  <w:style w:type="paragraph" w:customStyle="1" w:styleId="Penalty">
    <w:name w:val="Penalty"/>
    <w:basedOn w:val="OPCParaBase"/>
    <w:rsid w:val="00103B6B"/>
    <w:pPr>
      <w:tabs>
        <w:tab w:val="left" w:pos="2977"/>
      </w:tabs>
      <w:spacing w:before="180" w:line="240" w:lineRule="auto"/>
      <w:ind w:left="1985" w:hanging="851"/>
    </w:pPr>
  </w:style>
  <w:style w:type="paragraph" w:customStyle="1" w:styleId="Portfolio">
    <w:name w:val="Portfolio"/>
    <w:basedOn w:val="OPCParaBase"/>
    <w:rsid w:val="00103B6B"/>
    <w:pPr>
      <w:spacing w:line="240" w:lineRule="auto"/>
    </w:pPr>
    <w:rPr>
      <w:i/>
      <w:sz w:val="20"/>
    </w:rPr>
  </w:style>
  <w:style w:type="paragraph" w:customStyle="1" w:styleId="Preamble">
    <w:name w:val="Preamble"/>
    <w:basedOn w:val="OPCParaBase"/>
    <w:next w:val="Normal"/>
    <w:rsid w:val="00103B6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03B6B"/>
    <w:pPr>
      <w:spacing w:line="240" w:lineRule="auto"/>
    </w:pPr>
    <w:rPr>
      <w:i/>
      <w:sz w:val="20"/>
    </w:rPr>
  </w:style>
  <w:style w:type="paragraph" w:customStyle="1" w:styleId="Session">
    <w:name w:val="Session"/>
    <w:basedOn w:val="OPCParaBase"/>
    <w:rsid w:val="00103B6B"/>
    <w:pPr>
      <w:spacing w:line="240" w:lineRule="auto"/>
    </w:pPr>
    <w:rPr>
      <w:sz w:val="28"/>
    </w:rPr>
  </w:style>
  <w:style w:type="paragraph" w:customStyle="1" w:styleId="SignCoverPageEnd">
    <w:name w:val="SignCoverPageEnd"/>
    <w:basedOn w:val="OPCParaBase"/>
    <w:next w:val="Normal"/>
    <w:rsid w:val="00103B6B"/>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103B6B"/>
    <w:pPr>
      <w:pBdr>
        <w:top w:val="single" w:sz="4" w:space="1" w:color="auto"/>
      </w:pBdr>
      <w:spacing w:before="360"/>
      <w:ind w:right="397"/>
      <w:jc w:val="both"/>
    </w:pPr>
  </w:style>
  <w:style w:type="paragraph" w:customStyle="1" w:styleId="SOText">
    <w:name w:val="SO Text"/>
    <w:aliases w:val="sot"/>
    <w:rsid w:val="00103B6B"/>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qFormat/>
    <w:rsid w:val="00103B6B"/>
    <w:pPr>
      <w:ind w:left="1559" w:hanging="425"/>
    </w:pPr>
  </w:style>
  <w:style w:type="paragraph" w:customStyle="1" w:styleId="SOTextNote">
    <w:name w:val="SO TextNote"/>
    <w:aliases w:val="sont"/>
    <w:basedOn w:val="SOText"/>
    <w:qFormat/>
    <w:rsid w:val="00103B6B"/>
    <w:pPr>
      <w:spacing w:before="122" w:line="198" w:lineRule="exact"/>
      <w:ind w:left="1843" w:hanging="709"/>
    </w:pPr>
    <w:rPr>
      <w:sz w:val="18"/>
    </w:rPr>
  </w:style>
  <w:style w:type="paragraph" w:customStyle="1" w:styleId="SOBulletNote">
    <w:name w:val="SO BulletNote"/>
    <w:aliases w:val="sonb"/>
    <w:basedOn w:val="SOTextNote"/>
    <w:qFormat/>
    <w:rsid w:val="00103B6B"/>
    <w:pPr>
      <w:tabs>
        <w:tab w:val="left" w:pos="1560"/>
      </w:tabs>
      <w:ind w:left="2268" w:hanging="1134"/>
    </w:pPr>
  </w:style>
  <w:style w:type="paragraph" w:customStyle="1" w:styleId="SOHeadBold">
    <w:name w:val="SO HeadBold"/>
    <w:aliases w:val="sohb"/>
    <w:basedOn w:val="SOText"/>
    <w:next w:val="SOText"/>
    <w:qFormat/>
    <w:rsid w:val="00103B6B"/>
    <w:rPr>
      <w:b/>
    </w:rPr>
  </w:style>
  <w:style w:type="paragraph" w:customStyle="1" w:styleId="SOHeadItalic">
    <w:name w:val="SO HeadItalic"/>
    <w:aliases w:val="sohi"/>
    <w:basedOn w:val="SOText"/>
    <w:next w:val="SOText"/>
    <w:qFormat/>
    <w:rsid w:val="00103B6B"/>
    <w:rPr>
      <w:i/>
    </w:rPr>
  </w:style>
  <w:style w:type="paragraph" w:customStyle="1" w:styleId="SOPara">
    <w:name w:val="SO Para"/>
    <w:aliases w:val="soa"/>
    <w:basedOn w:val="SOText"/>
    <w:qFormat/>
    <w:rsid w:val="00103B6B"/>
    <w:pPr>
      <w:tabs>
        <w:tab w:val="right" w:pos="1786"/>
      </w:tabs>
      <w:spacing w:before="40"/>
      <w:ind w:left="2070" w:hanging="936"/>
    </w:pPr>
  </w:style>
  <w:style w:type="paragraph" w:customStyle="1" w:styleId="SOText2">
    <w:name w:val="SO Text2"/>
    <w:aliases w:val="sot2"/>
    <w:basedOn w:val="Normal"/>
    <w:next w:val="SOText"/>
    <w:rsid w:val="00103B6B"/>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103B6B"/>
    <w:pPr>
      <w:spacing w:line="240" w:lineRule="auto"/>
    </w:pPr>
    <w:rPr>
      <w:i/>
    </w:rPr>
  </w:style>
  <w:style w:type="paragraph" w:customStyle="1" w:styleId="SubDivisionMigration">
    <w:name w:val="SubDivisionMigration"/>
    <w:aliases w:val="sdm"/>
    <w:basedOn w:val="OPCParaBase"/>
    <w:rsid w:val="00103B6B"/>
    <w:pPr>
      <w:keepNext/>
      <w:keepLines/>
      <w:spacing w:before="220" w:line="240" w:lineRule="auto"/>
      <w:ind w:left="1134" w:hanging="1134"/>
    </w:pPr>
    <w:rPr>
      <w:b/>
      <w:sz w:val="26"/>
    </w:rPr>
  </w:style>
  <w:style w:type="paragraph" w:customStyle="1" w:styleId="Subitem">
    <w:name w:val="Subitem"/>
    <w:aliases w:val="iss"/>
    <w:basedOn w:val="OPCParaBase"/>
    <w:rsid w:val="00103B6B"/>
    <w:pPr>
      <w:spacing w:before="180" w:line="240" w:lineRule="auto"/>
      <w:ind w:left="709" w:hanging="709"/>
    </w:pPr>
  </w:style>
  <w:style w:type="paragraph" w:customStyle="1" w:styleId="SubitemHead">
    <w:name w:val="SubitemHead"/>
    <w:aliases w:val="issh"/>
    <w:basedOn w:val="OPCParaBase"/>
    <w:rsid w:val="00103B6B"/>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103B6B"/>
    <w:pPr>
      <w:keepNext/>
      <w:keepLines/>
      <w:spacing w:before="280"/>
      <w:ind w:left="1134" w:hanging="1134"/>
      <w:outlineLvl w:val="1"/>
    </w:pPr>
    <w:rPr>
      <w:b/>
      <w:kern w:val="28"/>
      <w:sz w:val="32"/>
    </w:rPr>
  </w:style>
  <w:style w:type="paragraph" w:customStyle="1" w:styleId="tMain">
    <w:name w:val="t_Main"/>
    <w:aliases w:val="subsection,ss"/>
    <w:basedOn w:val="OPCParaBase"/>
    <w:link w:val="subsectionChar"/>
    <w:qFormat/>
    <w:rsid w:val="00103B6B"/>
    <w:pPr>
      <w:tabs>
        <w:tab w:val="right" w:pos="1021"/>
      </w:tabs>
      <w:spacing w:before="180" w:line="240" w:lineRule="auto"/>
      <w:ind w:left="1134" w:hanging="1134"/>
    </w:pPr>
  </w:style>
  <w:style w:type="paragraph" w:customStyle="1" w:styleId="subsection2">
    <w:name w:val="subsection2"/>
    <w:aliases w:val="ss2"/>
    <w:basedOn w:val="OPCParaBase"/>
    <w:next w:val="tMain"/>
    <w:rsid w:val="00103B6B"/>
    <w:pPr>
      <w:spacing w:before="40" w:line="240" w:lineRule="auto"/>
      <w:ind w:left="1134"/>
    </w:pPr>
  </w:style>
  <w:style w:type="paragraph" w:customStyle="1" w:styleId="h6Subsec">
    <w:name w:val="h6_Subsec"/>
    <w:aliases w:val="SubsectionHead,ssh"/>
    <w:basedOn w:val="OPCParaBase"/>
    <w:next w:val="tMain"/>
    <w:rsid w:val="00103B6B"/>
    <w:pPr>
      <w:keepNext/>
      <w:keepLines/>
      <w:spacing w:before="240" w:line="240" w:lineRule="auto"/>
      <w:ind w:left="1134"/>
    </w:pPr>
    <w:rPr>
      <w:i/>
    </w:rPr>
  </w:style>
  <w:style w:type="table" w:styleId="TableGrid">
    <w:name w:val="Table Grid"/>
    <w:basedOn w:val="TableNormal"/>
    <w:uiPriority w:val="59"/>
    <w:rsid w:val="00103B6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OPCParaBase"/>
    <w:rsid w:val="00103B6B"/>
    <w:pPr>
      <w:spacing w:before="60" w:line="240" w:lineRule="auto"/>
      <w:ind w:left="284" w:hanging="284"/>
    </w:pPr>
    <w:rPr>
      <w:sz w:val="20"/>
    </w:rPr>
  </w:style>
  <w:style w:type="paragraph" w:customStyle="1" w:styleId="TableAA">
    <w:name w:val="Table(AA)"/>
    <w:aliases w:val="taaa"/>
    <w:basedOn w:val="OPCParaBase"/>
    <w:rsid w:val="00103B6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03B6B"/>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103B6B"/>
    <w:pPr>
      <w:spacing w:before="60" w:line="240" w:lineRule="auto"/>
    </w:pPr>
    <w:rPr>
      <w:rFonts w:cs="Arial"/>
      <w:sz w:val="20"/>
      <w:szCs w:val="22"/>
    </w:rPr>
  </w:style>
  <w:style w:type="paragraph" w:customStyle="1" w:styleId="TLPBoxTextnote">
    <w:name w:val="TLPBoxText(note"/>
    <w:aliases w:val="right)"/>
    <w:basedOn w:val="OPCParaBase"/>
    <w:rsid w:val="00103B6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03B6B"/>
    <w:pPr>
      <w:spacing w:before="60" w:line="198" w:lineRule="exact"/>
    </w:pPr>
    <w:rPr>
      <w:sz w:val="18"/>
    </w:rPr>
  </w:style>
  <w:style w:type="paragraph" w:customStyle="1" w:styleId="TLPnoteright">
    <w:name w:val="TLPnote(right)"/>
    <w:aliases w:val="nr"/>
    <w:basedOn w:val="OPCParaBase"/>
    <w:rsid w:val="00103B6B"/>
    <w:pPr>
      <w:spacing w:before="122" w:line="198" w:lineRule="exact"/>
      <w:ind w:left="1985" w:hanging="851"/>
      <w:jc w:val="right"/>
    </w:pPr>
    <w:rPr>
      <w:sz w:val="18"/>
    </w:rPr>
  </w:style>
  <w:style w:type="paragraph" w:customStyle="1" w:styleId="TLPTableBullet">
    <w:name w:val="TLPTableBullet"/>
    <w:aliases w:val="ttb"/>
    <w:basedOn w:val="OPCParaBase"/>
    <w:rsid w:val="00103B6B"/>
    <w:pPr>
      <w:spacing w:line="240" w:lineRule="exact"/>
      <w:ind w:left="284" w:hanging="284"/>
    </w:pPr>
    <w:rPr>
      <w:sz w:val="20"/>
    </w:rPr>
  </w:style>
  <w:style w:type="paragraph" w:customStyle="1" w:styleId="TofSectsGroupHeading">
    <w:name w:val="TofSects(GroupHeading)"/>
    <w:basedOn w:val="OPCParaBase"/>
    <w:next w:val="Normal"/>
    <w:rsid w:val="00103B6B"/>
    <w:pPr>
      <w:keepLines/>
      <w:spacing w:before="240" w:after="120" w:line="240" w:lineRule="auto"/>
      <w:ind w:left="794"/>
    </w:pPr>
    <w:rPr>
      <w:b/>
      <w:kern w:val="28"/>
      <w:sz w:val="20"/>
    </w:rPr>
  </w:style>
  <w:style w:type="paragraph" w:customStyle="1" w:styleId="TofSectsHeading">
    <w:name w:val="TofSects(Heading)"/>
    <w:basedOn w:val="OPCParaBase"/>
    <w:rsid w:val="00103B6B"/>
    <w:pPr>
      <w:spacing w:before="240" w:after="120" w:line="240" w:lineRule="auto"/>
    </w:pPr>
    <w:rPr>
      <w:b/>
      <w:sz w:val="24"/>
    </w:rPr>
  </w:style>
  <w:style w:type="paragraph" w:customStyle="1" w:styleId="TofSectsSection">
    <w:name w:val="TofSects(Section)"/>
    <w:basedOn w:val="OPCParaBase"/>
    <w:rsid w:val="00103B6B"/>
    <w:pPr>
      <w:keepLines/>
      <w:spacing w:before="40" w:line="240" w:lineRule="auto"/>
      <w:ind w:left="1588" w:hanging="794"/>
    </w:pPr>
    <w:rPr>
      <w:kern w:val="28"/>
      <w:sz w:val="18"/>
    </w:rPr>
  </w:style>
  <w:style w:type="paragraph" w:customStyle="1" w:styleId="TofSectsSubdiv">
    <w:name w:val="TofSects(Subdiv)"/>
    <w:basedOn w:val="OPCParaBase"/>
    <w:rsid w:val="00103B6B"/>
    <w:pPr>
      <w:keepLines/>
      <w:spacing w:before="80" w:line="240" w:lineRule="auto"/>
      <w:ind w:left="1588" w:hanging="794"/>
    </w:pPr>
    <w:rPr>
      <w:kern w:val="28"/>
    </w:rPr>
  </w:style>
  <w:style w:type="paragraph" w:customStyle="1" w:styleId="WRStyle">
    <w:name w:val="WR Style"/>
    <w:aliases w:val="WR"/>
    <w:basedOn w:val="OPCParaBase"/>
    <w:rsid w:val="00103B6B"/>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103B6B"/>
  </w:style>
  <w:style w:type="paragraph" w:styleId="BlockText">
    <w:name w:val="Block Text"/>
    <w:basedOn w:val="Normal"/>
    <w:uiPriority w:val="99"/>
    <w:unhideWhenUsed/>
    <w:rsid w:val="00103B6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unhideWhenUsed/>
    <w:rsid w:val="00103B6B"/>
    <w:pPr>
      <w:spacing w:after="120"/>
    </w:pPr>
  </w:style>
  <w:style w:type="character" w:customStyle="1" w:styleId="BodyTextChar">
    <w:name w:val="Body Text Char"/>
    <w:basedOn w:val="DefaultParagraphFont"/>
    <w:link w:val="BodyText"/>
    <w:uiPriority w:val="99"/>
    <w:rsid w:val="00103B6B"/>
    <w:rPr>
      <w:rFonts w:eastAsia="Calibri"/>
      <w:sz w:val="22"/>
      <w:lang w:eastAsia="en-US"/>
    </w:rPr>
  </w:style>
  <w:style w:type="paragraph" w:styleId="BodyText2">
    <w:name w:val="Body Text 2"/>
    <w:basedOn w:val="Normal"/>
    <w:link w:val="BodyText2Char"/>
    <w:uiPriority w:val="99"/>
    <w:unhideWhenUsed/>
    <w:rsid w:val="00103B6B"/>
    <w:pPr>
      <w:spacing w:after="120" w:line="480" w:lineRule="auto"/>
    </w:pPr>
  </w:style>
  <w:style w:type="character" w:customStyle="1" w:styleId="BodyText2Char">
    <w:name w:val="Body Text 2 Char"/>
    <w:basedOn w:val="DefaultParagraphFont"/>
    <w:link w:val="BodyText2"/>
    <w:uiPriority w:val="99"/>
    <w:rsid w:val="00103B6B"/>
    <w:rPr>
      <w:rFonts w:eastAsia="Calibri"/>
      <w:sz w:val="22"/>
      <w:lang w:eastAsia="en-US"/>
    </w:rPr>
  </w:style>
  <w:style w:type="paragraph" w:styleId="BodyText3">
    <w:name w:val="Body Text 3"/>
    <w:basedOn w:val="Normal"/>
    <w:link w:val="BodyText3Char"/>
    <w:uiPriority w:val="99"/>
    <w:unhideWhenUsed/>
    <w:rsid w:val="00103B6B"/>
    <w:pPr>
      <w:spacing w:after="120"/>
    </w:pPr>
    <w:rPr>
      <w:sz w:val="16"/>
      <w:szCs w:val="16"/>
    </w:rPr>
  </w:style>
  <w:style w:type="character" w:customStyle="1" w:styleId="BodyText3Char">
    <w:name w:val="Body Text 3 Char"/>
    <w:basedOn w:val="DefaultParagraphFont"/>
    <w:link w:val="BodyText3"/>
    <w:uiPriority w:val="99"/>
    <w:rsid w:val="00103B6B"/>
    <w:rPr>
      <w:rFonts w:eastAsia="Calibri"/>
      <w:sz w:val="16"/>
      <w:szCs w:val="16"/>
      <w:lang w:eastAsia="en-US"/>
    </w:rPr>
  </w:style>
  <w:style w:type="paragraph" w:styleId="BodyTextFirstIndent">
    <w:name w:val="Body Text First Indent"/>
    <w:basedOn w:val="BodyText"/>
    <w:link w:val="BodyTextFirstIndentChar"/>
    <w:uiPriority w:val="99"/>
    <w:rsid w:val="00103B6B"/>
    <w:pPr>
      <w:spacing w:after="0"/>
      <w:ind w:firstLine="360"/>
    </w:pPr>
  </w:style>
  <w:style w:type="character" w:customStyle="1" w:styleId="BodyTextFirstIndentChar">
    <w:name w:val="Body Text First Indent Char"/>
    <w:basedOn w:val="BodyTextChar"/>
    <w:link w:val="BodyTextFirstIndent"/>
    <w:uiPriority w:val="99"/>
    <w:rsid w:val="00103B6B"/>
    <w:rPr>
      <w:rFonts w:eastAsia="Calibri"/>
      <w:sz w:val="22"/>
      <w:lang w:eastAsia="en-US"/>
    </w:rPr>
  </w:style>
  <w:style w:type="paragraph" w:styleId="BodyTextIndent">
    <w:name w:val="Body Text Indent"/>
    <w:basedOn w:val="Normal"/>
    <w:link w:val="BodyTextIndentChar"/>
    <w:uiPriority w:val="99"/>
    <w:unhideWhenUsed/>
    <w:rsid w:val="00103B6B"/>
    <w:pPr>
      <w:spacing w:after="120"/>
      <w:ind w:left="283"/>
    </w:pPr>
  </w:style>
  <w:style w:type="character" w:customStyle="1" w:styleId="BodyTextIndentChar">
    <w:name w:val="Body Text Indent Char"/>
    <w:basedOn w:val="DefaultParagraphFont"/>
    <w:link w:val="BodyTextIndent"/>
    <w:uiPriority w:val="99"/>
    <w:rsid w:val="00103B6B"/>
    <w:rPr>
      <w:rFonts w:eastAsia="Calibri"/>
      <w:sz w:val="22"/>
      <w:lang w:eastAsia="en-US"/>
    </w:rPr>
  </w:style>
  <w:style w:type="paragraph" w:styleId="BodyTextFirstIndent2">
    <w:name w:val="Body Text First Indent 2"/>
    <w:basedOn w:val="BodyTextIndent"/>
    <w:link w:val="BodyTextFirstIndent2Char"/>
    <w:uiPriority w:val="99"/>
    <w:unhideWhenUsed/>
    <w:rsid w:val="00103B6B"/>
    <w:pPr>
      <w:spacing w:after="0"/>
      <w:ind w:left="360" w:firstLine="360"/>
    </w:pPr>
  </w:style>
  <w:style w:type="character" w:customStyle="1" w:styleId="BodyTextFirstIndent2Char">
    <w:name w:val="Body Text First Indent 2 Char"/>
    <w:basedOn w:val="BodyTextIndentChar"/>
    <w:link w:val="BodyTextFirstIndent2"/>
    <w:uiPriority w:val="99"/>
    <w:rsid w:val="00103B6B"/>
    <w:rPr>
      <w:rFonts w:eastAsia="Calibri"/>
      <w:sz w:val="22"/>
      <w:lang w:eastAsia="en-US"/>
    </w:rPr>
  </w:style>
  <w:style w:type="paragraph" w:styleId="BodyTextIndent2">
    <w:name w:val="Body Text Indent 2"/>
    <w:basedOn w:val="Normal"/>
    <w:link w:val="BodyTextIndent2Char"/>
    <w:uiPriority w:val="99"/>
    <w:unhideWhenUsed/>
    <w:rsid w:val="00103B6B"/>
    <w:pPr>
      <w:spacing w:after="120" w:line="480" w:lineRule="auto"/>
      <w:ind w:left="283"/>
    </w:pPr>
  </w:style>
  <w:style w:type="character" w:customStyle="1" w:styleId="BodyTextIndent2Char">
    <w:name w:val="Body Text Indent 2 Char"/>
    <w:basedOn w:val="DefaultParagraphFont"/>
    <w:link w:val="BodyTextIndent2"/>
    <w:uiPriority w:val="99"/>
    <w:rsid w:val="00103B6B"/>
    <w:rPr>
      <w:rFonts w:eastAsia="Calibri"/>
      <w:sz w:val="22"/>
      <w:lang w:eastAsia="en-US"/>
    </w:rPr>
  </w:style>
  <w:style w:type="paragraph" w:styleId="BodyTextIndent3">
    <w:name w:val="Body Text Indent 3"/>
    <w:basedOn w:val="Normal"/>
    <w:link w:val="BodyTextIndent3Char"/>
    <w:uiPriority w:val="99"/>
    <w:unhideWhenUsed/>
    <w:rsid w:val="00103B6B"/>
    <w:pPr>
      <w:spacing w:after="120"/>
      <w:ind w:left="283"/>
    </w:pPr>
    <w:rPr>
      <w:sz w:val="16"/>
      <w:szCs w:val="16"/>
    </w:rPr>
  </w:style>
  <w:style w:type="character" w:customStyle="1" w:styleId="BodyTextIndent3Char">
    <w:name w:val="Body Text Indent 3 Char"/>
    <w:basedOn w:val="DefaultParagraphFont"/>
    <w:link w:val="BodyTextIndent3"/>
    <w:uiPriority w:val="99"/>
    <w:rsid w:val="00103B6B"/>
    <w:rPr>
      <w:rFonts w:eastAsia="Calibri"/>
      <w:sz w:val="16"/>
      <w:szCs w:val="16"/>
      <w:lang w:eastAsia="en-US"/>
    </w:rPr>
  </w:style>
  <w:style w:type="paragraph" w:styleId="Caption">
    <w:name w:val="caption"/>
    <w:basedOn w:val="Normal"/>
    <w:next w:val="Normal"/>
    <w:uiPriority w:val="35"/>
    <w:semiHidden/>
    <w:unhideWhenUsed/>
    <w:rsid w:val="00103B6B"/>
    <w:pPr>
      <w:spacing w:after="200" w:line="240" w:lineRule="auto"/>
    </w:pPr>
    <w:rPr>
      <w:b/>
      <w:bCs/>
      <w:color w:val="4F81BD" w:themeColor="accent1"/>
      <w:sz w:val="18"/>
      <w:szCs w:val="18"/>
    </w:rPr>
  </w:style>
  <w:style w:type="paragraph" w:styleId="Closing">
    <w:name w:val="Closing"/>
    <w:basedOn w:val="Normal"/>
    <w:link w:val="ClosingChar"/>
    <w:uiPriority w:val="99"/>
    <w:unhideWhenUsed/>
    <w:rsid w:val="00103B6B"/>
    <w:pPr>
      <w:spacing w:line="240" w:lineRule="auto"/>
      <w:ind w:left="4252"/>
    </w:pPr>
  </w:style>
  <w:style w:type="character" w:customStyle="1" w:styleId="ClosingChar">
    <w:name w:val="Closing Char"/>
    <w:basedOn w:val="DefaultParagraphFont"/>
    <w:link w:val="Closing"/>
    <w:uiPriority w:val="99"/>
    <w:rsid w:val="00103B6B"/>
    <w:rPr>
      <w:rFonts w:eastAsia="Calibri"/>
      <w:sz w:val="22"/>
      <w:lang w:eastAsia="en-US"/>
    </w:rPr>
  </w:style>
  <w:style w:type="paragraph" w:styleId="CommentText">
    <w:name w:val="annotation text"/>
    <w:basedOn w:val="Normal"/>
    <w:link w:val="CommentTextChar"/>
    <w:uiPriority w:val="99"/>
    <w:unhideWhenUsed/>
    <w:rsid w:val="00103B6B"/>
    <w:pPr>
      <w:spacing w:line="240" w:lineRule="auto"/>
    </w:pPr>
    <w:rPr>
      <w:sz w:val="20"/>
    </w:rPr>
  </w:style>
  <w:style w:type="character" w:customStyle="1" w:styleId="CommentTextChar">
    <w:name w:val="Comment Text Char"/>
    <w:basedOn w:val="DefaultParagraphFont"/>
    <w:link w:val="CommentText"/>
    <w:uiPriority w:val="99"/>
    <w:rsid w:val="00103B6B"/>
    <w:rPr>
      <w:rFonts w:eastAsia="Calibri"/>
      <w:lang w:eastAsia="en-US"/>
    </w:rPr>
  </w:style>
  <w:style w:type="paragraph" w:styleId="CommentSubject">
    <w:name w:val="annotation subject"/>
    <w:basedOn w:val="CommentText"/>
    <w:next w:val="CommentText"/>
    <w:link w:val="CommentSubjectChar"/>
    <w:uiPriority w:val="99"/>
    <w:unhideWhenUsed/>
    <w:rsid w:val="00103B6B"/>
    <w:rPr>
      <w:b/>
      <w:bCs/>
    </w:rPr>
  </w:style>
  <w:style w:type="character" w:customStyle="1" w:styleId="CommentSubjectChar">
    <w:name w:val="Comment Subject Char"/>
    <w:basedOn w:val="CommentTextChar"/>
    <w:link w:val="CommentSubject"/>
    <w:uiPriority w:val="99"/>
    <w:rsid w:val="00103B6B"/>
    <w:rPr>
      <w:rFonts w:eastAsia="Calibri"/>
      <w:b/>
      <w:bCs/>
      <w:lang w:eastAsia="en-US"/>
    </w:rPr>
  </w:style>
  <w:style w:type="paragraph" w:styleId="Date">
    <w:name w:val="Date"/>
    <w:basedOn w:val="Normal"/>
    <w:next w:val="Normal"/>
    <w:link w:val="DateChar"/>
    <w:uiPriority w:val="99"/>
    <w:rsid w:val="00103B6B"/>
  </w:style>
  <w:style w:type="character" w:customStyle="1" w:styleId="DateChar">
    <w:name w:val="Date Char"/>
    <w:basedOn w:val="DefaultParagraphFont"/>
    <w:link w:val="Date"/>
    <w:uiPriority w:val="99"/>
    <w:rsid w:val="00103B6B"/>
    <w:rPr>
      <w:rFonts w:eastAsia="Calibri"/>
      <w:sz w:val="22"/>
      <w:lang w:eastAsia="en-US"/>
    </w:rPr>
  </w:style>
  <w:style w:type="paragraph" w:styleId="DocumentMap">
    <w:name w:val="Document Map"/>
    <w:basedOn w:val="Normal"/>
    <w:link w:val="DocumentMapChar"/>
    <w:uiPriority w:val="99"/>
    <w:unhideWhenUsed/>
    <w:rsid w:val="00103B6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103B6B"/>
    <w:rPr>
      <w:rFonts w:ascii="Tahoma" w:eastAsia="Calibri" w:hAnsi="Tahoma" w:cs="Tahoma"/>
      <w:sz w:val="16"/>
      <w:szCs w:val="16"/>
      <w:lang w:eastAsia="en-US"/>
    </w:rPr>
  </w:style>
  <w:style w:type="paragraph" w:styleId="E-mailSignature">
    <w:name w:val="E-mail Signature"/>
    <w:basedOn w:val="Normal"/>
    <w:link w:val="E-mailSignatureChar"/>
    <w:uiPriority w:val="99"/>
    <w:unhideWhenUsed/>
    <w:rsid w:val="00103B6B"/>
    <w:pPr>
      <w:spacing w:line="240" w:lineRule="auto"/>
    </w:pPr>
  </w:style>
  <w:style w:type="character" w:customStyle="1" w:styleId="E-mailSignatureChar">
    <w:name w:val="E-mail Signature Char"/>
    <w:basedOn w:val="DefaultParagraphFont"/>
    <w:link w:val="E-mailSignature"/>
    <w:uiPriority w:val="99"/>
    <w:rsid w:val="00103B6B"/>
    <w:rPr>
      <w:rFonts w:eastAsia="Calibri"/>
      <w:sz w:val="22"/>
      <w:lang w:eastAsia="en-US"/>
    </w:rPr>
  </w:style>
  <w:style w:type="paragraph" w:styleId="EnvelopeAddress">
    <w:name w:val="envelope address"/>
    <w:basedOn w:val="Normal"/>
    <w:uiPriority w:val="99"/>
    <w:unhideWhenUsed/>
    <w:rsid w:val="00103B6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103B6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unhideWhenUsed/>
    <w:rsid w:val="00103B6B"/>
    <w:pPr>
      <w:spacing w:line="240" w:lineRule="auto"/>
    </w:pPr>
    <w:rPr>
      <w:i/>
      <w:iCs/>
    </w:rPr>
  </w:style>
  <w:style w:type="character" w:customStyle="1" w:styleId="HTMLAddressChar">
    <w:name w:val="HTML Address Char"/>
    <w:basedOn w:val="DefaultParagraphFont"/>
    <w:link w:val="HTMLAddress"/>
    <w:uiPriority w:val="99"/>
    <w:rsid w:val="00103B6B"/>
    <w:rPr>
      <w:rFonts w:eastAsia="Calibri"/>
      <w:i/>
      <w:iCs/>
      <w:sz w:val="22"/>
      <w:lang w:eastAsia="en-US"/>
    </w:rPr>
  </w:style>
  <w:style w:type="paragraph" w:styleId="HTMLPreformatted">
    <w:name w:val="HTML Preformatted"/>
    <w:basedOn w:val="Normal"/>
    <w:link w:val="HTMLPreformattedChar"/>
    <w:uiPriority w:val="99"/>
    <w:unhideWhenUsed/>
    <w:rsid w:val="00103B6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103B6B"/>
    <w:rPr>
      <w:rFonts w:ascii="Consolas" w:eastAsia="Calibri" w:hAnsi="Consolas"/>
      <w:lang w:eastAsia="en-US"/>
    </w:rPr>
  </w:style>
  <w:style w:type="paragraph" w:styleId="Index1">
    <w:name w:val="index 1"/>
    <w:basedOn w:val="Normal"/>
    <w:next w:val="Normal"/>
    <w:autoRedefine/>
    <w:uiPriority w:val="99"/>
    <w:unhideWhenUsed/>
    <w:rsid w:val="00103B6B"/>
    <w:pPr>
      <w:spacing w:line="240" w:lineRule="auto"/>
      <w:ind w:left="220" w:hanging="220"/>
    </w:pPr>
  </w:style>
  <w:style w:type="paragraph" w:styleId="Index2">
    <w:name w:val="index 2"/>
    <w:basedOn w:val="Normal"/>
    <w:next w:val="Normal"/>
    <w:autoRedefine/>
    <w:uiPriority w:val="99"/>
    <w:unhideWhenUsed/>
    <w:rsid w:val="00103B6B"/>
    <w:pPr>
      <w:spacing w:line="240" w:lineRule="auto"/>
      <w:ind w:left="440" w:hanging="220"/>
    </w:pPr>
  </w:style>
  <w:style w:type="paragraph" w:styleId="Index3">
    <w:name w:val="index 3"/>
    <w:basedOn w:val="Normal"/>
    <w:next w:val="Normal"/>
    <w:autoRedefine/>
    <w:uiPriority w:val="99"/>
    <w:unhideWhenUsed/>
    <w:rsid w:val="00103B6B"/>
    <w:pPr>
      <w:spacing w:line="240" w:lineRule="auto"/>
      <w:ind w:left="660" w:hanging="220"/>
    </w:pPr>
  </w:style>
  <w:style w:type="paragraph" w:styleId="Index4">
    <w:name w:val="index 4"/>
    <w:basedOn w:val="Normal"/>
    <w:next w:val="Normal"/>
    <w:autoRedefine/>
    <w:uiPriority w:val="99"/>
    <w:unhideWhenUsed/>
    <w:rsid w:val="00103B6B"/>
    <w:pPr>
      <w:spacing w:line="240" w:lineRule="auto"/>
      <w:ind w:left="880" w:hanging="220"/>
    </w:pPr>
  </w:style>
  <w:style w:type="paragraph" w:styleId="Index5">
    <w:name w:val="index 5"/>
    <w:basedOn w:val="Normal"/>
    <w:next w:val="Normal"/>
    <w:autoRedefine/>
    <w:uiPriority w:val="99"/>
    <w:unhideWhenUsed/>
    <w:rsid w:val="00103B6B"/>
    <w:pPr>
      <w:spacing w:line="240" w:lineRule="auto"/>
      <w:ind w:left="1100" w:hanging="220"/>
    </w:pPr>
  </w:style>
  <w:style w:type="paragraph" w:styleId="Index6">
    <w:name w:val="index 6"/>
    <w:basedOn w:val="Normal"/>
    <w:next w:val="Normal"/>
    <w:autoRedefine/>
    <w:uiPriority w:val="99"/>
    <w:unhideWhenUsed/>
    <w:rsid w:val="00103B6B"/>
    <w:pPr>
      <w:spacing w:line="240" w:lineRule="auto"/>
      <w:ind w:left="1320" w:hanging="220"/>
    </w:pPr>
  </w:style>
  <w:style w:type="paragraph" w:styleId="Index7">
    <w:name w:val="index 7"/>
    <w:basedOn w:val="Normal"/>
    <w:next w:val="Normal"/>
    <w:autoRedefine/>
    <w:uiPriority w:val="99"/>
    <w:unhideWhenUsed/>
    <w:rsid w:val="00103B6B"/>
    <w:pPr>
      <w:spacing w:line="240" w:lineRule="auto"/>
      <w:ind w:left="1540" w:hanging="220"/>
    </w:pPr>
  </w:style>
  <w:style w:type="paragraph" w:styleId="Index8">
    <w:name w:val="index 8"/>
    <w:basedOn w:val="Normal"/>
    <w:next w:val="Normal"/>
    <w:autoRedefine/>
    <w:uiPriority w:val="99"/>
    <w:unhideWhenUsed/>
    <w:rsid w:val="00103B6B"/>
    <w:pPr>
      <w:spacing w:line="240" w:lineRule="auto"/>
      <w:ind w:left="1760" w:hanging="220"/>
    </w:pPr>
  </w:style>
  <w:style w:type="paragraph" w:styleId="Index9">
    <w:name w:val="index 9"/>
    <w:basedOn w:val="Normal"/>
    <w:next w:val="Normal"/>
    <w:autoRedefine/>
    <w:uiPriority w:val="99"/>
    <w:unhideWhenUsed/>
    <w:rsid w:val="00103B6B"/>
    <w:pPr>
      <w:spacing w:line="240" w:lineRule="auto"/>
      <w:ind w:left="1980" w:hanging="220"/>
    </w:pPr>
  </w:style>
  <w:style w:type="paragraph" w:styleId="IndexHeading">
    <w:name w:val="index heading"/>
    <w:basedOn w:val="Normal"/>
    <w:next w:val="Index1"/>
    <w:uiPriority w:val="99"/>
    <w:unhideWhenUsed/>
    <w:rsid w:val="00103B6B"/>
    <w:rPr>
      <w:rFonts w:asciiTheme="majorHAnsi" w:eastAsiaTheme="majorEastAsia" w:hAnsiTheme="majorHAnsi" w:cstheme="majorBidi"/>
      <w:b/>
      <w:bCs/>
    </w:rPr>
  </w:style>
  <w:style w:type="paragraph" w:styleId="List">
    <w:name w:val="List"/>
    <w:basedOn w:val="Normal"/>
    <w:uiPriority w:val="99"/>
    <w:unhideWhenUsed/>
    <w:rsid w:val="00103B6B"/>
    <w:pPr>
      <w:ind w:left="283" w:hanging="283"/>
      <w:contextualSpacing/>
    </w:pPr>
  </w:style>
  <w:style w:type="paragraph" w:styleId="List2">
    <w:name w:val="List 2"/>
    <w:basedOn w:val="Normal"/>
    <w:uiPriority w:val="99"/>
    <w:unhideWhenUsed/>
    <w:rsid w:val="00103B6B"/>
    <w:pPr>
      <w:ind w:left="566" w:hanging="283"/>
      <w:contextualSpacing/>
    </w:pPr>
  </w:style>
  <w:style w:type="paragraph" w:styleId="List3">
    <w:name w:val="List 3"/>
    <w:basedOn w:val="Normal"/>
    <w:uiPriority w:val="99"/>
    <w:unhideWhenUsed/>
    <w:rsid w:val="00103B6B"/>
    <w:pPr>
      <w:ind w:left="849" w:hanging="283"/>
      <w:contextualSpacing/>
    </w:pPr>
  </w:style>
  <w:style w:type="paragraph" w:styleId="List4">
    <w:name w:val="List 4"/>
    <w:basedOn w:val="Normal"/>
    <w:uiPriority w:val="99"/>
    <w:rsid w:val="00103B6B"/>
    <w:pPr>
      <w:ind w:left="1132" w:hanging="283"/>
      <w:contextualSpacing/>
    </w:pPr>
  </w:style>
  <w:style w:type="paragraph" w:styleId="List5">
    <w:name w:val="List 5"/>
    <w:basedOn w:val="Normal"/>
    <w:uiPriority w:val="99"/>
    <w:rsid w:val="00103B6B"/>
    <w:pPr>
      <w:ind w:left="1415" w:hanging="283"/>
      <w:contextualSpacing/>
    </w:pPr>
  </w:style>
  <w:style w:type="paragraph" w:styleId="ListBullet">
    <w:name w:val="List Bullet"/>
    <w:basedOn w:val="Normal"/>
    <w:uiPriority w:val="99"/>
    <w:unhideWhenUsed/>
    <w:rsid w:val="00103B6B"/>
    <w:pPr>
      <w:contextualSpacing/>
    </w:pPr>
  </w:style>
  <w:style w:type="paragraph" w:styleId="ListBullet2">
    <w:name w:val="List Bullet 2"/>
    <w:basedOn w:val="Normal"/>
    <w:uiPriority w:val="99"/>
    <w:unhideWhenUsed/>
    <w:rsid w:val="00103B6B"/>
    <w:pPr>
      <w:contextualSpacing/>
    </w:pPr>
  </w:style>
  <w:style w:type="paragraph" w:styleId="ListBullet3">
    <w:name w:val="List Bullet 3"/>
    <w:basedOn w:val="Normal"/>
    <w:uiPriority w:val="99"/>
    <w:unhideWhenUsed/>
    <w:rsid w:val="00103B6B"/>
    <w:pPr>
      <w:contextualSpacing/>
    </w:pPr>
  </w:style>
  <w:style w:type="paragraph" w:styleId="ListBullet4">
    <w:name w:val="List Bullet 4"/>
    <w:basedOn w:val="Normal"/>
    <w:uiPriority w:val="99"/>
    <w:unhideWhenUsed/>
    <w:rsid w:val="00103B6B"/>
    <w:pPr>
      <w:contextualSpacing/>
    </w:pPr>
  </w:style>
  <w:style w:type="paragraph" w:styleId="ListBullet5">
    <w:name w:val="List Bullet 5"/>
    <w:basedOn w:val="Normal"/>
    <w:uiPriority w:val="99"/>
    <w:unhideWhenUsed/>
    <w:rsid w:val="00103B6B"/>
    <w:pPr>
      <w:contextualSpacing/>
    </w:pPr>
  </w:style>
  <w:style w:type="paragraph" w:styleId="ListContinue">
    <w:name w:val="List Continue"/>
    <w:basedOn w:val="Normal"/>
    <w:uiPriority w:val="99"/>
    <w:unhideWhenUsed/>
    <w:rsid w:val="00103B6B"/>
    <w:pPr>
      <w:spacing w:after="120"/>
      <w:ind w:left="283"/>
      <w:contextualSpacing/>
    </w:pPr>
  </w:style>
  <w:style w:type="paragraph" w:styleId="ListContinue2">
    <w:name w:val="List Continue 2"/>
    <w:basedOn w:val="Normal"/>
    <w:uiPriority w:val="99"/>
    <w:unhideWhenUsed/>
    <w:rsid w:val="00103B6B"/>
    <w:pPr>
      <w:spacing w:after="120"/>
      <w:ind w:left="566"/>
      <w:contextualSpacing/>
    </w:pPr>
  </w:style>
  <w:style w:type="paragraph" w:styleId="ListContinue3">
    <w:name w:val="List Continue 3"/>
    <w:basedOn w:val="Normal"/>
    <w:uiPriority w:val="99"/>
    <w:unhideWhenUsed/>
    <w:rsid w:val="00103B6B"/>
    <w:pPr>
      <w:spacing w:after="120"/>
      <w:ind w:left="849"/>
      <w:contextualSpacing/>
    </w:pPr>
  </w:style>
  <w:style w:type="paragraph" w:styleId="ListContinue4">
    <w:name w:val="List Continue 4"/>
    <w:basedOn w:val="Normal"/>
    <w:uiPriority w:val="99"/>
    <w:unhideWhenUsed/>
    <w:rsid w:val="00103B6B"/>
    <w:pPr>
      <w:spacing w:after="120"/>
      <w:ind w:left="1132"/>
      <w:contextualSpacing/>
    </w:pPr>
  </w:style>
  <w:style w:type="paragraph" w:styleId="ListContinue5">
    <w:name w:val="List Continue 5"/>
    <w:basedOn w:val="Normal"/>
    <w:uiPriority w:val="99"/>
    <w:unhideWhenUsed/>
    <w:rsid w:val="00103B6B"/>
    <w:pPr>
      <w:spacing w:after="120"/>
      <w:ind w:left="1415"/>
      <w:contextualSpacing/>
    </w:pPr>
  </w:style>
  <w:style w:type="paragraph" w:styleId="ListNumber">
    <w:name w:val="List Number"/>
    <w:basedOn w:val="Normal"/>
    <w:uiPriority w:val="98"/>
    <w:rsid w:val="00103B6B"/>
    <w:pPr>
      <w:contextualSpacing/>
    </w:pPr>
  </w:style>
  <w:style w:type="paragraph" w:styleId="ListNumber2">
    <w:name w:val="List Number 2"/>
    <w:basedOn w:val="Normal"/>
    <w:uiPriority w:val="98"/>
    <w:unhideWhenUsed/>
    <w:rsid w:val="00103B6B"/>
    <w:pPr>
      <w:contextualSpacing/>
    </w:pPr>
  </w:style>
  <w:style w:type="paragraph" w:styleId="ListNumber3">
    <w:name w:val="List Number 3"/>
    <w:basedOn w:val="Normal"/>
    <w:uiPriority w:val="98"/>
    <w:unhideWhenUsed/>
    <w:rsid w:val="00103B6B"/>
    <w:pPr>
      <w:contextualSpacing/>
    </w:pPr>
  </w:style>
  <w:style w:type="paragraph" w:styleId="ListNumber4">
    <w:name w:val="List Number 4"/>
    <w:basedOn w:val="Normal"/>
    <w:uiPriority w:val="98"/>
    <w:unhideWhenUsed/>
    <w:rsid w:val="00103B6B"/>
    <w:pPr>
      <w:contextualSpacing/>
    </w:pPr>
  </w:style>
  <w:style w:type="paragraph" w:styleId="ListNumber5">
    <w:name w:val="List Number 5"/>
    <w:basedOn w:val="Normal"/>
    <w:uiPriority w:val="98"/>
    <w:unhideWhenUsed/>
    <w:rsid w:val="00103B6B"/>
    <w:pPr>
      <w:contextualSpacing/>
    </w:pPr>
  </w:style>
  <w:style w:type="paragraph" w:styleId="MacroText">
    <w:name w:val="macro"/>
    <w:link w:val="MacroTextChar"/>
    <w:uiPriority w:val="99"/>
    <w:unhideWhenUsed/>
    <w:rsid w:val="00103B6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rsid w:val="00103B6B"/>
    <w:rPr>
      <w:rFonts w:ascii="Consolas" w:eastAsia="Calibri" w:hAnsi="Consolas"/>
      <w:lang w:eastAsia="en-US"/>
    </w:rPr>
  </w:style>
  <w:style w:type="paragraph" w:styleId="MessageHeader">
    <w:name w:val="Message Header"/>
    <w:basedOn w:val="Normal"/>
    <w:link w:val="MessageHeaderChar"/>
    <w:uiPriority w:val="99"/>
    <w:unhideWhenUsed/>
    <w:rsid w:val="00103B6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103B6B"/>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unhideWhenUsed/>
    <w:rsid w:val="00103B6B"/>
    <w:rPr>
      <w:sz w:val="24"/>
      <w:szCs w:val="24"/>
    </w:rPr>
  </w:style>
  <w:style w:type="paragraph" w:styleId="NormalIndent">
    <w:name w:val="Normal Indent"/>
    <w:basedOn w:val="Normal"/>
    <w:uiPriority w:val="99"/>
    <w:unhideWhenUsed/>
    <w:rsid w:val="00103B6B"/>
    <w:pPr>
      <w:ind w:left="720"/>
    </w:pPr>
  </w:style>
  <w:style w:type="paragraph" w:styleId="NoteHeading">
    <w:name w:val="Note Heading"/>
    <w:basedOn w:val="Normal"/>
    <w:next w:val="Normal"/>
    <w:link w:val="NoteHeadingChar"/>
    <w:uiPriority w:val="99"/>
    <w:unhideWhenUsed/>
    <w:rsid w:val="00103B6B"/>
    <w:pPr>
      <w:spacing w:line="240" w:lineRule="auto"/>
    </w:pPr>
  </w:style>
  <w:style w:type="character" w:customStyle="1" w:styleId="NoteHeadingChar">
    <w:name w:val="Note Heading Char"/>
    <w:basedOn w:val="DefaultParagraphFont"/>
    <w:link w:val="NoteHeading"/>
    <w:uiPriority w:val="99"/>
    <w:rsid w:val="00103B6B"/>
    <w:rPr>
      <w:rFonts w:eastAsia="Calibri"/>
      <w:sz w:val="22"/>
      <w:lang w:eastAsia="en-US"/>
    </w:rPr>
  </w:style>
  <w:style w:type="paragraph" w:styleId="PlainText">
    <w:name w:val="Plain Text"/>
    <w:basedOn w:val="Normal"/>
    <w:link w:val="PlainTextChar"/>
    <w:uiPriority w:val="99"/>
    <w:unhideWhenUsed/>
    <w:rsid w:val="00103B6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103B6B"/>
    <w:rPr>
      <w:rFonts w:ascii="Consolas" w:eastAsia="Calibri" w:hAnsi="Consolas"/>
      <w:sz w:val="21"/>
      <w:szCs w:val="21"/>
      <w:lang w:eastAsia="en-US"/>
    </w:rPr>
  </w:style>
  <w:style w:type="paragraph" w:styleId="Salutation">
    <w:name w:val="Salutation"/>
    <w:basedOn w:val="Normal"/>
    <w:next w:val="Normal"/>
    <w:link w:val="SalutationChar"/>
    <w:uiPriority w:val="99"/>
    <w:rsid w:val="00103B6B"/>
  </w:style>
  <w:style w:type="character" w:customStyle="1" w:styleId="SalutationChar">
    <w:name w:val="Salutation Char"/>
    <w:basedOn w:val="DefaultParagraphFont"/>
    <w:link w:val="Salutation"/>
    <w:uiPriority w:val="99"/>
    <w:rsid w:val="00103B6B"/>
    <w:rPr>
      <w:rFonts w:eastAsia="Calibri"/>
      <w:sz w:val="22"/>
      <w:lang w:eastAsia="en-US"/>
    </w:rPr>
  </w:style>
  <w:style w:type="paragraph" w:styleId="Signature">
    <w:name w:val="Signature"/>
    <w:basedOn w:val="Normal"/>
    <w:link w:val="SignatureChar"/>
    <w:uiPriority w:val="99"/>
    <w:unhideWhenUsed/>
    <w:rsid w:val="00103B6B"/>
    <w:pPr>
      <w:spacing w:line="240" w:lineRule="auto"/>
      <w:ind w:left="4252"/>
    </w:pPr>
  </w:style>
  <w:style w:type="character" w:customStyle="1" w:styleId="SignatureChar">
    <w:name w:val="Signature Char"/>
    <w:basedOn w:val="DefaultParagraphFont"/>
    <w:link w:val="Signature"/>
    <w:uiPriority w:val="99"/>
    <w:rsid w:val="00103B6B"/>
    <w:rPr>
      <w:rFonts w:eastAsia="Calibri"/>
      <w:sz w:val="22"/>
      <w:lang w:eastAsia="en-US"/>
    </w:rPr>
  </w:style>
  <w:style w:type="paragraph" w:styleId="TableofAuthorities">
    <w:name w:val="table of authorities"/>
    <w:basedOn w:val="Normal"/>
    <w:next w:val="Normal"/>
    <w:uiPriority w:val="99"/>
    <w:unhideWhenUsed/>
    <w:rsid w:val="00103B6B"/>
    <w:pPr>
      <w:ind w:left="220" w:hanging="220"/>
    </w:pPr>
  </w:style>
  <w:style w:type="paragraph" w:styleId="TableofFigures">
    <w:name w:val="table of figures"/>
    <w:basedOn w:val="Normal"/>
    <w:next w:val="Normal"/>
    <w:uiPriority w:val="99"/>
    <w:unhideWhenUsed/>
    <w:rsid w:val="00103B6B"/>
  </w:style>
  <w:style w:type="paragraph" w:styleId="TOAHeading">
    <w:name w:val="toa heading"/>
    <w:basedOn w:val="Normal"/>
    <w:next w:val="Normal"/>
    <w:uiPriority w:val="99"/>
    <w:unhideWhenUsed/>
    <w:rsid w:val="00103B6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103B6B"/>
    <w:pPr>
      <w:keepLines/>
      <w:spacing w:before="480" w:after="0"/>
      <w:outlineLvl w:val="9"/>
    </w:pPr>
    <w:rPr>
      <w:rFonts w:asciiTheme="majorHAnsi" w:eastAsiaTheme="majorEastAsia" w:hAnsiTheme="majorHAnsi" w:cstheme="majorBidi"/>
      <w:color w:val="365F91" w:themeColor="accent1" w:themeShade="BF"/>
      <w:kern w:val="0"/>
      <w:szCs w:val="28"/>
    </w:rPr>
  </w:style>
  <w:style w:type="paragraph" w:customStyle="1" w:styleId="tFormula">
    <w:name w:val="t_Formula"/>
    <w:basedOn w:val="Normal"/>
    <w:qFormat/>
    <w:rsid w:val="00103B6B"/>
    <w:pPr>
      <w:tabs>
        <w:tab w:val="center" w:pos="3969"/>
        <w:tab w:val="right" w:pos="8789"/>
      </w:tabs>
      <w:spacing w:before="120" w:after="60" w:line="240" w:lineRule="auto"/>
      <w:ind w:left="1134" w:hanging="1134"/>
    </w:pPr>
    <w:rPr>
      <w:rFonts w:eastAsia="Times New Roman"/>
      <w:b/>
      <w:i/>
      <w:lang w:eastAsia="en-AU"/>
    </w:rPr>
  </w:style>
  <w:style w:type="paragraph" w:customStyle="1" w:styleId="tParameter">
    <w:name w:val="t_Parameter"/>
    <w:basedOn w:val="Normal"/>
    <w:rsid w:val="00103B6B"/>
    <w:pPr>
      <w:tabs>
        <w:tab w:val="right" w:pos="1985"/>
      </w:tabs>
      <w:spacing w:before="40" w:line="240" w:lineRule="auto"/>
      <w:ind w:left="2098" w:hanging="454"/>
    </w:pPr>
    <w:rPr>
      <w:rFonts w:eastAsia="Times New Roman"/>
      <w:lang w:eastAsia="en-AU"/>
    </w:rPr>
  </w:style>
  <w:style w:type="character" w:customStyle="1" w:styleId="paragraphChar">
    <w:name w:val="paragraph Char"/>
    <w:aliases w:val="a Char"/>
    <w:basedOn w:val="DefaultParagraphFont"/>
    <w:link w:val="tPara"/>
    <w:rsid w:val="00103B6B"/>
    <w:rPr>
      <w:sz w:val="22"/>
    </w:rPr>
  </w:style>
  <w:style w:type="character" w:customStyle="1" w:styleId="subsectionChar">
    <w:name w:val="subsection Char"/>
    <w:aliases w:val="ss Char"/>
    <w:basedOn w:val="DefaultParagraphFont"/>
    <w:link w:val="tMain"/>
    <w:rsid w:val="00103B6B"/>
    <w:rPr>
      <w:sz w:val="22"/>
    </w:rPr>
  </w:style>
  <w:style w:type="character" w:customStyle="1" w:styleId="CharSchPTNo">
    <w:name w:val="CharSchPTNo"/>
    <w:basedOn w:val="DefaultParagraphFont"/>
    <w:rsid w:val="00103B6B"/>
  </w:style>
  <w:style w:type="character" w:customStyle="1" w:styleId="ActHead2Char">
    <w:name w:val="ActHead 2 Char"/>
    <w:aliases w:val="p Char"/>
    <w:basedOn w:val="DefaultParagraphFont"/>
    <w:link w:val="h2Part"/>
    <w:rsid w:val="00103B6B"/>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994"/>
    <w:rsid w:val="006A3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BF67BE062C416D84CC9C74B3228C82">
    <w:name w:val="FBBF67BE062C416D84CC9C74B3228C82"/>
    <w:rsid w:val="006A399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BF67BE062C416D84CC9C74B3228C82">
    <w:name w:val="FBBF67BE062C416D84CC9C74B3228C82"/>
    <w:rsid w:val="006A39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5431</Words>
  <Characters>29487</Characters>
  <Application>Microsoft Office Word</Application>
  <DocSecurity>0</DocSecurity>
  <Lines>245</Lines>
  <Paragraphs>69</Paragraphs>
  <ScaleCrop>false</ScaleCrop>
  <Company>Dept Health And Ageing</Company>
  <LinksUpToDate>false</LinksUpToDate>
  <CharactersWithSpaces>34849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KWONG, Jady</dc:creator>
  <cp:lastModifiedBy>KWONG, Jady</cp:lastModifiedBy>
  <cp:revision>2</cp:revision>
  <dcterms:created xsi:type="dcterms:W3CDTF">2017-09-27T04:32:00Z</dcterms:created>
  <dcterms:modified xsi:type="dcterms:W3CDTF">2017-09-27T04:40:00Z</dcterms:modified>
</cp:coreProperties>
</file>