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EE804" w14:textId="77777777" w:rsidR="00BA0EC7" w:rsidRPr="00824A97" w:rsidRDefault="00253F2C" w:rsidP="00CA4A4E">
      <w:pPr>
        <w:pStyle w:val="Title"/>
        <w:rPr>
          <w:u w:val="none"/>
        </w:rPr>
      </w:pPr>
      <w:bookmarkStart w:id="0" w:name="_GoBack"/>
      <w:bookmarkEnd w:id="0"/>
      <w:r>
        <w:rPr>
          <w:u w:val="none"/>
        </w:rPr>
        <w:t>Explanatory Statement</w:t>
      </w:r>
    </w:p>
    <w:p w14:paraId="6AFEE805" w14:textId="77777777" w:rsidR="00BA0EC7" w:rsidRPr="00824A97" w:rsidRDefault="00BA0EC7" w:rsidP="00CA4A4E">
      <w:pPr>
        <w:rPr>
          <w:sz w:val="24"/>
        </w:rPr>
      </w:pPr>
    </w:p>
    <w:p w14:paraId="6AFEE806" w14:textId="77777777" w:rsidR="00BA0EC7" w:rsidRPr="00824A97" w:rsidRDefault="00253F2C" w:rsidP="00CA4A4E">
      <w:pPr>
        <w:pStyle w:val="Heading1"/>
      </w:pPr>
      <w:r w:rsidRPr="00824A97">
        <w:t>Broadcasting Services Act 1992</w:t>
      </w:r>
    </w:p>
    <w:p w14:paraId="6AFEE807" w14:textId="77777777" w:rsidR="00BA0EC7" w:rsidRPr="00824A97" w:rsidRDefault="00BA0EC7" w:rsidP="00CA4A4E"/>
    <w:p w14:paraId="6AFEE808" w14:textId="77777777" w:rsidR="00BA0EC7" w:rsidRPr="00824A97" w:rsidRDefault="00253F2C" w:rsidP="00CA4A4E">
      <w:pPr>
        <w:jc w:val="center"/>
        <w:rPr>
          <w:b/>
          <w:sz w:val="28"/>
          <w:szCs w:val="28"/>
        </w:rPr>
      </w:pPr>
      <w:r w:rsidRPr="00824A97">
        <w:rPr>
          <w:b/>
          <w:sz w:val="28"/>
          <w:szCs w:val="28"/>
        </w:rPr>
        <w:t xml:space="preserve">Broadcasting Services (Events) Notice (No. 1) </w:t>
      </w:r>
      <w:r>
        <w:rPr>
          <w:b/>
          <w:sz w:val="28"/>
          <w:szCs w:val="28"/>
        </w:rPr>
        <w:t>2010</w:t>
      </w:r>
    </w:p>
    <w:p w14:paraId="6AFEE809" w14:textId="034B732B" w:rsidR="00BA0EC7" w:rsidRPr="00824A97" w:rsidRDefault="00253F2C" w:rsidP="00CA4A4E">
      <w:pPr>
        <w:jc w:val="center"/>
        <w:rPr>
          <w:b/>
          <w:sz w:val="28"/>
          <w:szCs w:val="28"/>
        </w:rPr>
      </w:pPr>
      <w:r w:rsidRPr="00824A97">
        <w:rPr>
          <w:b/>
          <w:sz w:val="28"/>
          <w:szCs w:val="28"/>
        </w:rPr>
        <w:t xml:space="preserve">(Amendment No. </w:t>
      </w:r>
      <w:r w:rsidR="00C23A68">
        <w:rPr>
          <w:b/>
          <w:sz w:val="28"/>
          <w:szCs w:val="28"/>
        </w:rPr>
        <w:t>9</w:t>
      </w:r>
      <w:r>
        <w:rPr>
          <w:b/>
          <w:sz w:val="28"/>
          <w:szCs w:val="28"/>
        </w:rPr>
        <w:t xml:space="preserve"> of 201</w:t>
      </w:r>
      <w:r w:rsidR="00C23A68">
        <w:rPr>
          <w:b/>
          <w:sz w:val="28"/>
          <w:szCs w:val="28"/>
        </w:rPr>
        <w:t>7</w:t>
      </w:r>
      <w:r w:rsidRPr="00824A97">
        <w:rPr>
          <w:b/>
          <w:sz w:val="28"/>
          <w:szCs w:val="28"/>
        </w:rPr>
        <w:t>)</w:t>
      </w:r>
    </w:p>
    <w:p w14:paraId="6AFEE80A" w14:textId="77777777" w:rsidR="00BA0EC7" w:rsidRPr="00824A97" w:rsidRDefault="00BA0EC7" w:rsidP="00CA4A4E">
      <w:pPr>
        <w:pStyle w:val="BodyText3"/>
      </w:pPr>
    </w:p>
    <w:p w14:paraId="6AFEE80B" w14:textId="77777777" w:rsidR="00BA0EC7" w:rsidRPr="00824A97" w:rsidRDefault="00BA0EC7" w:rsidP="00CA4A4E">
      <w:pPr>
        <w:pStyle w:val="BodyText3"/>
      </w:pPr>
    </w:p>
    <w:p w14:paraId="6AFEE80C" w14:textId="77777777" w:rsidR="00BA0EC7" w:rsidRPr="00824A97" w:rsidRDefault="00253F2C" w:rsidP="00CA4A4E">
      <w:pPr>
        <w:pStyle w:val="BodyText"/>
      </w:pPr>
      <w:r w:rsidRPr="00824A97">
        <w:t xml:space="preserve">Issued by the Authority of the Minister for Communications </w:t>
      </w:r>
    </w:p>
    <w:p w14:paraId="6AFEE80D" w14:textId="77777777" w:rsidR="00BA0EC7" w:rsidRPr="00824A97" w:rsidRDefault="00BA0EC7" w:rsidP="00CA4A4E">
      <w:pPr>
        <w:rPr>
          <w:sz w:val="24"/>
        </w:rPr>
      </w:pPr>
    </w:p>
    <w:p w14:paraId="6AFEE80E" w14:textId="77777777" w:rsidR="00BA0EC7" w:rsidRPr="007005F8" w:rsidRDefault="00253F2C" w:rsidP="00CA4A4E">
      <w:pPr>
        <w:rPr>
          <w:b/>
          <w:sz w:val="24"/>
        </w:rPr>
      </w:pPr>
      <w:r w:rsidRPr="007005F8">
        <w:rPr>
          <w:b/>
          <w:sz w:val="24"/>
        </w:rPr>
        <w:t>Purpose</w:t>
      </w:r>
    </w:p>
    <w:p w14:paraId="6AFEE80F" w14:textId="77777777" w:rsidR="00BA0EC7" w:rsidRPr="0023682E" w:rsidRDefault="00BA0EC7" w:rsidP="00CA4A4E">
      <w:pPr>
        <w:rPr>
          <w:sz w:val="24"/>
          <w:szCs w:val="24"/>
        </w:rPr>
      </w:pPr>
    </w:p>
    <w:p w14:paraId="6AFEE810" w14:textId="7155DC07" w:rsidR="00BA0EC7" w:rsidRPr="0023682E" w:rsidRDefault="00253F2C" w:rsidP="00CA4A4E">
      <w:pPr>
        <w:rPr>
          <w:sz w:val="24"/>
          <w:szCs w:val="24"/>
        </w:rPr>
      </w:pPr>
      <w:r w:rsidRPr="0023682E">
        <w:rPr>
          <w:sz w:val="24"/>
          <w:szCs w:val="24"/>
        </w:rPr>
        <w:t xml:space="preserve">The </w:t>
      </w:r>
      <w:r w:rsidRPr="0023682E">
        <w:rPr>
          <w:i/>
          <w:sz w:val="24"/>
          <w:szCs w:val="24"/>
        </w:rPr>
        <w:t>Broadcasting Services (Events) Noti</w:t>
      </w:r>
      <w:r w:rsidR="0029349B">
        <w:rPr>
          <w:i/>
          <w:sz w:val="24"/>
          <w:szCs w:val="24"/>
        </w:rPr>
        <w:t xml:space="preserve">ce (No. 1) </w:t>
      </w:r>
      <w:r w:rsidR="006267E3">
        <w:rPr>
          <w:i/>
          <w:sz w:val="24"/>
          <w:szCs w:val="24"/>
        </w:rPr>
        <w:t xml:space="preserve">2010 (Amendment No. </w:t>
      </w:r>
      <w:r w:rsidR="00C17080">
        <w:rPr>
          <w:i/>
          <w:sz w:val="24"/>
          <w:szCs w:val="24"/>
        </w:rPr>
        <w:t>9</w:t>
      </w:r>
      <w:r>
        <w:rPr>
          <w:i/>
          <w:sz w:val="24"/>
          <w:szCs w:val="24"/>
        </w:rPr>
        <w:t xml:space="preserve"> </w:t>
      </w:r>
      <w:r w:rsidRPr="0023682E">
        <w:rPr>
          <w:i/>
          <w:sz w:val="24"/>
          <w:szCs w:val="24"/>
        </w:rPr>
        <w:t>of 201</w:t>
      </w:r>
      <w:r w:rsidR="00C17080">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6AFEE811" w14:textId="77777777" w:rsidR="00BA0EC7" w:rsidRPr="0023682E" w:rsidRDefault="00BA0EC7" w:rsidP="00CA4A4E">
      <w:pPr>
        <w:rPr>
          <w:sz w:val="24"/>
          <w:szCs w:val="24"/>
        </w:rPr>
      </w:pPr>
    </w:p>
    <w:p w14:paraId="31521F1C" w14:textId="77777777" w:rsidR="00A80FBC" w:rsidRDefault="00253F2C" w:rsidP="00CA4A4E">
      <w:pPr>
        <w:rPr>
          <w:i/>
          <w:sz w:val="24"/>
          <w:szCs w:val="24"/>
        </w:rPr>
      </w:pPr>
      <w:r w:rsidRPr="0023682E">
        <w:rPr>
          <w:sz w:val="24"/>
          <w:szCs w:val="24"/>
        </w:rPr>
        <w:t>The purpose of th</w:t>
      </w:r>
      <w:r w:rsidR="00216142">
        <w:rPr>
          <w:sz w:val="24"/>
          <w:szCs w:val="24"/>
        </w:rPr>
        <w:t>e</w:t>
      </w:r>
      <w:r w:rsidRPr="0023682E">
        <w:rPr>
          <w:sz w:val="24"/>
          <w:szCs w:val="24"/>
        </w:rPr>
        <w:t xml:space="preserve"> Notice is to amend the </w:t>
      </w:r>
      <w:r w:rsidRPr="0023682E">
        <w:rPr>
          <w:i/>
          <w:sz w:val="24"/>
          <w:szCs w:val="24"/>
        </w:rPr>
        <w:t xml:space="preserve">Broadcasting Services (Events) Notice </w:t>
      </w:r>
    </w:p>
    <w:p w14:paraId="6AFEE812" w14:textId="3A744939" w:rsidR="00BA0EC7" w:rsidRPr="0023682E" w:rsidRDefault="00253F2C" w:rsidP="00CA4A4E">
      <w:pPr>
        <w:rPr>
          <w:sz w:val="24"/>
          <w:szCs w:val="24"/>
        </w:rPr>
      </w:pPr>
      <w:r w:rsidRPr="0023682E">
        <w:rPr>
          <w:i/>
          <w:sz w:val="24"/>
          <w:szCs w:val="24"/>
        </w:rPr>
        <w:t xml:space="preserve">(No. 1) </w:t>
      </w:r>
      <w:r>
        <w:rPr>
          <w:i/>
          <w:sz w:val="24"/>
          <w:szCs w:val="24"/>
        </w:rPr>
        <w:t>2010</w:t>
      </w:r>
      <w:r w:rsidRPr="0023682E">
        <w:rPr>
          <w:sz w:val="24"/>
          <w:szCs w:val="24"/>
        </w:rPr>
        <w:t xml:space="preserve"> (the Principal Notice) to remove </w:t>
      </w:r>
      <w:r w:rsidR="007B5BAE">
        <w:rPr>
          <w:sz w:val="24"/>
          <w:szCs w:val="24"/>
        </w:rPr>
        <w:t>four F</w:t>
      </w:r>
      <w:r w:rsidR="007B5BAE" w:rsidRPr="007B5BAE">
        <w:rPr>
          <w:sz w:val="24"/>
          <w:szCs w:val="24"/>
        </w:rPr>
        <w:t>édération Internationale de Football Association (FIFA) World Cup qualification</w:t>
      </w:r>
      <w:r w:rsidR="007B5BAE">
        <w:rPr>
          <w:sz w:val="24"/>
          <w:szCs w:val="24"/>
        </w:rPr>
        <w:t xml:space="preserve"> </w:t>
      </w:r>
      <w:r w:rsidRPr="0023682E">
        <w:rPr>
          <w:sz w:val="24"/>
          <w:szCs w:val="24"/>
        </w:rPr>
        <w:t>event</w:t>
      </w:r>
      <w:r w:rsidR="001950C0">
        <w:rPr>
          <w:sz w:val="24"/>
          <w:szCs w:val="24"/>
        </w:rPr>
        <w:t>s</w:t>
      </w:r>
      <w:r w:rsidRPr="0023682E">
        <w:rPr>
          <w:sz w:val="24"/>
          <w:szCs w:val="24"/>
        </w:rPr>
        <w:t xml:space="preserve"> from the Principal Notice to permit th</w:t>
      </w:r>
      <w:r w:rsidR="001950C0">
        <w:rPr>
          <w:sz w:val="24"/>
          <w:szCs w:val="24"/>
        </w:rPr>
        <w:t>ose events</w:t>
      </w:r>
      <w:r w:rsidRPr="0023682E">
        <w:rPr>
          <w:sz w:val="24"/>
          <w:szCs w:val="24"/>
        </w:rPr>
        <w:t xml:space="preserve"> to be premiered on a </w:t>
      </w:r>
      <w:r>
        <w:rPr>
          <w:sz w:val="24"/>
          <w:szCs w:val="24"/>
        </w:rPr>
        <w:t>‘</w:t>
      </w:r>
      <w:r w:rsidRPr="0023682E">
        <w:rPr>
          <w:sz w:val="24"/>
          <w:szCs w:val="24"/>
        </w:rPr>
        <w:t>free-to-air</w:t>
      </w:r>
      <w:r>
        <w:rPr>
          <w:sz w:val="24"/>
          <w:szCs w:val="24"/>
        </w:rPr>
        <w:t>’</w:t>
      </w:r>
      <w:r w:rsidRPr="0023682E">
        <w:rPr>
          <w:sz w:val="24"/>
          <w:szCs w:val="24"/>
        </w:rPr>
        <w:t xml:space="preserve"> te</w:t>
      </w:r>
      <w:r>
        <w:rPr>
          <w:sz w:val="24"/>
          <w:szCs w:val="24"/>
        </w:rPr>
        <w:t>levision digital multichannel.</w:t>
      </w:r>
      <w:r w:rsidR="007B5BAE">
        <w:rPr>
          <w:sz w:val="24"/>
          <w:szCs w:val="24"/>
        </w:rPr>
        <w:t xml:space="preserve"> The Notice also removes a spent provision from the Principal Notice.</w:t>
      </w:r>
    </w:p>
    <w:p w14:paraId="6AFEE813" w14:textId="77777777" w:rsidR="00BA0EC7" w:rsidRPr="0023682E" w:rsidRDefault="00BA0EC7" w:rsidP="00CA4A4E">
      <w:pPr>
        <w:rPr>
          <w:sz w:val="24"/>
          <w:szCs w:val="24"/>
        </w:rPr>
      </w:pPr>
    </w:p>
    <w:p w14:paraId="6AFEE814" w14:textId="0891E721" w:rsidR="00BA0EC7" w:rsidRPr="0023682E" w:rsidRDefault="00253F2C" w:rsidP="00CA4A4E">
      <w:pPr>
        <w:rPr>
          <w:sz w:val="24"/>
          <w:szCs w:val="24"/>
        </w:rPr>
      </w:pPr>
      <w:r w:rsidRPr="0023682E">
        <w:rPr>
          <w:sz w:val="24"/>
          <w:szCs w:val="24"/>
        </w:rPr>
        <w:t>Th</w:t>
      </w:r>
      <w:r w:rsidR="00216142">
        <w:rPr>
          <w:sz w:val="24"/>
          <w:szCs w:val="24"/>
        </w:rPr>
        <w:t>e</w:t>
      </w:r>
      <w:r w:rsidRPr="0023682E">
        <w:rPr>
          <w:sz w:val="24"/>
          <w:szCs w:val="24"/>
        </w:rPr>
        <w:t xml:space="preserve"> Notice is a legislative instrument for the purposes of </w:t>
      </w:r>
      <w:r w:rsidR="00E56421">
        <w:rPr>
          <w:sz w:val="24"/>
          <w:szCs w:val="24"/>
        </w:rPr>
        <w:t>subsection 8(2)</w:t>
      </w:r>
      <w:r w:rsidRPr="0023682E">
        <w:rPr>
          <w:sz w:val="24"/>
          <w:szCs w:val="24"/>
        </w:rPr>
        <w:t xml:space="preserve"> of the </w:t>
      </w:r>
      <w:r w:rsidRPr="0023682E">
        <w:rPr>
          <w:i/>
          <w:sz w:val="24"/>
          <w:szCs w:val="24"/>
        </w:rPr>
        <w:t>Legislati</w:t>
      </w:r>
      <w:r w:rsidR="00E56421">
        <w:rPr>
          <w:i/>
          <w:sz w:val="24"/>
          <w:szCs w:val="24"/>
        </w:rPr>
        <w:t>on</w:t>
      </w:r>
      <w:r w:rsidRPr="0023682E">
        <w:rPr>
          <w:i/>
          <w:sz w:val="24"/>
          <w:szCs w:val="24"/>
        </w:rPr>
        <w:t xml:space="preserve"> Act 2003</w:t>
      </w:r>
      <w:r w:rsidRPr="0023682E">
        <w:rPr>
          <w:sz w:val="24"/>
          <w:szCs w:val="24"/>
        </w:rPr>
        <w:t>.</w:t>
      </w:r>
    </w:p>
    <w:p w14:paraId="6AFEE815" w14:textId="77777777" w:rsidR="00BA0EC7" w:rsidRPr="0023682E" w:rsidRDefault="00BA0EC7" w:rsidP="00CA4A4E">
      <w:pPr>
        <w:rPr>
          <w:sz w:val="24"/>
          <w:szCs w:val="24"/>
        </w:rPr>
      </w:pPr>
    </w:p>
    <w:p w14:paraId="6AFEE816" w14:textId="77777777" w:rsidR="00BA0EC7" w:rsidRPr="007005F8" w:rsidRDefault="00253F2C" w:rsidP="00CA4A4E">
      <w:pPr>
        <w:rPr>
          <w:b/>
          <w:sz w:val="24"/>
        </w:rPr>
      </w:pPr>
      <w:r w:rsidRPr="007005F8">
        <w:rPr>
          <w:b/>
          <w:sz w:val="24"/>
        </w:rPr>
        <w:t>Background</w:t>
      </w:r>
    </w:p>
    <w:p w14:paraId="6AFEE817" w14:textId="77777777" w:rsidR="00BA0EC7" w:rsidRPr="0023682E" w:rsidRDefault="00BA0EC7" w:rsidP="00CA4A4E">
      <w:pPr>
        <w:rPr>
          <w:sz w:val="24"/>
        </w:rPr>
      </w:pPr>
    </w:p>
    <w:p w14:paraId="6AFEE818" w14:textId="77777777" w:rsidR="00BA0EC7" w:rsidRPr="0023682E" w:rsidRDefault="00253F2C" w:rsidP="00CA4A4E">
      <w:pPr>
        <w:rPr>
          <w:i/>
          <w:sz w:val="24"/>
        </w:rPr>
      </w:pPr>
      <w:r w:rsidRPr="0023682E">
        <w:rPr>
          <w:i/>
          <w:sz w:val="24"/>
        </w:rPr>
        <w:t xml:space="preserve">Legislative background </w:t>
      </w:r>
    </w:p>
    <w:p w14:paraId="6AFEE819" w14:textId="77777777" w:rsidR="00BA0EC7" w:rsidRPr="0023682E" w:rsidRDefault="00BA0EC7" w:rsidP="00CA4A4E">
      <w:pPr>
        <w:rPr>
          <w:sz w:val="24"/>
        </w:rPr>
      </w:pPr>
    </w:p>
    <w:p w14:paraId="6AFEE81A" w14:textId="3C218841" w:rsidR="00BA0EC7" w:rsidRPr="0023682E" w:rsidRDefault="00253F2C" w:rsidP="00CA4A4E">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Pr="0023682E">
        <w:rPr>
          <w:i w:val="0"/>
          <w:szCs w:val="24"/>
        </w:rPr>
        <w:t xml:space="preserve">public. </w:t>
      </w:r>
      <w:r>
        <w:rPr>
          <w:i w:val="0"/>
          <w:szCs w:val="24"/>
        </w:rPr>
        <w:t>An event</w:t>
      </w:r>
      <w:r w:rsidR="00324283">
        <w:rPr>
          <w:i w:val="0"/>
          <w:szCs w:val="24"/>
        </w:rPr>
        <w:t>,</w:t>
      </w:r>
      <w:r>
        <w:rPr>
          <w:i w:val="0"/>
          <w:szCs w:val="24"/>
        </w:rPr>
        <w:t xml:space="preserve"> or an event of a kind</w:t>
      </w:r>
      <w:r w:rsidR="00324283">
        <w:rPr>
          <w:i w:val="0"/>
          <w:szCs w:val="24"/>
        </w:rPr>
        <w:t>,</w:t>
      </w:r>
      <w:r>
        <w:rPr>
          <w:i w:val="0"/>
          <w:szCs w:val="24"/>
        </w:rPr>
        <w:t xml:space="preserve"> </w:t>
      </w:r>
      <w:r>
        <w:rPr>
          <w:i w:val="0"/>
          <w:szCs w:val="24"/>
        </w:rPr>
        <w:lastRenderedPageBreak/>
        <w:t xml:space="preserve">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 xml:space="preserve">own as the </w:t>
      </w:r>
      <w:r w:rsidR="00E52E0F">
        <w:rPr>
          <w:i w:val="0"/>
          <w:szCs w:val="24"/>
        </w:rPr>
        <w:t>‘</w:t>
      </w:r>
      <w:r>
        <w:rPr>
          <w:i w:val="0"/>
          <w:szCs w:val="24"/>
        </w:rPr>
        <w:t>anti</w:t>
      </w:r>
      <w:r>
        <w:rPr>
          <w:i w:val="0"/>
          <w:szCs w:val="24"/>
        </w:rPr>
        <w:noBreakHyphen/>
        <w:t>siphoning list</w:t>
      </w:r>
      <w:r w:rsidR="00E52E0F">
        <w:rPr>
          <w:i w:val="0"/>
          <w:szCs w:val="24"/>
        </w:rPr>
        <w:t>’</w:t>
      </w:r>
      <w:r>
        <w:rPr>
          <w:i w:val="0"/>
          <w:szCs w:val="24"/>
        </w:rPr>
        <w:t>.</w:t>
      </w:r>
    </w:p>
    <w:p w14:paraId="6AFEE81B" w14:textId="77777777" w:rsidR="00BA0EC7" w:rsidRPr="0023682E" w:rsidRDefault="00BA0EC7" w:rsidP="00CA4A4E">
      <w:pPr>
        <w:pStyle w:val="Heading1"/>
        <w:keepNext w:val="0"/>
        <w:jc w:val="left"/>
        <w:rPr>
          <w:i w:val="0"/>
          <w:szCs w:val="24"/>
        </w:rPr>
      </w:pPr>
    </w:p>
    <w:p w14:paraId="6AFEE81C" w14:textId="4EBF74EC" w:rsidR="00BA0EC7" w:rsidRPr="0023682E" w:rsidRDefault="00253F2C" w:rsidP="00CA4A4E">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w:t>
      </w:r>
      <w:r w:rsidR="00216142" w:rsidRPr="0023682E">
        <w:rPr>
          <w:i w:val="0"/>
          <w:szCs w:val="24"/>
        </w:rPr>
        <w:t>paragraph</w:t>
      </w:r>
      <w:r w:rsidR="00216142">
        <w:rPr>
          <w:i w:val="0"/>
          <w:szCs w:val="24"/>
        </w:rPr>
        <w:t> </w:t>
      </w:r>
      <w:r w:rsidRPr="0023682E">
        <w:rPr>
          <w:i w:val="0"/>
          <w:szCs w:val="24"/>
        </w:rPr>
        <w:t>10(1</w:t>
      </w:r>
      <w:r>
        <w:rPr>
          <w:i w:val="0"/>
          <w:szCs w:val="24"/>
        </w:rPr>
        <w:t>)(e) of Schedule 2 to the BSA).</w:t>
      </w:r>
    </w:p>
    <w:p w14:paraId="6AFEE81D" w14:textId="77777777" w:rsidR="00BA0EC7" w:rsidRPr="0023682E" w:rsidRDefault="00BA0EC7" w:rsidP="00CA4A4E">
      <w:pPr>
        <w:rPr>
          <w:sz w:val="24"/>
          <w:szCs w:val="24"/>
        </w:rPr>
      </w:pPr>
    </w:p>
    <w:p w14:paraId="6AFEE81E" w14:textId="0BFDF60E" w:rsidR="00BA0EC7" w:rsidRDefault="00253F2C" w:rsidP="00CA4A4E">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sidR="00207BA2">
        <w:rPr>
          <w:sz w:val="24"/>
          <w:szCs w:val="24"/>
        </w:rPr>
        <w:t>anti-siphoning</w:t>
      </w:r>
      <w:r w:rsidR="00207BA2" w:rsidRPr="0023682E">
        <w:rPr>
          <w:sz w:val="24"/>
          <w:szCs w:val="24"/>
        </w:rPr>
        <w:t xml:space="preserve"> </w:t>
      </w:r>
      <w:r w:rsidRPr="0023682E">
        <w:rPr>
          <w:sz w:val="24"/>
          <w:szCs w:val="24"/>
        </w:rPr>
        <w:t>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416CF4F3" w14:textId="77777777" w:rsidR="00D96D50" w:rsidRPr="0023682E" w:rsidRDefault="00D96D50" w:rsidP="00CA4A4E">
      <w:pPr>
        <w:rPr>
          <w:sz w:val="24"/>
          <w:szCs w:val="24"/>
        </w:rPr>
      </w:pPr>
    </w:p>
    <w:p w14:paraId="6AFEE81F" w14:textId="77777777" w:rsidR="00BA0EC7" w:rsidRPr="0023682E" w:rsidRDefault="00BA0EC7" w:rsidP="00CA4A4E">
      <w:pPr>
        <w:rPr>
          <w:sz w:val="24"/>
          <w:szCs w:val="24"/>
        </w:rPr>
      </w:pPr>
    </w:p>
    <w:p w14:paraId="6AFEE820" w14:textId="77777777" w:rsidR="00BA0EC7" w:rsidRDefault="00253F2C" w:rsidP="00CA4A4E">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1459B229" w14:textId="77777777" w:rsidR="001950C0" w:rsidRDefault="001950C0" w:rsidP="00CA4A4E">
      <w:pPr>
        <w:rPr>
          <w:sz w:val="24"/>
          <w:szCs w:val="24"/>
        </w:rPr>
      </w:pPr>
    </w:p>
    <w:p w14:paraId="53763E80" w14:textId="32FD6A62" w:rsidR="005147AF" w:rsidRDefault="00253F2C" w:rsidP="00CA4A4E">
      <w:pPr>
        <w:rPr>
          <w:sz w:val="24"/>
          <w:szCs w:val="24"/>
        </w:rPr>
      </w:pPr>
      <w:r w:rsidRPr="009B0E8D">
        <w:rPr>
          <w:sz w:val="24"/>
          <w:szCs w:val="24"/>
        </w:rPr>
        <w:t>The purpose of th</w:t>
      </w:r>
      <w:r w:rsidR="00216142" w:rsidRPr="009B0E8D">
        <w:rPr>
          <w:sz w:val="24"/>
          <w:szCs w:val="24"/>
        </w:rPr>
        <w:t>e</w:t>
      </w:r>
      <w:r w:rsidRPr="009B0E8D">
        <w:rPr>
          <w:sz w:val="24"/>
          <w:szCs w:val="24"/>
        </w:rPr>
        <w:t xml:space="preserve"> Notice is to remove from the current anti-siphoning </w:t>
      </w:r>
      <w:r w:rsidR="00D96D50">
        <w:rPr>
          <w:sz w:val="24"/>
          <w:szCs w:val="24"/>
        </w:rPr>
        <w:t xml:space="preserve">list </w:t>
      </w:r>
      <w:r w:rsidR="00C35C6D">
        <w:rPr>
          <w:sz w:val="24"/>
          <w:szCs w:val="24"/>
        </w:rPr>
        <w:t xml:space="preserve">the </w:t>
      </w:r>
      <w:r w:rsidR="0043078C">
        <w:rPr>
          <w:sz w:val="24"/>
          <w:szCs w:val="24"/>
        </w:rPr>
        <w:t xml:space="preserve">matches of the </w:t>
      </w:r>
      <w:r w:rsidR="005147AF">
        <w:rPr>
          <w:sz w:val="24"/>
          <w:szCs w:val="24"/>
        </w:rPr>
        <w:t xml:space="preserve">FIFA World Cup qualification </w:t>
      </w:r>
      <w:r w:rsidR="0043078C">
        <w:rPr>
          <w:sz w:val="24"/>
          <w:szCs w:val="24"/>
        </w:rPr>
        <w:t>tournament</w:t>
      </w:r>
      <w:r w:rsidR="005147AF" w:rsidRPr="005147AF">
        <w:rPr>
          <w:sz w:val="24"/>
          <w:szCs w:val="24"/>
        </w:rPr>
        <w:t xml:space="preserve"> to be played between </w:t>
      </w:r>
      <w:r w:rsidR="00C755E3">
        <w:rPr>
          <w:sz w:val="24"/>
          <w:szCs w:val="24"/>
        </w:rPr>
        <w:t>5</w:t>
      </w:r>
      <w:r w:rsidR="00E47D8C">
        <w:rPr>
          <w:sz w:val="24"/>
          <w:szCs w:val="24"/>
        </w:rPr>
        <w:t> </w:t>
      </w:r>
      <w:r w:rsidR="005147AF" w:rsidRPr="005147AF">
        <w:rPr>
          <w:sz w:val="24"/>
          <w:szCs w:val="24"/>
        </w:rPr>
        <w:t>Oct</w:t>
      </w:r>
      <w:r w:rsidR="00A24D50">
        <w:rPr>
          <w:sz w:val="24"/>
          <w:szCs w:val="24"/>
        </w:rPr>
        <w:t xml:space="preserve">ober and </w:t>
      </w:r>
      <w:r w:rsidR="00C755E3">
        <w:rPr>
          <w:sz w:val="24"/>
          <w:szCs w:val="24"/>
        </w:rPr>
        <w:t xml:space="preserve">30 November </w:t>
      </w:r>
      <w:r w:rsidR="00A24D50">
        <w:rPr>
          <w:sz w:val="24"/>
          <w:szCs w:val="24"/>
        </w:rPr>
        <w:t>2017 invol</w:t>
      </w:r>
      <w:r w:rsidR="007D46F1">
        <w:rPr>
          <w:sz w:val="24"/>
          <w:szCs w:val="24"/>
        </w:rPr>
        <w:t>v</w:t>
      </w:r>
      <w:r w:rsidR="00A24D50">
        <w:rPr>
          <w:sz w:val="24"/>
          <w:szCs w:val="24"/>
        </w:rPr>
        <w:t xml:space="preserve">ing the </w:t>
      </w:r>
      <w:r w:rsidR="005147AF" w:rsidRPr="005147AF">
        <w:rPr>
          <w:sz w:val="24"/>
          <w:szCs w:val="24"/>
        </w:rPr>
        <w:t>senior Australian representative team and their listed opponent</w:t>
      </w:r>
      <w:r w:rsidR="00A24D50">
        <w:rPr>
          <w:sz w:val="24"/>
          <w:szCs w:val="24"/>
        </w:rPr>
        <w:t>s</w:t>
      </w:r>
      <w:r w:rsidR="005147AF" w:rsidRPr="005147AF">
        <w:rPr>
          <w:sz w:val="24"/>
          <w:szCs w:val="24"/>
        </w:rPr>
        <w:t>.</w:t>
      </w:r>
    </w:p>
    <w:p w14:paraId="7A4895C1" w14:textId="77777777" w:rsidR="005147AF" w:rsidRDefault="005147AF" w:rsidP="00CA4A4E">
      <w:pPr>
        <w:rPr>
          <w:sz w:val="24"/>
          <w:szCs w:val="24"/>
        </w:rPr>
      </w:pPr>
    </w:p>
    <w:p w14:paraId="6AFEE821" w14:textId="7B6D9C5F" w:rsidR="00BA0EC7" w:rsidRPr="009B0E8D" w:rsidRDefault="00253F2C" w:rsidP="00CA4A4E">
      <w:pPr>
        <w:rPr>
          <w:sz w:val="24"/>
          <w:szCs w:val="24"/>
        </w:rPr>
      </w:pPr>
      <w:r w:rsidRPr="009B0E8D">
        <w:rPr>
          <w:sz w:val="24"/>
          <w:szCs w:val="24"/>
        </w:rPr>
        <w:t>The event</w:t>
      </w:r>
      <w:r w:rsidR="0080744B" w:rsidRPr="009B0E8D">
        <w:rPr>
          <w:sz w:val="24"/>
          <w:szCs w:val="24"/>
        </w:rPr>
        <w:t>s</w:t>
      </w:r>
      <w:r w:rsidRPr="009B0E8D">
        <w:rPr>
          <w:sz w:val="24"/>
          <w:szCs w:val="24"/>
        </w:rPr>
        <w:t xml:space="preserve"> to be removed </w:t>
      </w:r>
      <w:r w:rsidR="0080744B" w:rsidRPr="009B0E8D">
        <w:rPr>
          <w:sz w:val="24"/>
          <w:szCs w:val="24"/>
        </w:rPr>
        <w:t>are</w:t>
      </w:r>
      <w:r w:rsidR="004171CC" w:rsidRPr="009B0E8D">
        <w:rPr>
          <w:sz w:val="24"/>
          <w:szCs w:val="24"/>
        </w:rPr>
        <w:t xml:space="preserve"> </w:t>
      </w:r>
      <w:r w:rsidRPr="009B0E8D">
        <w:rPr>
          <w:sz w:val="24"/>
          <w:szCs w:val="24"/>
        </w:rPr>
        <w:t>specified as</w:t>
      </w:r>
      <w:r w:rsidR="004171CC" w:rsidRPr="009B0E8D">
        <w:rPr>
          <w:sz w:val="24"/>
          <w:szCs w:val="24"/>
        </w:rPr>
        <w:t xml:space="preserve"> </w:t>
      </w:r>
      <w:r w:rsidRPr="009B0E8D">
        <w:rPr>
          <w:sz w:val="24"/>
          <w:szCs w:val="24"/>
        </w:rPr>
        <w:t>exception</w:t>
      </w:r>
      <w:r w:rsidR="0080744B" w:rsidRPr="009B0E8D">
        <w:rPr>
          <w:sz w:val="24"/>
          <w:szCs w:val="24"/>
        </w:rPr>
        <w:t>s</w:t>
      </w:r>
      <w:r w:rsidRPr="009B0E8D">
        <w:rPr>
          <w:sz w:val="24"/>
          <w:szCs w:val="24"/>
        </w:rPr>
        <w:t xml:space="preserve"> </w:t>
      </w:r>
      <w:r w:rsidR="00207BA2" w:rsidRPr="009B0E8D">
        <w:rPr>
          <w:sz w:val="24"/>
          <w:szCs w:val="24"/>
        </w:rPr>
        <w:t xml:space="preserve">to </w:t>
      </w:r>
      <w:r w:rsidRPr="009B0E8D">
        <w:rPr>
          <w:sz w:val="24"/>
          <w:szCs w:val="24"/>
        </w:rPr>
        <w:t>clause</w:t>
      </w:r>
      <w:r w:rsidR="006267E3" w:rsidRPr="009B0E8D">
        <w:rPr>
          <w:sz w:val="24"/>
          <w:szCs w:val="24"/>
        </w:rPr>
        <w:t xml:space="preserve"> </w:t>
      </w:r>
      <w:r w:rsidR="006B524A" w:rsidRPr="009B0E8D">
        <w:rPr>
          <w:sz w:val="24"/>
          <w:szCs w:val="24"/>
        </w:rPr>
        <w:t>8</w:t>
      </w:r>
      <w:r w:rsidR="006267E3" w:rsidRPr="009B0E8D">
        <w:rPr>
          <w:sz w:val="24"/>
          <w:szCs w:val="24"/>
        </w:rPr>
        <w:t>.</w:t>
      </w:r>
      <w:r w:rsidR="004171CC" w:rsidRPr="009B0E8D">
        <w:rPr>
          <w:sz w:val="24"/>
          <w:szCs w:val="24"/>
        </w:rPr>
        <w:t>3</w:t>
      </w:r>
      <w:r w:rsidRPr="009B0E8D">
        <w:rPr>
          <w:sz w:val="24"/>
          <w:szCs w:val="24"/>
        </w:rPr>
        <w:t xml:space="preserve"> of the Schedule to the Principal Notice, as amended by th</w:t>
      </w:r>
      <w:r w:rsidR="002C6C93" w:rsidRPr="009B0E8D">
        <w:rPr>
          <w:sz w:val="24"/>
          <w:szCs w:val="24"/>
        </w:rPr>
        <w:t>e</w:t>
      </w:r>
      <w:r w:rsidRPr="009B0E8D">
        <w:rPr>
          <w:sz w:val="24"/>
          <w:szCs w:val="24"/>
        </w:rPr>
        <w:t xml:space="preserve"> Notice. </w:t>
      </w:r>
      <w:r w:rsidR="00D96D50" w:rsidRPr="00D96D50">
        <w:rPr>
          <w:sz w:val="24"/>
          <w:szCs w:val="24"/>
        </w:rPr>
        <w:t>The Notice also removes a spent provision from the Principal Notice con</w:t>
      </w:r>
      <w:r w:rsidR="00D96D50" w:rsidRPr="00D96D50">
        <w:rPr>
          <w:sz w:val="24"/>
          <w:szCs w:val="24"/>
        </w:rPr>
        <w:lastRenderedPageBreak/>
        <w:t>cerning past FIFA World Cup qualification matches</w:t>
      </w:r>
      <w:r w:rsidR="00E47D8C">
        <w:rPr>
          <w:sz w:val="24"/>
          <w:szCs w:val="24"/>
        </w:rPr>
        <w:t xml:space="preserve"> that were </w:t>
      </w:r>
      <w:r w:rsidR="00D37933">
        <w:rPr>
          <w:sz w:val="24"/>
          <w:szCs w:val="24"/>
        </w:rPr>
        <w:t xml:space="preserve">previously excluded (namely, the matches </w:t>
      </w:r>
      <w:r w:rsidR="00D96D50">
        <w:rPr>
          <w:sz w:val="24"/>
          <w:szCs w:val="24"/>
        </w:rPr>
        <w:t>played between 6 October 2016 and 5 September 2017</w:t>
      </w:r>
      <w:r w:rsidR="00D37933">
        <w:rPr>
          <w:sz w:val="24"/>
          <w:szCs w:val="24"/>
        </w:rPr>
        <w:t>)</w:t>
      </w:r>
      <w:r w:rsidR="00D96D50" w:rsidRPr="00D96D50">
        <w:rPr>
          <w:sz w:val="24"/>
          <w:szCs w:val="24"/>
        </w:rPr>
        <w:t>.</w:t>
      </w:r>
    </w:p>
    <w:p w14:paraId="6AFEE822" w14:textId="77777777" w:rsidR="00BA0EC7" w:rsidRPr="009B0E8D" w:rsidRDefault="00BA0EC7" w:rsidP="00CA4A4E">
      <w:pPr>
        <w:rPr>
          <w:sz w:val="24"/>
          <w:szCs w:val="24"/>
        </w:rPr>
      </w:pPr>
    </w:p>
    <w:p w14:paraId="6AFEE824" w14:textId="42F1FC22" w:rsidR="00BA0EC7" w:rsidRPr="009B0E8D" w:rsidRDefault="0080744B" w:rsidP="00CA4A4E">
      <w:pPr>
        <w:rPr>
          <w:bCs/>
          <w:i/>
          <w:sz w:val="24"/>
          <w:szCs w:val="24"/>
        </w:rPr>
      </w:pPr>
      <w:r w:rsidRPr="009B0E8D">
        <w:rPr>
          <w:bCs/>
          <w:i/>
          <w:sz w:val="24"/>
          <w:szCs w:val="24"/>
        </w:rPr>
        <w:t xml:space="preserve">FIFA World Cup qualification matches </w:t>
      </w:r>
    </w:p>
    <w:p w14:paraId="1FB5E453" w14:textId="77777777" w:rsidR="00EE409F" w:rsidRPr="009B0E8D" w:rsidRDefault="00EE409F" w:rsidP="00CA4A4E">
      <w:pPr>
        <w:rPr>
          <w:sz w:val="24"/>
          <w:szCs w:val="24"/>
          <w:highlight w:val="yellow"/>
        </w:rPr>
      </w:pPr>
    </w:p>
    <w:p w14:paraId="4563C0C6" w14:textId="4975BBF2" w:rsidR="00E64726" w:rsidRPr="003F14AD" w:rsidRDefault="00C755E3" w:rsidP="00CA4A4E">
      <w:pPr>
        <w:rPr>
          <w:sz w:val="24"/>
          <w:szCs w:val="24"/>
          <w:lang w:val="en-GB"/>
        </w:rPr>
      </w:pPr>
      <w:r>
        <w:rPr>
          <w:rFonts w:eastAsia="Calibri"/>
          <w:sz w:val="24"/>
          <w:szCs w:val="24"/>
        </w:rPr>
        <w:t>Four</w:t>
      </w:r>
      <w:r w:rsidR="007E715D" w:rsidRPr="003F14AD">
        <w:rPr>
          <w:rFonts w:eastAsia="Calibri"/>
          <w:sz w:val="24"/>
          <w:szCs w:val="24"/>
        </w:rPr>
        <w:t xml:space="preserve"> </w:t>
      </w:r>
      <w:r w:rsidR="00C35C6D">
        <w:rPr>
          <w:rFonts w:eastAsia="Calibri"/>
          <w:sz w:val="24"/>
          <w:szCs w:val="24"/>
        </w:rPr>
        <w:t xml:space="preserve">matches of the </w:t>
      </w:r>
      <w:r w:rsidR="006B524A" w:rsidRPr="003F14AD">
        <w:rPr>
          <w:rFonts w:eastAsia="Calibri"/>
          <w:sz w:val="24"/>
          <w:szCs w:val="24"/>
        </w:rPr>
        <w:t xml:space="preserve">FIFA World Cup qualification </w:t>
      </w:r>
      <w:r w:rsidR="00C35C6D">
        <w:rPr>
          <w:rFonts w:eastAsia="Calibri"/>
          <w:sz w:val="24"/>
          <w:szCs w:val="24"/>
        </w:rPr>
        <w:t>tournament</w:t>
      </w:r>
      <w:r w:rsidR="0080744B" w:rsidRPr="003F14AD">
        <w:rPr>
          <w:rFonts w:eastAsia="Calibri"/>
          <w:sz w:val="24"/>
          <w:szCs w:val="24"/>
        </w:rPr>
        <w:t xml:space="preserve"> involving the senior Australian representative team </w:t>
      </w:r>
      <w:r w:rsidR="001A5BE0" w:rsidRPr="003F14AD">
        <w:rPr>
          <w:rFonts w:eastAsia="Calibri"/>
          <w:sz w:val="24"/>
          <w:szCs w:val="24"/>
        </w:rPr>
        <w:t xml:space="preserve">are </w:t>
      </w:r>
      <w:r w:rsidR="00C35C6D">
        <w:rPr>
          <w:rFonts w:eastAsia="Calibri"/>
          <w:sz w:val="24"/>
          <w:szCs w:val="24"/>
        </w:rPr>
        <w:t xml:space="preserve">currently </w:t>
      </w:r>
      <w:r w:rsidR="001A5BE0" w:rsidRPr="003F14AD">
        <w:rPr>
          <w:rFonts w:eastAsia="Calibri"/>
          <w:sz w:val="24"/>
          <w:szCs w:val="24"/>
        </w:rPr>
        <w:t xml:space="preserve">scheduled to </w:t>
      </w:r>
      <w:r w:rsidR="0080744B" w:rsidRPr="003F14AD">
        <w:rPr>
          <w:rFonts w:eastAsia="Calibri"/>
          <w:sz w:val="24"/>
          <w:szCs w:val="24"/>
        </w:rPr>
        <w:t xml:space="preserve">take place </w:t>
      </w:r>
      <w:r w:rsidR="00D37933">
        <w:rPr>
          <w:rFonts w:eastAsia="Calibri"/>
          <w:sz w:val="24"/>
          <w:szCs w:val="24"/>
        </w:rPr>
        <w:t xml:space="preserve">on </w:t>
      </w:r>
      <w:r w:rsidR="00825254">
        <w:rPr>
          <w:rFonts w:eastAsia="Calibri"/>
          <w:sz w:val="24"/>
          <w:szCs w:val="24"/>
        </w:rPr>
        <w:t>5</w:t>
      </w:r>
      <w:r w:rsidR="00C35C6D">
        <w:rPr>
          <w:rFonts w:eastAsia="Calibri"/>
          <w:sz w:val="24"/>
          <w:szCs w:val="24"/>
        </w:rPr>
        <w:t> </w:t>
      </w:r>
      <w:r w:rsidR="00D37933">
        <w:rPr>
          <w:rFonts w:eastAsia="Calibri"/>
          <w:sz w:val="24"/>
          <w:szCs w:val="24"/>
        </w:rPr>
        <w:t xml:space="preserve">and 10 </w:t>
      </w:r>
      <w:r w:rsidR="00C35C6D">
        <w:rPr>
          <w:rFonts w:eastAsia="Calibri"/>
          <w:sz w:val="24"/>
          <w:szCs w:val="24"/>
        </w:rPr>
        <w:t>October</w:t>
      </w:r>
      <w:r w:rsidR="00D37933">
        <w:rPr>
          <w:rFonts w:eastAsia="Calibri"/>
          <w:sz w:val="24"/>
          <w:szCs w:val="24"/>
        </w:rPr>
        <w:t xml:space="preserve">  2017 </w:t>
      </w:r>
      <w:r w:rsidR="00C35C6D">
        <w:rPr>
          <w:rFonts w:eastAsia="Calibri"/>
          <w:sz w:val="24"/>
          <w:szCs w:val="24"/>
        </w:rPr>
        <w:t xml:space="preserve">and </w:t>
      </w:r>
      <w:r w:rsidR="00D37933">
        <w:rPr>
          <w:rFonts w:eastAsia="Calibri"/>
          <w:sz w:val="24"/>
          <w:szCs w:val="24"/>
        </w:rPr>
        <w:t xml:space="preserve">two other </w:t>
      </w:r>
      <w:r w:rsidR="00E47D8C">
        <w:rPr>
          <w:rFonts w:eastAsia="Calibri"/>
          <w:sz w:val="24"/>
          <w:szCs w:val="24"/>
        </w:rPr>
        <w:t>date</w:t>
      </w:r>
      <w:r w:rsidR="00D37933">
        <w:rPr>
          <w:rFonts w:eastAsia="Calibri"/>
          <w:sz w:val="24"/>
          <w:szCs w:val="24"/>
        </w:rPr>
        <w:t>s</w:t>
      </w:r>
      <w:r w:rsidR="00E47D8C">
        <w:rPr>
          <w:rFonts w:eastAsia="Calibri"/>
          <w:sz w:val="24"/>
          <w:szCs w:val="24"/>
        </w:rPr>
        <w:t xml:space="preserve"> in</w:t>
      </w:r>
      <w:r w:rsidR="00ED7630">
        <w:rPr>
          <w:rFonts w:eastAsia="Calibri"/>
          <w:sz w:val="24"/>
          <w:szCs w:val="24"/>
        </w:rPr>
        <w:t xml:space="preserve"> November </w:t>
      </w:r>
      <w:r w:rsidR="00C35C6D">
        <w:rPr>
          <w:rFonts w:eastAsia="Calibri"/>
          <w:sz w:val="24"/>
          <w:szCs w:val="24"/>
        </w:rPr>
        <w:t>2017</w:t>
      </w:r>
      <w:r w:rsidR="00D37933">
        <w:rPr>
          <w:rFonts w:eastAsia="Calibri"/>
          <w:sz w:val="24"/>
          <w:szCs w:val="24"/>
        </w:rPr>
        <w:t xml:space="preserve"> (</w:t>
      </w:r>
      <w:r w:rsidR="006958F4">
        <w:rPr>
          <w:rFonts w:eastAsia="Calibri"/>
          <w:sz w:val="24"/>
          <w:szCs w:val="24"/>
        </w:rPr>
        <w:t xml:space="preserve">the dates </w:t>
      </w:r>
      <w:r w:rsidR="00D37933">
        <w:rPr>
          <w:rFonts w:eastAsia="Calibri"/>
          <w:sz w:val="24"/>
          <w:szCs w:val="24"/>
        </w:rPr>
        <w:t>which are to be confirmed</w:t>
      </w:r>
      <w:r w:rsidR="006958F4">
        <w:rPr>
          <w:rFonts w:eastAsia="Calibri"/>
          <w:sz w:val="24"/>
          <w:szCs w:val="24"/>
        </w:rPr>
        <w:t>)</w:t>
      </w:r>
      <w:r w:rsidR="00C35C6D">
        <w:rPr>
          <w:rFonts w:eastAsia="Calibri"/>
          <w:sz w:val="24"/>
          <w:szCs w:val="24"/>
        </w:rPr>
        <w:t>.</w:t>
      </w:r>
      <w:r w:rsidR="007122E5">
        <w:rPr>
          <w:rFonts w:eastAsia="Calibri"/>
          <w:sz w:val="24"/>
          <w:szCs w:val="24"/>
        </w:rPr>
        <w:t xml:space="preserve"> </w:t>
      </w:r>
      <w:r w:rsidR="00D37933">
        <w:rPr>
          <w:rFonts w:eastAsia="Calibri"/>
          <w:sz w:val="24"/>
          <w:szCs w:val="24"/>
        </w:rPr>
        <w:t>T</w:t>
      </w:r>
      <w:r w:rsidR="00E47D8C">
        <w:rPr>
          <w:rFonts w:eastAsia="Calibri"/>
          <w:sz w:val="24"/>
          <w:szCs w:val="24"/>
        </w:rPr>
        <w:t>he relevant matches are scheduled as follows:</w:t>
      </w:r>
    </w:p>
    <w:p w14:paraId="562AF47E" w14:textId="629AD71A" w:rsidR="007E715D" w:rsidRPr="003F14AD" w:rsidRDefault="00ED7630" w:rsidP="00CA4A4E">
      <w:pPr>
        <w:pStyle w:val="ListParagraph"/>
        <w:numPr>
          <w:ilvl w:val="0"/>
          <w:numId w:val="5"/>
        </w:numPr>
        <w:contextualSpacing w:val="0"/>
        <w:rPr>
          <w:rFonts w:eastAsia="Calibri"/>
          <w:sz w:val="24"/>
          <w:szCs w:val="24"/>
        </w:rPr>
      </w:pPr>
      <w:r>
        <w:rPr>
          <w:rFonts w:eastAsia="Calibri"/>
          <w:sz w:val="24"/>
          <w:szCs w:val="24"/>
        </w:rPr>
        <w:t>5 October 2017</w:t>
      </w:r>
      <w:r w:rsidR="007E715D" w:rsidRPr="003F14AD">
        <w:rPr>
          <w:rFonts w:eastAsia="Calibri"/>
          <w:sz w:val="24"/>
          <w:szCs w:val="24"/>
        </w:rPr>
        <w:t xml:space="preserve"> – Australia v S</w:t>
      </w:r>
      <w:r>
        <w:rPr>
          <w:rFonts w:eastAsia="Calibri"/>
          <w:sz w:val="24"/>
          <w:szCs w:val="24"/>
        </w:rPr>
        <w:t>yria</w:t>
      </w:r>
      <w:r w:rsidR="007E715D" w:rsidRPr="003F14AD">
        <w:rPr>
          <w:rFonts w:eastAsia="Calibri"/>
          <w:sz w:val="24"/>
          <w:szCs w:val="24"/>
        </w:rPr>
        <w:t xml:space="preserve"> </w:t>
      </w:r>
    </w:p>
    <w:p w14:paraId="510D6872" w14:textId="18CB7E6F" w:rsidR="007E715D" w:rsidRPr="003F14AD" w:rsidRDefault="007E715D" w:rsidP="00CA4A4E">
      <w:pPr>
        <w:pStyle w:val="ListParagraph"/>
        <w:numPr>
          <w:ilvl w:val="0"/>
          <w:numId w:val="5"/>
        </w:numPr>
        <w:contextualSpacing w:val="0"/>
        <w:rPr>
          <w:rFonts w:eastAsia="Calibri"/>
          <w:sz w:val="24"/>
          <w:szCs w:val="24"/>
        </w:rPr>
      </w:pPr>
      <w:r w:rsidRPr="003F14AD">
        <w:rPr>
          <w:rFonts w:eastAsia="Calibri"/>
          <w:sz w:val="24"/>
          <w:szCs w:val="24"/>
        </w:rPr>
        <w:t>1</w:t>
      </w:r>
      <w:r w:rsidR="006C58AD">
        <w:rPr>
          <w:rFonts w:eastAsia="Calibri"/>
          <w:sz w:val="24"/>
          <w:szCs w:val="24"/>
        </w:rPr>
        <w:t>0 October 2017</w:t>
      </w:r>
      <w:r w:rsidRPr="003F14AD">
        <w:rPr>
          <w:rFonts w:eastAsia="Calibri"/>
          <w:sz w:val="24"/>
          <w:szCs w:val="24"/>
        </w:rPr>
        <w:t xml:space="preserve"> – Australia v </w:t>
      </w:r>
      <w:r w:rsidR="006C58AD">
        <w:rPr>
          <w:rFonts w:eastAsia="Calibri"/>
          <w:sz w:val="24"/>
          <w:szCs w:val="24"/>
        </w:rPr>
        <w:t>Syria</w:t>
      </w:r>
      <w:r w:rsidRPr="003F14AD">
        <w:rPr>
          <w:rFonts w:eastAsia="Calibri"/>
          <w:sz w:val="24"/>
          <w:szCs w:val="24"/>
        </w:rPr>
        <w:t xml:space="preserve"> </w:t>
      </w:r>
    </w:p>
    <w:p w14:paraId="1ABEAC09" w14:textId="44B819B7" w:rsidR="007E715D" w:rsidRPr="003F14AD" w:rsidRDefault="00D37933" w:rsidP="00CA4A4E">
      <w:pPr>
        <w:pStyle w:val="ListParagraph"/>
        <w:numPr>
          <w:ilvl w:val="0"/>
          <w:numId w:val="5"/>
        </w:numPr>
        <w:contextualSpacing w:val="0"/>
        <w:rPr>
          <w:rFonts w:eastAsia="Calibri"/>
          <w:sz w:val="24"/>
          <w:szCs w:val="24"/>
        </w:rPr>
      </w:pPr>
      <w:r>
        <w:rPr>
          <w:rFonts w:eastAsia="Calibri"/>
          <w:sz w:val="24"/>
          <w:szCs w:val="24"/>
        </w:rPr>
        <w:t xml:space="preserve">in </w:t>
      </w:r>
      <w:r w:rsidR="007E715D" w:rsidRPr="003F14AD">
        <w:rPr>
          <w:rFonts w:eastAsia="Calibri"/>
          <w:sz w:val="24"/>
          <w:szCs w:val="24"/>
        </w:rPr>
        <w:t>November 201</w:t>
      </w:r>
      <w:r w:rsidR="00ED7630">
        <w:rPr>
          <w:rFonts w:eastAsia="Calibri"/>
          <w:sz w:val="24"/>
          <w:szCs w:val="24"/>
        </w:rPr>
        <w:t>7</w:t>
      </w:r>
      <w:r w:rsidR="007E715D" w:rsidRPr="003F14AD">
        <w:rPr>
          <w:rFonts w:eastAsia="Calibri"/>
          <w:sz w:val="24"/>
          <w:szCs w:val="24"/>
        </w:rPr>
        <w:t xml:space="preserve"> – Australia v </w:t>
      </w:r>
      <w:r w:rsidR="00ED7630">
        <w:rPr>
          <w:rFonts w:eastAsia="Calibri"/>
          <w:sz w:val="24"/>
          <w:szCs w:val="24"/>
        </w:rPr>
        <w:t>TBC</w:t>
      </w:r>
    </w:p>
    <w:p w14:paraId="44A05592" w14:textId="65BF6369" w:rsidR="00ED7630" w:rsidRPr="00ED7630" w:rsidRDefault="00D37933" w:rsidP="00ED7630">
      <w:pPr>
        <w:pStyle w:val="ListParagraph"/>
        <w:numPr>
          <w:ilvl w:val="0"/>
          <w:numId w:val="5"/>
        </w:numPr>
        <w:contextualSpacing w:val="0"/>
        <w:rPr>
          <w:rFonts w:eastAsia="Calibri"/>
          <w:sz w:val="24"/>
          <w:szCs w:val="24"/>
        </w:rPr>
      </w:pPr>
      <w:r>
        <w:rPr>
          <w:rFonts w:eastAsia="Calibri"/>
          <w:sz w:val="24"/>
          <w:szCs w:val="24"/>
        </w:rPr>
        <w:t xml:space="preserve">in </w:t>
      </w:r>
      <w:r w:rsidR="00ED7630" w:rsidRPr="00ED7630">
        <w:rPr>
          <w:rFonts w:eastAsia="Calibri"/>
          <w:sz w:val="24"/>
          <w:szCs w:val="24"/>
        </w:rPr>
        <w:t>November 2017 – Australia v TBC</w:t>
      </w:r>
    </w:p>
    <w:p w14:paraId="1573A476" w14:textId="77777777" w:rsidR="007E715D" w:rsidRDefault="007E715D" w:rsidP="00CA4A4E">
      <w:pPr>
        <w:rPr>
          <w:rFonts w:eastAsia="Calibri"/>
          <w:sz w:val="24"/>
          <w:szCs w:val="24"/>
        </w:rPr>
      </w:pPr>
    </w:p>
    <w:p w14:paraId="02456E38" w14:textId="65BEC87E" w:rsidR="007122E5" w:rsidRDefault="007122E5" w:rsidP="00CA4A4E">
      <w:pPr>
        <w:rPr>
          <w:rFonts w:eastAsia="Calibri"/>
          <w:sz w:val="24"/>
          <w:szCs w:val="24"/>
        </w:rPr>
      </w:pPr>
      <w:r>
        <w:rPr>
          <w:rFonts w:eastAsia="Calibri"/>
          <w:sz w:val="24"/>
          <w:szCs w:val="24"/>
        </w:rPr>
        <w:t xml:space="preserve">The dates listed above are based on the local time of the </w:t>
      </w:r>
      <w:r w:rsidR="00706763">
        <w:rPr>
          <w:rFonts w:eastAsia="Calibri"/>
          <w:sz w:val="24"/>
          <w:szCs w:val="24"/>
        </w:rPr>
        <w:t xml:space="preserve">location where </w:t>
      </w:r>
      <w:r w:rsidR="00C91CD8">
        <w:rPr>
          <w:rFonts w:eastAsia="Calibri"/>
          <w:sz w:val="24"/>
          <w:szCs w:val="24"/>
        </w:rPr>
        <w:t>the</w:t>
      </w:r>
      <w:r>
        <w:rPr>
          <w:rFonts w:eastAsia="Calibri"/>
          <w:sz w:val="24"/>
          <w:szCs w:val="24"/>
        </w:rPr>
        <w:t xml:space="preserve"> match is to be played. </w:t>
      </w:r>
      <w:r w:rsidR="00C91CD8">
        <w:rPr>
          <w:rFonts w:eastAsia="Calibri"/>
          <w:sz w:val="24"/>
          <w:szCs w:val="24"/>
        </w:rPr>
        <w:t>Due to differing time zones, t</w:t>
      </w:r>
      <w:r>
        <w:rPr>
          <w:rFonts w:eastAsia="Calibri"/>
          <w:sz w:val="24"/>
          <w:szCs w:val="24"/>
        </w:rPr>
        <w:t xml:space="preserve">he dates </w:t>
      </w:r>
      <w:r w:rsidR="0000673D">
        <w:rPr>
          <w:rFonts w:eastAsia="Calibri"/>
          <w:sz w:val="24"/>
          <w:szCs w:val="24"/>
        </w:rPr>
        <w:t xml:space="preserve">may not </w:t>
      </w:r>
      <w:r>
        <w:rPr>
          <w:rFonts w:eastAsia="Calibri"/>
          <w:sz w:val="24"/>
          <w:szCs w:val="24"/>
        </w:rPr>
        <w:t xml:space="preserve">in all cases </w:t>
      </w:r>
      <w:r w:rsidR="00C91CD8">
        <w:rPr>
          <w:rFonts w:eastAsia="Calibri"/>
          <w:sz w:val="24"/>
          <w:szCs w:val="24"/>
        </w:rPr>
        <w:t>represent</w:t>
      </w:r>
      <w:r>
        <w:rPr>
          <w:rFonts w:eastAsia="Calibri"/>
          <w:sz w:val="24"/>
          <w:szCs w:val="24"/>
        </w:rPr>
        <w:t xml:space="preserve"> the broadcast date</w:t>
      </w:r>
      <w:r w:rsidR="00C91CD8">
        <w:rPr>
          <w:rFonts w:eastAsia="Calibri"/>
          <w:sz w:val="24"/>
          <w:szCs w:val="24"/>
        </w:rPr>
        <w:t xml:space="preserve"> in Australia</w:t>
      </w:r>
      <w:r>
        <w:rPr>
          <w:rFonts w:eastAsia="Calibri"/>
          <w:sz w:val="24"/>
          <w:szCs w:val="24"/>
        </w:rPr>
        <w:t>.</w:t>
      </w:r>
    </w:p>
    <w:p w14:paraId="445EC201" w14:textId="77777777" w:rsidR="007122E5" w:rsidRPr="003F14AD" w:rsidRDefault="007122E5" w:rsidP="00CA4A4E">
      <w:pPr>
        <w:rPr>
          <w:rFonts w:eastAsia="Calibri"/>
          <w:sz w:val="24"/>
          <w:szCs w:val="24"/>
        </w:rPr>
      </w:pPr>
    </w:p>
    <w:p w14:paraId="77D31D3C" w14:textId="249E816A" w:rsidR="00D577DC" w:rsidRPr="00314E92" w:rsidRDefault="007E715D" w:rsidP="00CA4A4E">
      <w:pPr>
        <w:rPr>
          <w:sz w:val="24"/>
          <w:szCs w:val="24"/>
          <w:lang w:val="en-GB"/>
        </w:rPr>
      </w:pPr>
      <w:r w:rsidRPr="003F14AD">
        <w:rPr>
          <w:rFonts w:eastAsia="Calibri"/>
          <w:sz w:val="24"/>
          <w:szCs w:val="24"/>
        </w:rPr>
        <w:t>T</w:t>
      </w:r>
      <w:r w:rsidRPr="003F14AD">
        <w:rPr>
          <w:sz w:val="24"/>
          <w:szCs w:val="24"/>
          <w:lang w:val="en-GB"/>
        </w:rPr>
        <w:t>he Notice will remove these matches from the Principal Notice</w:t>
      </w:r>
      <w:r w:rsidR="00314E92">
        <w:rPr>
          <w:sz w:val="24"/>
          <w:szCs w:val="24"/>
          <w:lang w:val="en-GB"/>
        </w:rPr>
        <w:t xml:space="preserve">. </w:t>
      </w:r>
      <w:r w:rsidR="00DF0F1A" w:rsidRPr="009B0E8D">
        <w:rPr>
          <w:sz w:val="24"/>
          <w:szCs w:val="24"/>
          <w:lang w:val="en-GB"/>
        </w:rPr>
        <w:t xml:space="preserve">This amendment </w:t>
      </w:r>
      <w:r w:rsidR="00D577DC" w:rsidRPr="009B0E8D">
        <w:rPr>
          <w:sz w:val="24"/>
          <w:szCs w:val="24"/>
          <w:lang w:val="en-GB"/>
        </w:rPr>
        <w:t xml:space="preserve">will allow (but not require) the free-to-air broadcaster </w:t>
      </w:r>
      <w:r w:rsidR="00D577DC">
        <w:rPr>
          <w:sz w:val="24"/>
          <w:szCs w:val="24"/>
          <w:lang w:val="en-GB"/>
        </w:rPr>
        <w:t>that holds</w:t>
      </w:r>
      <w:r w:rsidR="00D577DC" w:rsidRPr="00E650C3">
        <w:rPr>
          <w:sz w:val="24"/>
          <w:szCs w:val="24"/>
          <w:lang w:val="en-GB"/>
        </w:rPr>
        <w:t xml:space="preserve"> the</w:t>
      </w:r>
      <w:r w:rsidR="00D577DC">
        <w:rPr>
          <w:sz w:val="24"/>
          <w:szCs w:val="24"/>
          <w:lang w:val="en-GB"/>
        </w:rPr>
        <w:t xml:space="preserve"> rights to the affected match</w:t>
      </w:r>
      <w:r w:rsidR="001950C0">
        <w:rPr>
          <w:sz w:val="24"/>
          <w:szCs w:val="24"/>
          <w:lang w:val="en-GB"/>
        </w:rPr>
        <w:t>es</w:t>
      </w:r>
      <w:r w:rsidR="00D577DC">
        <w:rPr>
          <w:sz w:val="24"/>
          <w:szCs w:val="24"/>
          <w:lang w:val="en-GB"/>
        </w:rPr>
        <w:t xml:space="preserve"> (the Nine Network and its affiliated broadcasters) </w:t>
      </w:r>
      <w:r w:rsidR="00D577DC" w:rsidRPr="00E650C3">
        <w:rPr>
          <w:sz w:val="24"/>
          <w:szCs w:val="24"/>
          <w:lang w:val="en-GB"/>
        </w:rPr>
        <w:t>to premiere</w:t>
      </w:r>
      <w:r w:rsidR="00D577DC">
        <w:rPr>
          <w:sz w:val="24"/>
          <w:szCs w:val="24"/>
          <w:lang w:val="en-GB"/>
        </w:rPr>
        <w:t xml:space="preserve"> coverage on a digital multichannel. </w:t>
      </w:r>
      <w:r w:rsidR="00D577DC" w:rsidRPr="00E650C3">
        <w:rPr>
          <w:sz w:val="24"/>
          <w:szCs w:val="24"/>
        </w:rPr>
        <w:t xml:space="preserve">Removing </w:t>
      </w:r>
      <w:r w:rsidR="00DF0F1A">
        <w:rPr>
          <w:sz w:val="24"/>
          <w:szCs w:val="24"/>
        </w:rPr>
        <w:t>th</w:t>
      </w:r>
      <w:r w:rsidR="001950C0">
        <w:rPr>
          <w:sz w:val="24"/>
          <w:szCs w:val="24"/>
        </w:rPr>
        <w:t>ese</w:t>
      </w:r>
      <w:r w:rsidR="00DF0F1A">
        <w:rPr>
          <w:sz w:val="24"/>
          <w:szCs w:val="24"/>
        </w:rPr>
        <w:t xml:space="preserve"> event</w:t>
      </w:r>
      <w:r w:rsidR="001950C0">
        <w:rPr>
          <w:sz w:val="24"/>
          <w:szCs w:val="24"/>
        </w:rPr>
        <w:t>s</w:t>
      </w:r>
      <w:r w:rsidR="00D577DC">
        <w:rPr>
          <w:sz w:val="24"/>
          <w:szCs w:val="24"/>
        </w:rPr>
        <w:t xml:space="preserve"> </w:t>
      </w:r>
      <w:r w:rsidR="00D577DC" w:rsidRPr="00E650C3">
        <w:rPr>
          <w:sz w:val="24"/>
          <w:szCs w:val="24"/>
        </w:rPr>
        <w:t>from the anti-siphoning list will provide flexibility in the free</w:t>
      </w:r>
      <w:r w:rsidR="00D577DC">
        <w:rPr>
          <w:sz w:val="24"/>
          <w:szCs w:val="24"/>
        </w:rPr>
        <w:noBreakHyphen/>
      </w:r>
      <w:r w:rsidR="00D577DC" w:rsidRPr="00E650C3">
        <w:rPr>
          <w:sz w:val="24"/>
          <w:szCs w:val="24"/>
        </w:rPr>
        <w:t xml:space="preserve">to-air television coverage of the </w:t>
      </w:r>
      <w:r w:rsidR="00D577DC">
        <w:rPr>
          <w:sz w:val="24"/>
          <w:szCs w:val="24"/>
        </w:rPr>
        <w:t>match</w:t>
      </w:r>
      <w:r w:rsidR="001950C0">
        <w:rPr>
          <w:sz w:val="24"/>
          <w:szCs w:val="24"/>
        </w:rPr>
        <w:t>es</w:t>
      </w:r>
      <w:r w:rsidR="00D577DC">
        <w:rPr>
          <w:sz w:val="24"/>
          <w:szCs w:val="24"/>
        </w:rPr>
        <w:t xml:space="preserve"> in question and thus </w:t>
      </w:r>
      <w:r w:rsidR="00D577DC" w:rsidRPr="00E650C3">
        <w:rPr>
          <w:sz w:val="24"/>
          <w:szCs w:val="24"/>
        </w:rPr>
        <w:t>enhance the viewing experience for Australian audiences.</w:t>
      </w:r>
      <w:r w:rsidR="00D577DC">
        <w:rPr>
          <w:sz w:val="24"/>
          <w:szCs w:val="24"/>
        </w:rPr>
        <w:t xml:space="preserve"> </w:t>
      </w:r>
    </w:p>
    <w:p w14:paraId="072D901C" w14:textId="77777777" w:rsidR="00866CFB" w:rsidRDefault="00866CFB" w:rsidP="00CA4A4E">
      <w:pPr>
        <w:rPr>
          <w:bCs/>
          <w:i/>
          <w:sz w:val="24"/>
          <w:szCs w:val="24"/>
        </w:rPr>
      </w:pPr>
    </w:p>
    <w:p w14:paraId="7F15F800" w14:textId="77777777" w:rsidR="00847261" w:rsidRPr="007005F8" w:rsidRDefault="00847261" w:rsidP="00CA4A4E">
      <w:pPr>
        <w:rPr>
          <w:b/>
          <w:sz w:val="24"/>
          <w:szCs w:val="24"/>
        </w:rPr>
      </w:pPr>
      <w:r w:rsidRPr="001950C0">
        <w:rPr>
          <w:b/>
          <w:sz w:val="24"/>
          <w:szCs w:val="24"/>
        </w:rPr>
        <w:t>Consultation</w:t>
      </w:r>
    </w:p>
    <w:p w14:paraId="08D821CC" w14:textId="77777777" w:rsidR="00847261" w:rsidRPr="0023682E" w:rsidRDefault="00847261" w:rsidP="00CA4A4E">
      <w:pPr>
        <w:rPr>
          <w:sz w:val="24"/>
          <w:szCs w:val="24"/>
        </w:rPr>
      </w:pPr>
    </w:p>
    <w:p w14:paraId="26542072" w14:textId="57000E10" w:rsidR="008865DE" w:rsidRDefault="00847261" w:rsidP="00CA4A4E">
      <w:pPr>
        <w:rPr>
          <w:sz w:val="24"/>
          <w:szCs w:val="24"/>
        </w:rPr>
      </w:pPr>
      <w:r w:rsidRPr="008865DE">
        <w:rPr>
          <w:sz w:val="24"/>
          <w:szCs w:val="24"/>
        </w:rPr>
        <w:t>The</w:t>
      </w:r>
      <w:r w:rsidR="00E47D8C">
        <w:rPr>
          <w:sz w:val="24"/>
          <w:szCs w:val="24"/>
        </w:rPr>
        <w:t xml:space="preserve"> Department of Communications and the Arts, on behalf of the </w:t>
      </w:r>
      <w:r w:rsidRPr="008865DE">
        <w:rPr>
          <w:sz w:val="24"/>
          <w:szCs w:val="24"/>
        </w:rPr>
        <w:t>Minister for Communications</w:t>
      </w:r>
      <w:r w:rsidR="00E47D8C">
        <w:rPr>
          <w:sz w:val="24"/>
          <w:szCs w:val="24"/>
        </w:rPr>
        <w:t>,</w:t>
      </w:r>
      <w:r w:rsidRPr="008865DE">
        <w:rPr>
          <w:sz w:val="24"/>
          <w:szCs w:val="24"/>
        </w:rPr>
        <w:t xml:space="preserve"> consulted with the Nine Network</w:t>
      </w:r>
      <w:r w:rsidR="001A3015">
        <w:rPr>
          <w:sz w:val="24"/>
          <w:szCs w:val="24"/>
        </w:rPr>
        <w:t xml:space="preserve"> and </w:t>
      </w:r>
      <w:r w:rsidR="00A668F3">
        <w:rPr>
          <w:sz w:val="24"/>
          <w:szCs w:val="24"/>
        </w:rPr>
        <w:t>Foxtel</w:t>
      </w:r>
      <w:r w:rsidR="00E47D8C">
        <w:rPr>
          <w:sz w:val="24"/>
          <w:szCs w:val="24"/>
        </w:rPr>
        <w:t xml:space="preserve"> </w:t>
      </w:r>
      <w:r w:rsidRPr="008865DE">
        <w:rPr>
          <w:sz w:val="24"/>
          <w:szCs w:val="24"/>
        </w:rPr>
        <w:t>in relation to th</w:t>
      </w:r>
      <w:r w:rsidR="00EE4F3C" w:rsidRPr="008865DE">
        <w:rPr>
          <w:sz w:val="24"/>
          <w:szCs w:val="24"/>
        </w:rPr>
        <w:t>e</w:t>
      </w:r>
      <w:r w:rsidRPr="008865DE">
        <w:rPr>
          <w:sz w:val="24"/>
          <w:szCs w:val="24"/>
        </w:rPr>
        <w:t xml:space="preserve"> Notice. The Nine Network holds the free-to-air broadcast rights to </w:t>
      </w:r>
      <w:r w:rsidR="00AC5185" w:rsidRPr="008865DE">
        <w:rPr>
          <w:sz w:val="24"/>
          <w:szCs w:val="24"/>
        </w:rPr>
        <w:t xml:space="preserve">the </w:t>
      </w:r>
      <w:r w:rsidR="002C6C93">
        <w:rPr>
          <w:sz w:val="24"/>
          <w:szCs w:val="24"/>
        </w:rPr>
        <w:t xml:space="preserve">affected </w:t>
      </w:r>
      <w:r w:rsidR="00AC5185" w:rsidRPr="008865DE">
        <w:rPr>
          <w:sz w:val="24"/>
          <w:szCs w:val="24"/>
        </w:rPr>
        <w:t>match</w:t>
      </w:r>
      <w:r w:rsidR="00F45498">
        <w:rPr>
          <w:sz w:val="24"/>
          <w:szCs w:val="24"/>
        </w:rPr>
        <w:t>es</w:t>
      </w:r>
      <w:r w:rsidR="008865DE" w:rsidRPr="008865DE">
        <w:rPr>
          <w:sz w:val="24"/>
          <w:szCs w:val="24"/>
        </w:rPr>
        <w:t xml:space="preserve">, while </w:t>
      </w:r>
      <w:r w:rsidR="00A668F3">
        <w:rPr>
          <w:sz w:val="24"/>
          <w:szCs w:val="24"/>
        </w:rPr>
        <w:t>Foxtel</w:t>
      </w:r>
      <w:r w:rsidR="008865DE" w:rsidRPr="008865DE">
        <w:rPr>
          <w:sz w:val="24"/>
          <w:szCs w:val="24"/>
        </w:rPr>
        <w:t xml:space="preserve"> holds </w:t>
      </w:r>
      <w:r w:rsidR="0043078C">
        <w:rPr>
          <w:sz w:val="24"/>
          <w:szCs w:val="24"/>
        </w:rPr>
        <w:t xml:space="preserve">the </w:t>
      </w:r>
      <w:r w:rsidR="005913E3">
        <w:rPr>
          <w:sz w:val="24"/>
          <w:szCs w:val="24"/>
        </w:rPr>
        <w:t>subscription</w:t>
      </w:r>
      <w:r w:rsidR="00DF0F1A">
        <w:rPr>
          <w:sz w:val="24"/>
          <w:szCs w:val="24"/>
        </w:rPr>
        <w:t xml:space="preserve"> broadcasting rights</w:t>
      </w:r>
      <w:r w:rsidR="008865DE" w:rsidRPr="008865DE">
        <w:rPr>
          <w:sz w:val="24"/>
          <w:szCs w:val="24"/>
        </w:rPr>
        <w:t xml:space="preserve">. </w:t>
      </w:r>
    </w:p>
    <w:p w14:paraId="0F3FD597" w14:textId="79C20BCB" w:rsidR="000C1FF1" w:rsidRDefault="000C1FF1" w:rsidP="00CA4A4E">
      <w:pPr>
        <w:rPr>
          <w:sz w:val="24"/>
          <w:szCs w:val="24"/>
        </w:rPr>
      </w:pPr>
    </w:p>
    <w:p w14:paraId="19C00866" w14:textId="551AAEB2" w:rsidR="000C1FF1" w:rsidRDefault="000C1FF1" w:rsidP="000C1FF1">
      <w:pPr>
        <w:rPr>
          <w:sz w:val="24"/>
          <w:szCs w:val="24"/>
        </w:rPr>
      </w:pPr>
      <w:r>
        <w:rPr>
          <w:sz w:val="24"/>
          <w:szCs w:val="24"/>
        </w:rPr>
        <w:t xml:space="preserve">Further </w:t>
      </w:r>
      <w:r w:rsidR="00543BC8">
        <w:rPr>
          <w:sz w:val="24"/>
          <w:szCs w:val="24"/>
        </w:rPr>
        <w:t>information</w:t>
      </w:r>
      <w:r>
        <w:rPr>
          <w:sz w:val="24"/>
          <w:szCs w:val="24"/>
        </w:rPr>
        <w:t xml:space="preserve"> about the Notice is at </w:t>
      </w:r>
      <w:r w:rsidRPr="000C1FF1">
        <w:rPr>
          <w:b/>
          <w:sz w:val="24"/>
          <w:szCs w:val="24"/>
        </w:rPr>
        <w:t>Atta</w:t>
      </w:r>
      <w:r>
        <w:rPr>
          <w:b/>
          <w:sz w:val="24"/>
          <w:szCs w:val="24"/>
        </w:rPr>
        <w:t>c</w:t>
      </w:r>
      <w:r w:rsidRPr="000C1FF1">
        <w:rPr>
          <w:b/>
          <w:sz w:val="24"/>
          <w:szCs w:val="24"/>
        </w:rPr>
        <w:t>hment 1</w:t>
      </w:r>
      <w:r>
        <w:rPr>
          <w:sz w:val="24"/>
          <w:szCs w:val="24"/>
        </w:rPr>
        <w:t xml:space="preserve">. </w:t>
      </w:r>
    </w:p>
    <w:p w14:paraId="1333B221" w14:textId="77777777" w:rsidR="000C1FF1" w:rsidRDefault="000C1FF1" w:rsidP="000C1FF1">
      <w:pPr>
        <w:rPr>
          <w:sz w:val="24"/>
          <w:szCs w:val="24"/>
        </w:rPr>
      </w:pPr>
    </w:p>
    <w:p w14:paraId="45FF013A" w14:textId="770EF0AA" w:rsidR="000C1FF1" w:rsidRPr="00530749" w:rsidRDefault="000C1FF1" w:rsidP="000C1FF1">
      <w:pPr>
        <w:rPr>
          <w:sz w:val="24"/>
          <w:szCs w:val="24"/>
        </w:rPr>
      </w:pPr>
      <w:r w:rsidRPr="00530749">
        <w:rPr>
          <w:sz w:val="24"/>
          <w:szCs w:val="24"/>
        </w:rPr>
        <w:t xml:space="preserve">A statement of compatibility with human rights for the purposes of Part 3 of the </w:t>
      </w:r>
      <w:r w:rsidRPr="00530749">
        <w:rPr>
          <w:i/>
          <w:sz w:val="24"/>
          <w:szCs w:val="24"/>
        </w:rPr>
        <w:t>Human Rights (Parliamentary Scrutiny) Act</w:t>
      </w:r>
      <w:r w:rsidRPr="00530749">
        <w:rPr>
          <w:sz w:val="24"/>
          <w:szCs w:val="24"/>
        </w:rPr>
        <w:t xml:space="preserve"> </w:t>
      </w:r>
      <w:r w:rsidRPr="00F26BD6">
        <w:rPr>
          <w:i/>
          <w:sz w:val="24"/>
          <w:szCs w:val="24"/>
        </w:rPr>
        <w:t>2011</w:t>
      </w:r>
      <w:r w:rsidRPr="00530749">
        <w:rPr>
          <w:sz w:val="24"/>
          <w:szCs w:val="24"/>
        </w:rPr>
        <w:t xml:space="preserve"> is set out in </w:t>
      </w:r>
      <w:r w:rsidRPr="00530749">
        <w:rPr>
          <w:b/>
          <w:sz w:val="24"/>
          <w:szCs w:val="24"/>
        </w:rPr>
        <w:t xml:space="preserve">Attachment </w:t>
      </w:r>
      <w:r>
        <w:rPr>
          <w:b/>
          <w:sz w:val="24"/>
          <w:szCs w:val="24"/>
        </w:rPr>
        <w:t>2</w:t>
      </w:r>
      <w:r w:rsidRPr="00530749">
        <w:rPr>
          <w:sz w:val="24"/>
          <w:szCs w:val="24"/>
        </w:rPr>
        <w:t>.</w:t>
      </w:r>
    </w:p>
    <w:p w14:paraId="278C3A89" w14:textId="6BF23598" w:rsidR="000C1FF1" w:rsidRDefault="000C1FF1">
      <w:pPr>
        <w:spacing w:after="160" w:line="259" w:lineRule="auto"/>
        <w:rPr>
          <w:b/>
          <w:sz w:val="24"/>
          <w:szCs w:val="24"/>
        </w:rPr>
      </w:pPr>
      <w:r>
        <w:rPr>
          <w:b/>
          <w:sz w:val="24"/>
          <w:szCs w:val="24"/>
        </w:rPr>
        <w:br w:type="page"/>
      </w:r>
    </w:p>
    <w:p w14:paraId="106F9564" w14:textId="1C53257D" w:rsidR="007D46F1" w:rsidRDefault="00BE4299" w:rsidP="00BE4299">
      <w:pPr>
        <w:keepNext/>
        <w:ind w:right="91"/>
        <w:jc w:val="right"/>
        <w:rPr>
          <w:b/>
          <w:sz w:val="24"/>
          <w:szCs w:val="24"/>
        </w:rPr>
      </w:pPr>
      <w:r>
        <w:rPr>
          <w:b/>
          <w:sz w:val="24"/>
          <w:szCs w:val="24"/>
        </w:rPr>
        <w:lastRenderedPageBreak/>
        <w:t>Attachment 1</w:t>
      </w:r>
    </w:p>
    <w:p w14:paraId="354CA934" w14:textId="77777777" w:rsidR="00BE4299" w:rsidRDefault="00BE4299" w:rsidP="00CA4A4E">
      <w:pPr>
        <w:keepNext/>
        <w:ind w:right="91"/>
        <w:rPr>
          <w:b/>
          <w:sz w:val="24"/>
          <w:szCs w:val="24"/>
        </w:rPr>
      </w:pPr>
    </w:p>
    <w:p w14:paraId="6AFEE82B" w14:textId="77777777" w:rsidR="00BA0EC7" w:rsidRPr="007005F8" w:rsidRDefault="00253F2C" w:rsidP="00CA4A4E">
      <w:pPr>
        <w:keepNext/>
        <w:ind w:right="91"/>
        <w:rPr>
          <w:b/>
          <w:sz w:val="24"/>
          <w:szCs w:val="24"/>
        </w:rPr>
      </w:pPr>
      <w:r w:rsidRPr="007005F8">
        <w:rPr>
          <w:b/>
          <w:sz w:val="24"/>
          <w:szCs w:val="24"/>
        </w:rPr>
        <w:t>Notes on Clauses</w:t>
      </w:r>
    </w:p>
    <w:p w14:paraId="6AFEE82C" w14:textId="77777777" w:rsidR="00BA0EC7" w:rsidRPr="0023682E" w:rsidRDefault="00BA0EC7" w:rsidP="00CA4A4E">
      <w:pPr>
        <w:keepNext/>
        <w:ind w:right="91"/>
        <w:rPr>
          <w:sz w:val="24"/>
          <w:szCs w:val="24"/>
        </w:rPr>
      </w:pPr>
    </w:p>
    <w:p w14:paraId="6AFEE82D" w14:textId="334E41B4" w:rsidR="00BA0EC7" w:rsidRPr="0023682E" w:rsidRDefault="00253F2C" w:rsidP="00CA4A4E">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w:t>
      </w:r>
      <w:r w:rsidRPr="00BB20D7">
        <w:rPr>
          <w:sz w:val="24"/>
          <w:szCs w:val="24"/>
        </w:rPr>
        <w:t>Notice is the</w:t>
      </w:r>
      <w:r w:rsidRPr="00295441">
        <w:rPr>
          <w:i/>
          <w:sz w:val="24"/>
          <w:szCs w:val="24"/>
        </w:rPr>
        <w:t xml:space="preserve"> </w:t>
      </w:r>
      <w:r w:rsidRPr="00295441">
        <w:rPr>
          <w:i/>
          <w:iCs/>
          <w:sz w:val="24"/>
          <w:szCs w:val="24"/>
        </w:rPr>
        <w:t xml:space="preserve">Broadcasting Services (Events) Notice (No. 1) 2010 (Amendment No. </w:t>
      </w:r>
      <w:r w:rsidR="00AB257E">
        <w:rPr>
          <w:i/>
          <w:iCs/>
          <w:sz w:val="24"/>
          <w:szCs w:val="24"/>
        </w:rPr>
        <w:t>9</w:t>
      </w:r>
      <w:r w:rsidRPr="00295441">
        <w:rPr>
          <w:i/>
          <w:iCs/>
          <w:sz w:val="24"/>
          <w:szCs w:val="24"/>
        </w:rPr>
        <w:t xml:space="preserve"> of 201</w:t>
      </w:r>
      <w:r w:rsidR="00AB257E">
        <w:rPr>
          <w:i/>
          <w:iCs/>
          <w:sz w:val="24"/>
          <w:szCs w:val="24"/>
        </w:rPr>
        <w:t>7</w:t>
      </w:r>
      <w:r w:rsidRPr="00295441">
        <w:rPr>
          <w:i/>
          <w:iCs/>
          <w:sz w:val="24"/>
          <w:szCs w:val="24"/>
        </w:rPr>
        <w:t>).</w:t>
      </w:r>
    </w:p>
    <w:p w14:paraId="6AFEE82E" w14:textId="77777777" w:rsidR="00BA0EC7" w:rsidRPr="0023682E" w:rsidRDefault="00BA0EC7" w:rsidP="00CA4A4E">
      <w:pPr>
        <w:ind w:right="91"/>
        <w:rPr>
          <w:sz w:val="24"/>
          <w:szCs w:val="24"/>
        </w:rPr>
      </w:pPr>
    </w:p>
    <w:p w14:paraId="6AFEE82F" w14:textId="1BA79D07" w:rsidR="00BA0EC7" w:rsidRPr="0023682E" w:rsidRDefault="00253F2C" w:rsidP="00CA4A4E">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w:t>
      </w:r>
      <w:r w:rsidR="00847261">
        <w:rPr>
          <w:sz w:val="24"/>
          <w:szCs w:val="24"/>
        </w:rPr>
        <w:t xml:space="preserve"> Federal Register of Legislation</w:t>
      </w:r>
      <w:r w:rsidRPr="0023682E">
        <w:rPr>
          <w:sz w:val="24"/>
          <w:szCs w:val="24"/>
        </w:rPr>
        <w:t>.</w:t>
      </w:r>
    </w:p>
    <w:p w14:paraId="6AFEE830" w14:textId="77777777" w:rsidR="00BA0EC7" w:rsidRPr="0023682E" w:rsidRDefault="00BA0EC7" w:rsidP="00CA4A4E">
      <w:pPr>
        <w:ind w:right="91"/>
        <w:rPr>
          <w:sz w:val="24"/>
          <w:szCs w:val="24"/>
        </w:rPr>
      </w:pPr>
    </w:p>
    <w:p w14:paraId="29A5D878" w14:textId="77777777" w:rsidR="009B195E" w:rsidRDefault="009B195E" w:rsidP="00CA4A4E">
      <w:pPr>
        <w:ind w:right="91"/>
        <w:rPr>
          <w:sz w:val="24"/>
          <w:szCs w:val="24"/>
        </w:rPr>
      </w:pPr>
      <w:r>
        <w:rPr>
          <w:sz w:val="24"/>
          <w:szCs w:val="24"/>
          <w:u w:val="single"/>
        </w:rPr>
        <w:t>Section 3</w:t>
      </w:r>
      <w:r w:rsidRPr="00C93741">
        <w:rPr>
          <w:sz w:val="24"/>
          <w:szCs w:val="24"/>
        </w:rPr>
        <w:t xml:space="preserve"> </w:t>
      </w:r>
      <w:r>
        <w:rPr>
          <w:sz w:val="24"/>
          <w:szCs w:val="24"/>
        </w:rPr>
        <w:t xml:space="preserve">provides that Notice is made under subsection 115(2) of the BSA. </w:t>
      </w:r>
    </w:p>
    <w:p w14:paraId="1974BB42" w14:textId="77777777" w:rsidR="009B195E" w:rsidRDefault="009B195E" w:rsidP="00CA4A4E">
      <w:pPr>
        <w:ind w:right="91"/>
        <w:rPr>
          <w:sz w:val="24"/>
          <w:szCs w:val="24"/>
          <w:u w:val="single"/>
        </w:rPr>
      </w:pPr>
    </w:p>
    <w:p w14:paraId="6AFEE831" w14:textId="1C854A28" w:rsidR="00BA0EC7" w:rsidRPr="0023682E" w:rsidRDefault="00253F2C" w:rsidP="00CA4A4E">
      <w:pPr>
        <w:ind w:right="91"/>
        <w:rPr>
          <w:sz w:val="24"/>
          <w:szCs w:val="24"/>
        </w:rPr>
      </w:pPr>
      <w:r>
        <w:rPr>
          <w:sz w:val="24"/>
          <w:szCs w:val="24"/>
          <w:u w:val="single"/>
        </w:rPr>
        <w:t>Section</w:t>
      </w:r>
      <w:r w:rsidRPr="0023682E">
        <w:rPr>
          <w:sz w:val="24"/>
          <w:szCs w:val="24"/>
          <w:u w:val="single"/>
        </w:rPr>
        <w:t xml:space="preserve"> </w:t>
      </w:r>
      <w:r w:rsidR="009B195E">
        <w:rPr>
          <w:sz w:val="24"/>
          <w:szCs w:val="24"/>
          <w:u w:val="single"/>
        </w:rPr>
        <w:t>4</w:t>
      </w:r>
      <w:r w:rsidR="009B195E" w:rsidRPr="00C93741">
        <w:rPr>
          <w:sz w:val="24"/>
          <w:szCs w:val="24"/>
        </w:rPr>
        <w:t xml:space="preserve"> </w:t>
      </w:r>
      <w:r>
        <w:rPr>
          <w:sz w:val="24"/>
          <w:szCs w:val="24"/>
        </w:rPr>
        <w:t xml:space="preserve">provides that the </w:t>
      </w:r>
      <w:r>
        <w:rPr>
          <w:iCs/>
          <w:sz w:val="24"/>
          <w:szCs w:val="24"/>
        </w:rPr>
        <w:t>Principal Notice is amended in accordance with the item contained in Schedule</w:t>
      </w:r>
      <w:r w:rsidR="00993D9B">
        <w:rPr>
          <w:iCs/>
          <w:sz w:val="24"/>
          <w:szCs w:val="24"/>
        </w:rPr>
        <w:t xml:space="preserve"> 1 to the Notice</w:t>
      </w:r>
      <w:r>
        <w:rPr>
          <w:iCs/>
          <w:sz w:val="24"/>
          <w:szCs w:val="24"/>
        </w:rPr>
        <w:t>.</w:t>
      </w:r>
    </w:p>
    <w:p w14:paraId="13E3276F" w14:textId="77777777" w:rsidR="001A15A8" w:rsidRDefault="001A15A8" w:rsidP="00CA4A4E">
      <w:pPr>
        <w:ind w:right="91"/>
        <w:rPr>
          <w:b/>
          <w:sz w:val="24"/>
          <w:szCs w:val="24"/>
        </w:rPr>
      </w:pPr>
    </w:p>
    <w:p w14:paraId="6AFEE833" w14:textId="2D90DC2B" w:rsidR="00BA0EC7" w:rsidRPr="006E52FA" w:rsidRDefault="00253F2C" w:rsidP="00CA4A4E">
      <w:pPr>
        <w:rPr>
          <w:bCs/>
          <w:sz w:val="24"/>
          <w:szCs w:val="24"/>
        </w:rPr>
      </w:pPr>
      <w:r w:rsidRPr="007005F8">
        <w:rPr>
          <w:sz w:val="24"/>
          <w:szCs w:val="24"/>
          <w:u w:val="single"/>
        </w:rPr>
        <w:t xml:space="preserve">Schedule 1 </w:t>
      </w:r>
      <w:r w:rsidR="007005F8">
        <w:rPr>
          <w:sz w:val="24"/>
          <w:szCs w:val="24"/>
          <w:u w:val="single"/>
        </w:rPr>
        <w:t>–</w:t>
      </w:r>
      <w:r w:rsidRPr="007005F8">
        <w:rPr>
          <w:sz w:val="24"/>
          <w:szCs w:val="24"/>
          <w:u w:val="single"/>
        </w:rPr>
        <w:t xml:space="preserve"> Amendments</w:t>
      </w:r>
    </w:p>
    <w:p w14:paraId="6AFEE834" w14:textId="77777777" w:rsidR="00BA0EC7" w:rsidRDefault="00BA0EC7" w:rsidP="00CA4A4E">
      <w:pPr>
        <w:rPr>
          <w:sz w:val="24"/>
          <w:szCs w:val="24"/>
        </w:rPr>
      </w:pPr>
    </w:p>
    <w:p w14:paraId="6C9DB09F" w14:textId="77777777" w:rsidR="006B524A" w:rsidRDefault="00253F2C" w:rsidP="00CA4A4E">
      <w:pPr>
        <w:rPr>
          <w:sz w:val="24"/>
          <w:szCs w:val="24"/>
        </w:rPr>
      </w:pPr>
      <w:r w:rsidRPr="009B35A5">
        <w:rPr>
          <w:sz w:val="24"/>
          <w:szCs w:val="24"/>
          <w:u w:val="single"/>
        </w:rPr>
        <w:t xml:space="preserve">Item </w:t>
      </w:r>
      <w:r w:rsidR="00F45498">
        <w:rPr>
          <w:sz w:val="24"/>
          <w:szCs w:val="24"/>
          <w:u w:val="single"/>
        </w:rPr>
        <w:t>1</w:t>
      </w:r>
      <w:r w:rsidR="009B195E" w:rsidRPr="00C93741">
        <w:rPr>
          <w:sz w:val="24"/>
          <w:szCs w:val="24"/>
        </w:rPr>
        <w:t xml:space="preserve"> </w:t>
      </w:r>
      <w:r w:rsidR="00993D9B" w:rsidRPr="009B35A5">
        <w:rPr>
          <w:sz w:val="24"/>
          <w:szCs w:val="24"/>
        </w:rPr>
        <w:t>of</w:t>
      </w:r>
      <w:r w:rsidR="00E52E0F" w:rsidRPr="009B35A5">
        <w:rPr>
          <w:sz w:val="24"/>
          <w:szCs w:val="24"/>
        </w:rPr>
        <w:t xml:space="preserve"> Schedule</w:t>
      </w:r>
      <w:r w:rsidR="00993D9B" w:rsidRPr="009B35A5">
        <w:rPr>
          <w:sz w:val="24"/>
          <w:szCs w:val="24"/>
        </w:rPr>
        <w:t xml:space="preserve"> 1</w:t>
      </w:r>
      <w:r w:rsidR="00E52E0F" w:rsidRPr="009B35A5">
        <w:rPr>
          <w:sz w:val="24"/>
          <w:szCs w:val="24"/>
        </w:rPr>
        <w:t xml:space="preserve"> to the Notice </w:t>
      </w:r>
      <w:r w:rsidRPr="009B35A5">
        <w:rPr>
          <w:sz w:val="24"/>
          <w:szCs w:val="24"/>
        </w:rPr>
        <w:t>repeal</w:t>
      </w:r>
      <w:r w:rsidR="001E44B0" w:rsidRPr="009B35A5">
        <w:rPr>
          <w:sz w:val="24"/>
          <w:szCs w:val="24"/>
        </w:rPr>
        <w:t>s</w:t>
      </w:r>
      <w:r w:rsidR="00F45498">
        <w:rPr>
          <w:sz w:val="24"/>
          <w:szCs w:val="24"/>
        </w:rPr>
        <w:t xml:space="preserve"> clause 8</w:t>
      </w:r>
      <w:r w:rsidRPr="009B35A5">
        <w:rPr>
          <w:sz w:val="24"/>
          <w:szCs w:val="24"/>
        </w:rPr>
        <w:t>.</w:t>
      </w:r>
      <w:r w:rsidR="004C6C72" w:rsidRPr="009B35A5">
        <w:rPr>
          <w:sz w:val="24"/>
          <w:szCs w:val="24"/>
        </w:rPr>
        <w:t>3</w:t>
      </w:r>
      <w:r w:rsidRPr="009B35A5">
        <w:rPr>
          <w:sz w:val="24"/>
          <w:szCs w:val="24"/>
        </w:rPr>
        <w:t xml:space="preserve"> of the Schedule to the Principal Notice and substitut</w:t>
      </w:r>
      <w:r w:rsidR="001E44B0" w:rsidRPr="009B35A5">
        <w:rPr>
          <w:sz w:val="24"/>
          <w:szCs w:val="24"/>
        </w:rPr>
        <w:t>es it with</w:t>
      </w:r>
      <w:r w:rsidR="004C6C72" w:rsidRPr="009B35A5">
        <w:rPr>
          <w:sz w:val="24"/>
          <w:szCs w:val="24"/>
        </w:rPr>
        <w:t xml:space="preserve"> a new clause </w:t>
      </w:r>
      <w:r w:rsidR="00F45498">
        <w:rPr>
          <w:sz w:val="24"/>
          <w:szCs w:val="24"/>
        </w:rPr>
        <w:t>8</w:t>
      </w:r>
      <w:r w:rsidR="004C6C72" w:rsidRPr="009B35A5">
        <w:rPr>
          <w:sz w:val="24"/>
          <w:szCs w:val="24"/>
        </w:rPr>
        <w:t>.3</w:t>
      </w:r>
      <w:r w:rsidRPr="009B35A5">
        <w:rPr>
          <w:sz w:val="24"/>
          <w:szCs w:val="24"/>
        </w:rPr>
        <w:t xml:space="preserve">. </w:t>
      </w:r>
    </w:p>
    <w:p w14:paraId="6C5C01E5" w14:textId="77777777" w:rsidR="007D46F1" w:rsidRDefault="007D46F1" w:rsidP="00CA4A4E">
      <w:pPr>
        <w:rPr>
          <w:sz w:val="24"/>
          <w:szCs w:val="24"/>
        </w:rPr>
      </w:pPr>
    </w:p>
    <w:p w14:paraId="4EC1BB62" w14:textId="5EEAB14E" w:rsidR="00DF0F1A" w:rsidRPr="001A5BE0" w:rsidRDefault="004C6C72" w:rsidP="00CA4A4E">
      <w:pPr>
        <w:rPr>
          <w:sz w:val="24"/>
          <w:szCs w:val="24"/>
        </w:rPr>
      </w:pPr>
      <w:r w:rsidRPr="009B35A5">
        <w:rPr>
          <w:sz w:val="24"/>
          <w:szCs w:val="24"/>
        </w:rPr>
        <w:t xml:space="preserve">The effect of the amendment is </w:t>
      </w:r>
      <w:r w:rsidR="00DF0F1A">
        <w:rPr>
          <w:sz w:val="24"/>
          <w:szCs w:val="24"/>
        </w:rPr>
        <w:t>t</w:t>
      </w:r>
      <w:r w:rsidR="00107C9C">
        <w:rPr>
          <w:sz w:val="24"/>
          <w:szCs w:val="24"/>
        </w:rPr>
        <w:t>o exclude fro</w:t>
      </w:r>
      <w:r w:rsidR="00F45498">
        <w:rPr>
          <w:sz w:val="24"/>
          <w:szCs w:val="24"/>
        </w:rPr>
        <w:t xml:space="preserve">m the anti-siphoning list </w:t>
      </w:r>
      <w:r w:rsidR="003F14AD" w:rsidRPr="003F14AD">
        <w:rPr>
          <w:sz w:val="24"/>
          <w:szCs w:val="24"/>
        </w:rPr>
        <w:t xml:space="preserve">FIFA World Cup qualification matches to be played between </w:t>
      </w:r>
      <w:r w:rsidR="00C70974">
        <w:rPr>
          <w:sz w:val="24"/>
          <w:szCs w:val="24"/>
        </w:rPr>
        <w:t>5</w:t>
      </w:r>
      <w:r w:rsidR="003F14AD" w:rsidRPr="003F14AD">
        <w:rPr>
          <w:sz w:val="24"/>
          <w:szCs w:val="24"/>
        </w:rPr>
        <w:t xml:space="preserve"> October and</w:t>
      </w:r>
      <w:r w:rsidR="00436243">
        <w:rPr>
          <w:sz w:val="24"/>
          <w:szCs w:val="24"/>
        </w:rPr>
        <w:t xml:space="preserve"> </w:t>
      </w:r>
      <w:r w:rsidR="00C70974">
        <w:rPr>
          <w:sz w:val="24"/>
          <w:szCs w:val="24"/>
        </w:rPr>
        <w:t xml:space="preserve">30 November </w:t>
      </w:r>
      <w:r w:rsidR="00436243">
        <w:rPr>
          <w:sz w:val="24"/>
          <w:szCs w:val="24"/>
        </w:rPr>
        <w:t>2017 invol</w:t>
      </w:r>
      <w:r w:rsidR="007D46F1">
        <w:rPr>
          <w:sz w:val="24"/>
          <w:szCs w:val="24"/>
        </w:rPr>
        <w:t>v</w:t>
      </w:r>
      <w:r w:rsidR="00436243">
        <w:rPr>
          <w:sz w:val="24"/>
          <w:szCs w:val="24"/>
        </w:rPr>
        <w:t xml:space="preserve">ing </w:t>
      </w:r>
      <w:r w:rsidR="003F14AD" w:rsidRPr="003F14AD">
        <w:rPr>
          <w:sz w:val="24"/>
          <w:szCs w:val="24"/>
        </w:rPr>
        <w:t>the senior Australian representative team.</w:t>
      </w:r>
      <w:r w:rsidR="003F14AD">
        <w:rPr>
          <w:sz w:val="24"/>
          <w:szCs w:val="24"/>
        </w:rPr>
        <w:t xml:space="preserve"> Any other </w:t>
      </w:r>
      <w:r w:rsidR="0043078C">
        <w:rPr>
          <w:sz w:val="24"/>
          <w:szCs w:val="24"/>
        </w:rPr>
        <w:t xml:space="preserve">matches of the </w:t>
      </w:r>
      <w:r w:rsidR="00F45498">
        <w:rPr>
          <w:sz w:val="24"/>
          <w:szCs w:val="24"/>
        </w:rPr>
        <w:t xml:space="preserve">FIFA World Cup qualification </w:t>
      </w:r>
      <w:r w:rsidR="0043078C">
        <w:rPr>
          <w:sz w:val="24"/>
          <w:szCs w:val="24"/>
        </w:rPr>
        <w:t xml:space="preserve">tournament </w:t>
      </w:r>
      <w:r w:rsidR="00F45498">
        <w:rPr>
          <w:sz w:val="24"/>
          <w:szCs w:val="24"/>
        </w:rPr>
        <w:t xml:space="preserve">involving </w:t>
      </w:r>
      <w:r w:rsidR="00DF0F1A" w:rsidRPr="009B35A5">
        <w:rPr>
          <w:sz w:val="24"/>
          <w:szCs w:val="24"/>
        </w:rPr>
        <w:t>the senior</w:t>
      </w:r>
      <w:r w:rsidR="001A5BE0">
        <w:rPr>
          <w:sz w:val="24"/>
          <w:szCs w:val="24"/>
        </w:rPr>
        <w:t xml:space="preserve"> Australian representative team</w:t>
      </w:r>
      <w:r w:rsidR="00DF0F1A" w:rsidRPr="009B35A5">
        <w:rPr>
          <w:sz w:val="24"/>
          <w:szCs w:val="24"/>
        </w:rPr>
        <w:t xml:space="preserve"> will continue to be specified in clause </w:t>
      </w:r>
      <w:r w:rsidR="006B524A">
        <w:rPr>
          <w:sz w:val="24"/>
          <w:szCs w:val="24"/>
        </w:rPr>
        <w:t>8</w:t>
      </w:r>
      <w:r w:rsidR="00DF0F1A" w:rsidRPr="009B35A5">
        <w:rPr>
          <w:sz w:val="24"/>
          <w:szCs w:val="24"/>
        </w:rPr>
        <w:t>.3 of the Schedule to the Principal Notice.</w:t>
      </w:r>
      <w:r w:rsidR="00DF0F1A" w:rsidRPr="009B35A5" w:rsidDel="00BA0EC7">
        <w:rPr>
          <w:sz w:val="24"/>
          <w:szCs w:val="24"/>
          <w:lang w:val="en-GB"/>
        </w:rPr>
        <w:t xml:space="preserve"> </w:t>
      </w:r>
    </w:p>
    <w:p w14:paraId="78D8B0F0" w14:textId="77777777" w:rsidR="00F45498" w:rsidRDefault="00F45498" w:rsidP="00CA4A4E">
      <w:pPr>
        <w:rPr>
          <w:sz w:val="24"/>
          <w:szCs w:val="24"/>
          <w:lang w:val="en-GB"/>
        </w:rPr>
      </w:pPr>
    </w:p>
    <w:p w14:paraId="2C08EA3D" w14:textId="77777777" w:rsidR="00F45498" w:rsidRDefault="00F45498" w:rsidP="00CA4A4E">
      <w:pPr>
        <w:rPr>
          <w:sz w:val="24"/>
          <w:szCs w:val="24"/>
          <w:lang w:val="en-GB"/>
        </w:rPr>
      </w:pPr>
    </w:p>
    <w:p w14:paraId="59AC9C74" w14:textId="77777777" w:rsidR="00B02E62" w:rsidRPr="00B02E62" w:rsidRDefault="00B02E62" w:rsidP="00CA4A4E">
      <w:pPr>
        <w:rPr>
          <w:color w:val="FF0000"/>
          <w:sz w:val="24"/>
          <w:szCs w:val="24"/>
          <w:lang w:val="en-GB"/>
        </w:rPr>
      </w:pPr>
    </w:p>
    <w:p w14:paraId="6D0EF428" w14:textId="77777777" w:rsidR="00F45498" w:rsidRDefault="00F45498" w:rsidP="00CA4A4E">
      <w:pPr>
        <w:rPr>
          <w:sz w:val="24"/>
          <w:szCs w:val="24"/>
          <w:lang w:val="en-GB"/>
        </w:rPr>
      </w:pPr>
    </w:p>
    <w:p w14:paraId="71B9A61A" w14:textId="77777777" w:rsidR="00F45498" w:rsidRDefault="00F45498" w:rsidP="00CA4A4E">
      <w:pPr>
        <w:rPr>
          <w:sz w:val="24"/>
          <w:szCs w:val="24"/>
          <w:lang w:val="en-GB"/>
        </w:rPr>
      </w:pPr>
    </w:p>
    <w:p w14:paraId="7A263225" w14:textId="77777777" w:rsidR="00F45498" w:rsidRPr="009B35A5" w:rsidRDefault="00F45498" w:rsidP="00CA4A4E">
      <w:pPr>
        <w:rPr>
          <w:sz w:val="24"/>
          <w:szCs w:val="24"/>
        </w:rPr>
      </w:pPr>
    </w:p>
    <w:p w14:paraId="75BD3FD0" w14:textId="77777777" w:rsidR="009B35A5" w:rsidRPr="009B35A5" w:rsidRDefault="009B35A5" w:rsidP="00CA4A4E">
      <w:pPr>
        <w:rPr>
          <w:sz w:val="24"/>
          <w:szCs w:val="24"/>
        </w:rPr>
      </w:pPr>
    </w:p>
    <w:p w14:paraId="176F4C67" w14:textId="77777777" w:rsidR="004C6C72" w:rsidRPr="009B35A5" w:rsidRDefault="004C6C72" w:rsidP="00CA4A4E">
      <w:pPr>
        <w:rPr>
          <w:sz w:val="24"/>
          <w:szCs w:val="24"/>
          <w:highlight w:val="yellow"/>
        </w:rPr>
      </w:pPr>
    </w:p>
    <w:p w14:paraId="7495196C" w14:textId="7E1A6D6F" w:rsidR="00A54D21" w:rsidRDefault="00E353BD" w:rsidP="00A54D21">
      <w:pPr>
        <w:keepNext/>
        <w:ind w:right="91"/>
        <w:jc w:val="right"/>
        <w:rPr>
          <w:b/>
          <w:sz w:val="24"/>
          <w:szCs w:val="24"/>
        </w:rPr>
      </w:pPr>
      <w:r>
        <w:rPr>
          <w:b/>
          <w:sz w:val="24"/>
          <w:szCs w:val="24"/>
        </w:rPr>
        <w:br w:type="column"/>
      </w:r>
      <w:r w:rsidR="00A54D21">
        <w:rPr>
          <w:b/>
          <w:sz w:val="24"/>
          <w:szCs w:val="24"/>
        </w:rPr>
        <w:lastRenderedPageBreak/>
        <w:t>Attachment 2</w:t>
      </w:r>
    </w:p>
    <w:p w14:paraId="2C9C5722" w14:textId="77777777" w:rsidR="00A54D21" w:rsidRDefault="00A54D21" w:rsidP="00CA4A4E">
      <w:pPr>
        <w:jc w:val="center"/>
        <w:rPr>
          <w:b/>
          <w:sz w:val="24"/>
          <w:szCs w:val="24"/>
        </w:rPr>
      </w:pPr>
    </w:p>
    <w:p w14:paraId="1E3E22EE" w14:textId="04C78C38" w:rsidR="00F4510C" w:rsidRDefault="00F4510C" w:rsidP="00CA4A4E">
      <w:pPr>
        <w:jc w:val="center"/>
        <w:rPr>
          <w:b/>
          <w:sz w:val="24"/>
          <w:szCs w:val="24"/>
        </w:rPr>
      </w:pPr>
      <w:r w:rsidRPr="00295441">
        <w:rPr>
          <w:b/>
          <w:sz w:val="24"/>
          <w:szCs w:val="24"/>
        </w:rPr>
        <w:t>Statement of Compatibility with Human Rights</w:t>
      </w:r>
    </w:p>
    <w:p w14:paraId="4824346D" w14:textId="77777777" w:rsidR="00F4510C" w:rsidRPr="00AB48FE" w:rsidRDefault="00F4510C" w:rsidP="00CA4A4E">
      <w:pPr>
        <w:jc w:val="center"/>
        <w:rPr>
          <w:sz w:val="24"/>
          <w:szCs w:val="24"/>
        </w:rPr>
      </w:pPr>
      <w:r w:rsidRPr="00AB48FE">
        <w:rPr>
          <w:sz w:val="24"/>
          <w:szCs w:val="24"/>
        </w:rPr>
        <w:t xml:space="preserve">(prepared in accordance with Part 3 of the </w:t>
      </w:r>
      <w:r w:rsidRPr="00AB48FE">
        <w:rPr>
          <w:i/>
          <w:sz w:val="24"/>
          <w:szCs w:val="24"/>
        </w:rPr>
        <w:t>Human Rights (Parliamentary Scrutiny) Act 2011</w:t>
      </w:r>
      <w:r w:rsidRPr="00AB48FE">
        <w:rPr>
          <w:sz w:val="24"/>
          <w:szCs w:val="24"/>
        </w:rPr>
        <w:t>)</w:t>
      </w:r>
    </w:p>
    <w:p w14:paraId="2FFC080D" w14:textId="77777777" w:rsidR="00F4510C" w:rsidRDefault="00F4510C" w:rsidP="00CA4A4E">
      <w:pPr>
        <w:rPr>
          <w:sz w:val="24"/>
          <w:szCs w:val="24"/>
        </w:rPr>
      </w:pPr>
    </w:p>
    <w:p w14:paraId="42675809" w14:textId="52D90358" w:rsidR="003F14AD" w:rsidRDefault="00F4510C" w:rsidP="00CA4A4E">
      <w:pPr>
        <w:rPr>
          <w:sz w:val="24"/>
          <w:szCs w:val="24"/>
        </w:rPr>
      </w:pPr>
      <w:r w:rsidRPr="00867C4E">
        <w:rPr>
          <w:sz w:val="24"/>
          <w:szCs w:val="24"/>
        </w:rPr>
        <w:t xml:space="preserve">The </w:t>
      </w:r>
      <w:r w:rsidRPr="00867C4E">
        <w:rPr>
          <w:i/>
          <w:sz w:val="24"/>
          <w:szCs w:val="24"/>
        </w:rPr>
        <w:t xml:space="preserve">Broadcasting Services (Events) Notice (No. 1) 2010 (Amendment No. </w:t>
      </w:r>
      <w:r w:rsidR="00527390">
        <w:rPr>
          <w:i/>
          <w:sz w:val="24"/>
          <w:szCs w:val="24"/>
        </w:rPr>
        <w:t xml:space="preserve">9 </w:t>
      </w:r>
      <w:r w:rsidRPr="00867C4E">
        <w:rPr>
          <w:i/>
          <w:sz w:val="24"/>
          <w:szCs w:val="24"/>
        </w:rPr>
        <w:t>of 201</w:t>
      </w:r>
      <w:r w:rsidR="00527390">
        <w:rPr>
          <w:i/>
          <w:sz w:val="24"/>
          <w:szCs w:val="24"/>
        </w:rPr>
        <w:t>7</w:t>
      </w:r>
      <w:r w:rsidRPr="00867C4E">
        <w:rPr>
          <w:i/>
          <w:sz w:val="24"/>
          <w:szCs w:val="24"/>
        </w:rPr>
        <w:t>)</w:t>
      </w:r>
      <w:r w:rsidRPr="00867C4E">
        <w:rPr>
          <w:sz w:val="24"/>
          <w:szCs w:val="24"/>
        </w:rPr>
        <w:t xml:space="preserve"> (</w:t>
      </w:r>
      <w:r w:rsidR="002C6C93">
        <w:rPr>
          <w:sz w:val="24"/>
          <w:szCs w:val="24"/>
        </w:rPr>
        <w:t xml:space="preserve">the </w:t>
      </w:r>
      <w:r w:rsidRPr="00867C4E">
        <w:rPr>
          <w:sz w:val="24"/>
          <w:szCs w:val="24"/>
        </w:rPr>
        <w:t xml:space="preserve">Notice) amends the </w:t>
      </w:r>
      <w:r w:rsidRPr="00867C4E">
        <w:rPr>
          <w:i/>
          <w:sz w:val="24"/>
          <w:szCs w:val="24"/>
        </w:rPr>
        <w:t xml:space="preserve">Broadcasting Services (Events) Notice (No. 1) 2010 </w:t>
      </w:r>
      <w:r w:rsidRPr="00867C4E">
        <w:rPr>
          <w:sz w:val="24"/>
          <w:szCs w:val="24"/>
        </w:rPr>
        <w:t>(</w:t>
      </w:r>
      <w:r w:rsidR="002C6C93">
        <w:rPr>
          <w:sz w:val="24"/>
          <w:szCs w:val="24"/>
        </w:rPr>
        <w:t xml:space="preserve">the </w:t>
      </w:r>
      <w:r w:rsidRPr="00867C4E">
        <w:rPr>
          <w:sz w:val="24"/>
          <w:szCs w:val="24"/>
        </w:rPr>
        <w:t xml:space="preserve">Principal Notice) to exclude from the Principal Notice </w:t>
      </w:r>
      <w:r w:rsidR="003F14AD" w:rsidRPr="003F14AD">
        <w:rPr>
          <w:sz w:val="24"/>
          <w:szCs w:val="24"/>
        </w:rPr>
        <w:t xml:space="preserve">FIFA World Cup qualification matches </w:t>
      </w:r>
      <w:r w:rsidR="00B25254" w:rsidRPr="005147AF">
        <w:rPr>
          <w:sz w:val="24"/>
          <w:szCs w:val="24"/>
        </w:rPr>
        <w:t xml:space="preserve">to be played between </w:t>
      </w:r>
      <w:r w:rsidR="00527390">
        <w:rPr>
          <w:sz w:val="24"/>
          <w:szCs w:val="24"/>
        </w:rPr>
        <w:t>5</w:t>
      </w:r>
      <w:r w:rsidR="00B25254" w:rsidRPr="005147AF">
        <w:rPr>
          <w:sz w:val="24"/>
          <w:szCs w:val="24"/>
        </w:rPr>
        <w:t xml:space="preserve"> Oct</w:t>
      </w:r>
      <w:r w:rsidR="00B25254">
        <w:rPr>
          <w:sz w:val="24"/>
          <w:szCs w:val="24"/>
        </w:rPr>
        <w:t>ober 201</w:t>
      </w:r>
      <w:r w:rsidR="00527390">
        <w:rPr>
          <w:sz w:val="24"/>
          <w:szCs w:val="24"/>
        </w:rPr>
        <w:t>7</w:t>
      </w:r>
      <w:r w:rsidR="00B25254">
        <w:rPr>
          <w:sz w:val="24"/>
          <w:szCs w:val="24"/>
        </w:rPr>
        <w:t xml:space="preserve"> and </w:t>
      </w:r>
      <w:r w:rsidR="00527390">
        <w:rPr>
          <w:sz w:val="24"/>
          <w:szCs w:val="24"/>
        </w:rPr>
        <w:t xml:space="preserve">30 November </w:t>
      </w:r>
      <w:r w:rsidR="00B25254">
        <w:rPr>
          <w:sz w:val="24"/>
          <w:szCs w:val="24"/>
        </w:rPr>
        <w:t>2017 invo</w:t>
      </w:r>
      <w:r w:rsidR="001522D6">
        <w:rPr>
          <w:sz w:val="24"/>
          <w:szCs w:val="24"/>
        </w:rPr>
        <w:t xml:space="preserve">lving </w:t>
      </w:r>
      <w:r w:rsidR="00B25254">
        <w:rPr>
          <w:sz w:val="24"/>
          <w:szCs w:val="24"/>
        </w:rPr>
        <w:t xml:space="preserve">the </w:t>
      </w:r>
      <w:r w:rsidR="00B25254" w:rsidRPr="005147AF">
        <w:rPr>
          <w:sz w:val="24"/>
          <w:szCs w:val="24"/>
        </w:rPr>
        <w:t>senior Australian representativ</w:t>
      </w:r>
      <w:r w:rsidR="0090032A">
        <w:rPr>
          <w:sz w:val="24"/>
          <w:szCs w:val="24"/>
        </w:rPr>
        <w:t>e team</w:t>
      </w:r>
      <w:r w:rsidR="00B25254">
        <w:rPr>
          <w:sz w:val="24"/>
          <w:szCs w:val="24"/>
        </w:rPr>
        <w:t>.</w:t>
      </w:r>
    </w:p>
    <w:p w14:paraId="1204F6E4" w14:textId="77777777" w:rsidR="00B25254" w:rsidRDefault="00B25254" w:rsidP="00CA4A4E">
      <w:pPr>
        <w:rPr>
          <w:sz w:val="24"/>
          <w:szCs w:val="24"/>
        </w:rPr>
      </w:pPr>
    </w:p>
    <w:p w14:paraId="05497E0C" w14:textId="6F06AABB" w:rsidR="00F4510C" w:rsidRPr="00867C4E" w:rsidRDefault="00F4510C" w:rsidP="00CA4A4E">
      <w:pPr>
        <w:rPr>
          <w:sz w:val="24"/>
          <w:szCs w:val="24"/>
        </w:rPr>
      </w:pPr>
      <w:r w:rsidRPr="00867C4E">
        <w:rPr>
          <w:sz w:val="24"/>
          <w:szCs w:val="24"/>
        </w:rPr>
        <w:t xml:space="preserve">The purpose of the Principal Notice, also known as the ‘anti-siphoning list’, is to ensure that specified events are televised free to the Australian public. The removal of </w:t>
      </w:r>
      <w:r w:rsidR="00867C4E" w:rsidRPr="00867C4E">
        <w:rPr>
          <w:sz w:val="24"/>
          <w:szCs w:val="24"/>
        </w:rPr>
        <w:t>th</w:t>
      </w:r>
      <w:r w:rsidR="006B524A">
        <w:rPr>
          <w:sz w:val="24"/>
          <w:szCs w:val="24"/>
        </w:rPr>
        <w:t xml:space="preserve">ese </w:t>
      </w:r>
      <w:r w:rsidR="00176063">
        <w:rPr>
          <w:sz w:val="24"/>
          <w:szCs w:val="24"/>
        </w:rPr>
        <w:t>four</w:t>
      </w:r>
      <w:r w:rsidR="003F14AD">
        <w:rPr>
          <w:sz w:val="24"/>
          <w:szCs w:val="24"/>
        </w:rPr>
        <w:t xml:space="preserve"> </w:t>
      </w:r>
      <w:r w:rsidR="001950C0">
        <w:rPr>
          <w:sz w:val="24"/>
          <w:szCs w:val="24"/>
        </w:rPr>
        <w:t xml:space="preserve">FIFA </w:t>
      </w:r>
      <w:r w:rsidR="006B524A" w:rsidRPr="006B524A">
        <w:rPr>
          <w:sz w:val="24"/>
          <w:szCs w:val="24"/>
        </w:rPr>
        <w:t>World Cup qualification matches</w:t>
      </w:r>
      <w:r w:rsidR="006B524A">
        <w:rPr>
          <w:sz w:val="24"/>
          <w:szCs w:val="24"/>
        </w:rPr>
        <w:t xml:space="preserve"> </w:t>
      </w:r>
      <w:r w:rsidRPr="00867C4E">
        <w:rPr>
          <w:sz w:val="24"/>
          <w:szCs w:val="24"/>
        </w:rPr>
        <w:t>from the anti</w:t>
      </w:r>
      <w:r w:rsidRPr="00867C4E">
        <w:rPr>
          <w:sz w:val="24"/>
          <w:szCs w:val="24"/>
        </w:rPr>
        <w:noBreakHyphen/>
        <w:t>siphoning list, as set out in the Notice, will give relevant free-to-air broadcasters greater flexibility and increase live coverage of th</w:t>
      </w:r>
      <w:r w:rsidR="00867C4E" w:rsidRPr="00867C4E">
        <w:rPr>
          <w:sz w:val="24"/>
          <w:szCs w:val="24"/>
        </w:rPr>
        <w:t>e match</w:t>
      </w:r>
      <w:r w:rsidR="006B524A">
        <w:rPr>
          <w:sz w:val="24"/>
          <w:szCs w:val="24"/>
        </w:rPr>
        <w:t>es</w:t>
      </w:r>
      <w:r w:rsidRPr="00867C4E">
        <w:rPr>
          <w:sz w:val="24"/>
          <w:szCs w:val="24"/>
        </w:rPr>
        <w:t xml:space="preserve">. This will enhance the viewing experience for Australian </w:t>
      </w:r>
      <w:r w:rsidR="00867C4E" w:rsidRPr="00867C4E">
        <w:rPr>
          <w:sz w:val="24"/>
          <w:szCs w:val="24"/>
        </w:rPr>
        <w:t>a</w:t>
      </w:r>
      <w:r w:rsidRPr="00867C4E">
        <w:rPr>
          <w:sz w:val="24"/>
          <w:szCs w:val="24"/>
        </w:rPr>
        <w:t>udiences.</w:t>
      </w:r>
    </w:p>
    <w:p w14:paraId="6F753CEB" w14:textId="77777777" w:rsidR="00F4510C" w:rsidRPr="00867C4E" w:rsidRDefault="00F4510C" w:rsidP="00CA4A4E">
      <w:pPr>
        <w:rPr>
          <w:sz w:val="24"/>
          <w:szCs w:val="24"/>
        </w:rPr>
      </w:pPr>
    </w:p>
    <w:p w14:paraId="7FAEE3CD" w14:textId="77777777" w:rsidR="00F4510C" w:rsidRPr="00867C4E" w:rsidRDefault="00F4510C" w:rsidP="00CA4A4E">
      <w:pPr>
        <w:rPr>
          <w:sz w:val="24"/>
          <w:szCs w:val="24"/>
        </w:rPr>
      </w:pPr>
      <w:r w:rsidRPr="00867C4E">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867C4E">
        <w:rPr>
          <w:i/>
          <w:sz w:val="24"/>
          <w:szCs w:val="24"/>
        </w:rPr>
        <w:t>Human Rights (Parliamentary Scrutiny) Act 2011)</w:t>
      </w:r>
      <w:r w:rsidRPr="00867C4E">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 Cultural life includes sports.</w:t>
      </w:r>
    </w:p>
    <w:p w14:paraId="736626FB" w14:textId="474F725C" w:rsidR="00F4510C" w:rsidRPr="00867C4E" w:rsidRDefault="00F4510C" w:rsidP="00CA4A4E">
      <w:pPr>
        <w:rPr>
          <w:sz w:val="24"/>
          <w:szCs w:val="24"/>
        </w:rPr>
      </w:pPr>
    </w:p>
    <w:p w14:paraId="30F26099" w14:textId="3C988984" w:rsidR="00F4510C" w:rsidRPr="008F3FB6" w:rsidRDefault="00F4510C" w:rsidP="00CA4A4E">
      <w:pPr>
        <w:rPr>
          <w:sz w:val="24"/>
          <w:szCs w:val="24"/>
        </w:rPr>
      </w:pPr>
      <w:r w:rsidRPr="00867C4E">
        <w:rPr>
          <w:sz w:val="24"/>
          <w:szCs w:val="24"/>
        </w:rPr>
        <w:t xml:space="preserve">The Notice is compatible with the human rights and freedoms recognised or declared in the international instruments listed in section 3 of the </w:t>
      </w:r>
      <w:r w:rsidRPr="00867C4E">
        <w:rPr>
          <w:i/>
          <w:sz w:val="24"/>
          <w:szCs w:val="24"/>
        </w:rPr>
        <w:t>Human Rights (Parliamentary Scrutiny) Act 2011</w:t>
      </w:r>
      <w:r w:rsidRPr="00867C4E">
        <w:rPr>
          <w:sz w:val="24"/>
          <w:szCs w:val="24"/>
        </w:rPr>
        <w:t xml:space="preserve">. This is because </w:t>
      </w:r>
      <w:r w:rsidRPr="00867C4E">
        <w:rPr>
          <w:sz w:val="24"/>
          <w:szCs w:val="24"/>
        </w:rPr>
        <w:lastRenderedPageBreak/>
        <w:t xml:space="preserve">the Notice promotes freedom of expression and cultural rights by facilitating greater access by all Australians to live coverage of </w:t>
      </w:r>
      <w:r w:rsidR="00F45498">
        <w:rPr>
          <w:sz w:val="24"/>
          <w:szCs w:val="24"/>
        </w:rPr>
        <w:t>soccer</w:t>
      </w:r>
      <w:r w:rsidRPr="00867C4E">
        <w:rPr>
          <w:sz w:val="24"/>
          <w:szCs w:val="24"/>
          <w:lang w:val="en-GB"/>
        </w:rPr>
        <w:t>.</w:t>
      </w:r>
    </w:p>
    <w:p w14:paraId="5D709955" w14:textId="77777777" w:rsidR="00F4510C" w:rsidRDefault="00F4510C" w:rsidP="00CA4A4E">
      <w:pPr>
        <w:rPr>
          <w:sz w:val="24"/>
          <w:szCs w:val="24"/>
        </w:rPr>
      </w:pPr>
    </w:p>
    <w:p w14:paraId="18AD7601" w14:textId="77777777" w:rsidR="004171CC" w:rsidRDefault="004171CC" w:rsidP="00CA4A4E"/>
    <w:p w14:paraId="5194C626" w14:textId="77777777" w:rsidR="004171CC" w:rsidRDefault="004171CC" w:rsidP="00CA4A4E"/>
    <w:p w14:paraId="690290A9" w14:textId="77777777" w:rsidR="004171CC" w:rsidRDefault="004171CC" w:rsidP="00CA4A4E"/>
    <w:p w14:paraId="3C243A7A" w14:textId="77777777" w:rsidR="008645B6" w:rsidRDefault="008645B6" w:rsidP="00CA4A4E"/>
    <w:p w14:paraId="54E41EA7" w14:textId="77777777" w:rsidR="008645B6" w:rsidRDefault="008645B6" w:rsidP="00CA4A4E"/>
    <w:p w14:paraId="4E78DFAF" w14:textId="77777777" w:rsidR="008645B6" w:rsidRDefault="008645B6" w:rsidP="00CA4A4E"/>
    <w:p w14:paraId="0E2A0F73" w14:textId="77777777" w:rsidR="008645B6" w:rsidRDefault="008645B6" w:rsidP="00CA4A4E"/>
    <w:p w14:paraId="7E9F5E34" w14:textId="77777777" w:rsidR="008645B6" w:rsidRDefault="008645B6" w:rsidP="00CA4A4E"/>
    <w:p w14:paraId="42EDF045" w14:textId="77777777" w:rsidR="008645B6" w:rsidRDefault="008645B6" w:rsidP="00CA4A4E"/>
    <w:p w14:paraId="3D2758D0" w14:textId="77777777" w:rsidR="008645B6" w:rsidRDefault="008645B6" w:rsidP="00CA4A4E"/>
    <w:p w14:paraId="298703EC" w14:textId="77777777" w:rsidR="008645B6" w:rsidRDefault="008645B6" w:rsidP="00CA4A4E"/>
    <w:p w14:paraId="4B2022B0" w14:textId="77777777" w:rsidR="008645B6" w:rsidRDefault="008645B6" w:rsidP="00CA4A4E"/>
    <w:p w14:paraId="516AAABC" w14:textId="77777777" w:rsidR="008645B6" w:rsidRPr="00681E73" w:rsidRDefault="008645B6" w:rsidP="00CA4A4E"/>
    <w:sectPr w:rsidR="008645B6" w:rsidRPr="00681E73" w:rsidSect="002C6C93">
      <w:headerReference w:type="default" r:id="rId11"/>
      <w:footerReference w:type="first" r:id="rId12"/>
      <w:pgSz w:w="11906" w:h="16838" w:code="9"/>
      <w:pgMar w:top="1135"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C4AA" w14:textId="77777777" w:rsidR="00230EED" w:rsidRDefault="00230EED">
      <w:r>
        <w:separator/>
      </w:r>
    </w:p>
  </w:endnote>
  <w:endnote w:type="continuationSeparator" w:id="0">
    <w:p w14:paraId="1B77A3C0" w14:textId="77777777" w:rsidR="00230EED" w:rsidRDefault="0023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E848" w14:textId="77777777" w:rsidR="00BA0EC7" w:rsidRDefault="00BA0EC7">
    <w:pPr>
      <w:pStyle w:val="Footer"/>
      <w:jc w:val="center"/>
    </w:pPr>
  </w:p>
  <w:p w14:paraId="6AFEE849" w14:textId="77777777" w:rsidR="00BA0EC7" w:rsidRDefault="00BA0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EF261" w14:textId="77777777" w:rsidR="00230EED" w:rsidRDefault="00230EED">
      <w:r>
        <w:separator/>
      </w:r>
    </w:p>
  </w:footnote>
  <w:footnote w:type="continuationSeparator" w:id="0">
    <w:p w14:paraId="0F01D976" w14:textId="77777777" w:rsidR="00230EED" w:rsidRDefault="00230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E847" w14:textId="77777777" w:rsidR="00BA0EC7" w:rsidRDefault="00BA0EC7">
    <w:pPr>
      <w:pStyle w:val="Header"/>
    </w:pPr>
    <w:r>
      <w:tab/>
    </w:r>
    <w:r>
      <w:rPr>
        <w:rStyle w:val="PageNumber"/>
      </w:rPr>
      <w:fldChar w:fldCharType="begin"/>
    </w:r>
    <w:r>
      <w:rPr>
        <w:rStyle w:val="PageNumber"/>
      </w:rPr>
      <w:instrText xml:space="preserve"> PAGE </w:instrText>
    </w:r>
    <w:r>
      <w:rPr>
        <w:rStyle w:val="PageNumber"/>
      </w:rPr>
      <w:fldChar w:fldCharType="separate"/>
    </w:r>
    <w:r w:rsidR="00707142">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3EAE"/>
    <w:multiLevelType w:val="hybridMultilevel"/>
    <w:tmpl w:val="D5164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702EE7"/>
    <w:multiLevelType w:val="hybridMultilevel"/>
    <w:tmpl w:val="12A8072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 w15:restartNumberingAfterBreak="0">
    <w:nsid w:val="6771209C"/>
    <w:multiLevelType w:val="hybridMultilevel"/>
    <w:tmpl w:val="4C1ADED8"/>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 w15:restartNumberingAfterBreak="0">
    <w:nsid w:val="79EA4B9D"/>
    <w:multiLevelType w:val="hybridMultilevel"/>
    <w:tmpl w:val="5E926F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2C"/>
    <w:rsid w:val="0000673D"/>
    <w:rsid w:val="00015AAF"/>
    <w:rsid w:val="00015D36"/>
    <w:rsid w:val="0002142E"/>
    <w:rsid w:val="00045903"/>
    <w:rsid w:val="00060D38"/>
    <w:rsid w:val="000631BF"/>
    <w:rsid w:val="000718C9"/>
    <w:rsid w:val="00086751"/>
    <w:rsid w:val="000870FE"/>
    <w:rsid w:val="000B311A"/>
    <w:rsid w:val="000C026F"/>
    <w:rsid w:val="000C1FF1"/>
    <w:rsid w:val="000F79C0"/>
    <w:rsid w:val="00107C9C"/>
    <w:rsid w:val="00110124"/>
    <w:rsid w:val="0011204F"/>
    <w:rsid w:val="00127B4B"/>
    <w:rsid w:val="00143006"/>
    <w:rsid w:val="001522D6"/>
    <w:rsid w:val="00176063"/>
    <w:rsid w:val="00182384"/>
    <w:rsid w:val="001950C0"/>
    <w:rsid w:val="0019611D"/>
    <w:rsid w:val="001A15A8"/>
    <w:rsid w:val="001A2953"/>
    <w:rsid w:val="001A3015"/>
    <w:rsid w:val="001A5BE0"/>
    <w:rsid w:val="001E44B0"/>
    <w:rsid w:val="001F01B3"/>
    <w:rsid w:val="00207BA2"/>
    <w:rsid w:val="00216142"/>
    <w:rsid w:val="00230EED"/>
    <w:rsid w:val="00253F2C"/>
    <w:rsid w:val="002700A2"/>
    <w:rsid w:val="0029349B"/>
    <w:rsid w:val="00295441"/>
    <w:rsid w:val="002C4416"/>
    <w:rsid w:val="002C6C93"/>
    <w:rsid w:val="002D111A"/>
    <w:rsid w:val="002D1F20"/>
    <w:rsid w:val="002E7AD0"/>
    <w:rsid w:val="002F4560"/>
    <w:rsid w:val="00313CBB"/>
    <w:rsid w:val="00314E92"/>
    <w:rsid w:val="00324283"/>
    <w:rsid w:val="003361AC"/>
    <w:rsid w:val="00346F09"/>
    <w:rsid w:val="003555D5"/>
    <w:rsid w:val="00357129"/>
    <w:rsid w:val="003628B0"/>
    <w:rsid w:val="003A5E01"/>
    <w:rsid w:val="003A61AC"/>
    <w:rsid w:val="003B50A6"/>
    <w:rsid w:val="003B5CD2"/>
    <w:rsid w:val="003D634D"/>
    <w:rsid w:val="003F14AD"/>
    <w:rsid w:val="004171CC"/>
    <w:rsid w:val="0043078C"/>
    <w:rsid w:val="00436243"/>
    <w:rsid w:val="0047459D"/>
    <w:rsid w:val="00494BC2"/>
    <w:rsid w:val="004A3B82"/>
    <w:rsid w:val="004A7BB0"/>
    <w:rsid w:val="004B1BAB"/>
    <w:rsid w:val="004C49FC"/>
    <w:rsid w:val="004C510B"/>
    <w:rsid w:val="004C6C72"/>
    <w:rsid w:val="004D471E"/>
    <w:rsid w:val="004E537B"/>
    <w:rsid w:val="005147AF"/>
    <w:rsid w:val="005148F2"/>
    <w:rsid w:val="005157D3"/>
    <w:rsid w:val="00527390"/>
    <w:rsid w:val="00537AC5"/>
    <w:rsid w:val="00541383"/>
    <w:rsid w:val="00543BC8"/>
    <w:rsid w:val="005514BB"/>
    <w:rsid w:val="005625EF"/>
    <w:rsid w:val="005645E3"/>
    <w:rsid w:val="005913E3"/>
    <w:rsid w:val="005B1C61"/>
    <w:rsid w:val="005D173D"/>
    <w:rsid w:val="005F0353"/>
    <w:rsid w:val="006267E3"/>
    <w:rsid w:val="00643590"/>
    <w:rsid w:val="006436F2"/>
    <w:rsid w:val="00656E4B"/>
    <w:rsid w:val="00666B6E"/>
    <w:rsid w:val="00670C70"/>
    <w:rsid w:val="00680AEC"/>
    <w:rsid w:val="00686AFB"/>
    <w:rsid w:val="00690618"/>
    <w:rsid w:val="006958F4"/>
    <w:rsid w:val="006A2D57"/>
    <w:rsid w:val="006B524A"/>
    <w:rsid w:val="006C18A8"/>
    <w:rsid w:val="006C58AD"/>
    <w:rsid w:val="006D7C1A"/>
    <w:rsid w:val="006E079A"/>
    <w:rsid w:val="006E52FA"/>
    <w:rsid w:val="006F7D7D"/>
    <w:rsid w:val="007005F8"/>
    <w:rsid w:val="00706763"/>
    <w:rsid w:val="00707142"/>
    <w:rsid w:val="007122E5"/>
    <w:rsid w:val="007309F7"/>
    <w:rsid w:val="00736A78"/>
    <w:rsid w:val="00740E67"/>
    <w:rsid w:val="00750A68"/>
    <w:rsid w:val="007527EA"/>
    <w:rsid w:val="007645AA"/>
    <w:rsid w:val="00773DE9"/>
    <w:rsid w:val="007A2AC1"/>
    <w:rsid w:val="007B1B85"/>
    <w:rsid w:val="007B5BAE"/>
    <w:rsid w:val="007D46F1"/>
    <w:rsid w:val="007E715D"/>
    <w:rsid w:val="007F7EF9"/>
    <w:rsid w:val="0080744B"/>
    <w:rsid w:val="00813854"/>
    <w:rsid w:val="00825254"/>
    <w:rsid w:val="00835704"/>
    <w:rsid w:val="008423BD"/>
    <w:rsid w:val="00847261"/>
    <w:rsid w:val="00861649"/>
    <w:rsid w:val="008645B6"/>
    <w:rsid w:val="00866CFB"/>
    <w:rsid w:val="00867C4E"/>
    <w:rsid w:val="00880017"/>
    <w:rsid w:val="00883C01"/>
    <w:rsid w:val="008865DE"/>
    <w:rsid w:val="00886902"/>
    <w:rsid w:val="008B2803"/>
    <w:rsid w:val="008D73D3"/>
    <w:rsid w:val="008F420B"/>
    <w:rsid w:val="0090032A"/>
    <w:rsid w:val="0094757A"/>
    <w:rsid w:val="0097734A"/>
    <w:rsid w:val="00993D9B"/>
    <w:rsid w:val="00994E33"/>
    <w:rsid w:val="009B0E8D"/>
    <w:rsid w:val="009B195E"/>
    <w:rsid w:val="009B35A5"/>
    <w:rsid w:val="009B709E"/>
    <w:rsid w:val="00A24D50"/>
    <w:rsid w:val="00A26E6F"/>
    <w:rsid w:val="00A52657"/>
    <w:rsid w:val="00A54D21"/>
    <w:rsid w:val="00A668F3"/>
    <w:rsid w:val="00A80FBC"/>
    <w:rsid w:val="00A8510D"/>
    <w:rsid w:val="00A943C7"/>
    <w:rsid w:val="00AA336A"/>
    <w:rsid w:val="00AB257E"/>
    <w:rsid w:val="00AB48FE"/>
    <w:rsid w:val="00AC1BAC"/>
    <w:rsid w:val="00AC5185"/>
    <w:rsid w:val="00AD61BE"/>
    <w:rsid w:val="00AF0711"/>
    <w:rsid w:val="00AF0D46"/>
    <w:rsid w:val="00B02E62"/>
    <w:rsid w:val="00B171FB"/>
    <w:rsid w:val="00B25254"/>
    <w:rsid w:val="00B86A15"/>
    <w:rsid w:val="00BA0EC7"/>
    <w:rsid w:val="00BA4DCD"/>
    <w:rsid w:val="00BB20D7"/>
    <w:rsid w:val="00BB6690"/>
    <w:rsid w:val="00BC087F"/>
    <w:rsid w:val="00BC2FBD"/>
    <w:rsid w:val="00BC339B"/>
    <w:rsid w:val="00BC7883"/>
    <w:rsid w:val="00BE4299"/>
    <w:rsid w:val="00C0163B"/>
    <w:rsid w:val="00C04940"/>
    <w:rsid w:val="00C139AD"/>
    <w:rsid w:val="00C17080"/>
    <w:rsid w:val="00C23A68"/>
    <w:rsid w:val="00C34B1E"/>
    <w:rsid w:val="00C35C6D"/>
    <w:rsid w:val="00C537F8"/>
    <w:rsid w:val="00C70974"/>
    <w:rsid w:val="00C755E3"/>
    <w:rsid w:val="00C835F3"/>
    <w:rsid w:val="00C852AD"/>
    <w:rsid w:val="00C91CD8"/>
    <w:rsid w:val="00C922CD"/>
    <w:rsid w:val="00C93741"/>
    <w:rsid w:val="00C9559E"/>
    <w:rsid w:val="00CA4A4E"/>
    <w:rsid w:val="00CB62B5"/>
    <w:rsid w:val="00CC1676"/>
    <w:rsid w:val="00CF6708"/>
    <w:rsid w:val="00D35B32"/>
    <w:rsid w:val="00D37933"/>
    <w:rsid w:val="00D577DC"/>
    <w:rsid w:val="00D60064"/>
    <w:rsid w:val="00D70473"/>
    <w:rsid w:val="00D81462"/>
    <w:rsid w:val="00D96D50"/>
    <w:rsid w:val="00DC0590"/>
    <w:rsid w:val="00DC1848"/>
    <w:rsid w:val="00DF0F1A"/>
    <w:rsid w:val="00E02F4C"/>
    <w:rsid w:val="00E15BCC"/>
    <w:rsid w:val="00E353BD"/>
    <w:rsid w:val="00E35C5D"/>
    <w:rsid w:val="00E47D8C"/>
    <w:rsid w:val="00E52E0F"/>
    <w:rsid w:val="00E56421"/>
    <w:rsid w:val="00E64726"/>
    <w:rsid w:val="00E7777E"/>
    <w:rsid w:val="00E927C8"/>
    <w:rsid w:val="00E93BBF"/>
    <w:rsid w:val="00EC04B7"/>
    <w:rsid w:val="00EC53CB"/>
    <w:rsid w:val="00ED31BE"/>
    <w:rsid w:val="00ED3C43"/>
    <w:rsid w:val="00ED7630"/>
    <w:rsid w:val="00EE409F"/>
    <w:rsid w:val="00EE47A4"/>
    <w:rsid w:val="00EE4F3C"/>
    <w:rsid w:val="00EF634D"/>
    <w:rsid w:val="00F03DA3"/>
    <w:rsid w:val="00F128E9"/>
    <w:rsid w:val="00F37649"/>
    <w:rsid w:val="00F4510C"/>
    <w:rsid w:val="00F45498"/>
    <w:rsid w:val="00F463A6"/>
    <w:rsid w:val="00F54E79"/>
    <w:rsid w:val="00F60388"/>
    <w:rsid w:val="00F82561"/>
    <w:rsid w:val="00FA7192"/>
    <w:rsid w:val="00FB6EFF"/>
    <w:rsid w:val="00FD54A7"/>
    <w:rsid w:val="00FE1C6C"/>
    <w:rsid w:val="00FE3533"/>
    <w:rsid w:val="00FE3984"/>
    <w:rsid w:val="00FE6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E804"/>
  <w15:docId w15:val="{E0A38426-0BA0-451A-8930-6EB1724C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E73"/>
    <w:pPr>
      <w:spacing w:after="0" w:line="240" w:lineRule="auto"/>
    </w:pPr>
    <w:rPr>
      <w:rFonts w:ascii="Times New Roman" w:eastAsia="Times New Roman" w:hAnsi="Times New Roman"/>
      <w:sz w:val="20"/>
      <w:szCs w:val="20"/>
      <w:lang w:eastAsia="en-AU"/>
    </w:rPr>
  </w:style>
  <w:style w:type="paragraph" w:styleId="Heading1">
    <w:name w:val="heading 1"/>
    <w:basedOn w:val="Normal"/>
    <w:next w:val="Normal"/>
    <w:link w:val="Heading1Char"/>
    <w:qFormat/>
    <w:rsid w:val="00681E73"/>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73"/>
    <w:rPr>
      <w:rFonts w:ascii="Times New Roman" w:eastAsia="Times New Roman" w:hAnsi="Times New Roman" w:cs="Times New Roman"/>
      <w:i/>
      <w:sz w:val="24"/>
      <w:szCs w:val="20"/>
      <w:lang w:eastAsia="en-AU"/>
    </w:rPr>
  </w:style>
  <w:style w:type="paragraph" w:styleId="Title">
    <w:name w:val="Title"/>
    <w:basedOn w:val="Normal"/>
    <w:link w:val="TitleChar"/>
    <w:qFormat/>
    <w:rsid w:val="00681E73"/>
    <w:pPr>
      <w:jc w:val="center"/>
    </w:pPr>
    <w:rPr>
      <w:b/>
      <w:sz w:val="24"/>
      <w:u w:val="single"/>
      <w:lang w:val="en-GB" w:eastAsia="en-US"/>
    </w:rPr>
  </w:style>
  <w:style w:type="character" w:customStyle="1" w:styleId="TitleChar">
    <w:name w:val="Title Char"/>
    <w:basedOn w:val="DefaultParagraphFont"/>
    <w:link w:val="Title"/>
    <w:rsid w:val="00681E73"/>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681E73"/>
    <w:rPr>
      <w:sz w:val="24"/>
      <w:u w:val="single"/>
      <w:lang w:val="en-GB" w:eastAsia="en-US"/>
    </w:rPr>
  </w:style>
  <w:style w:type="character" w:customStyle="1" w:styleId="BodyText3Char">
    <w:name w:val="Body Text 3 Char"/>
    <w:basedOn w:val="DefaultParagraphFont"/>
    <w:link w:val="BodyText3"/>
    <w:rsid w:val="00681E73"/>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681E73"/>
    <w:pPr>
      <w:jc w:val="center"/>
    </w:pPr>
    <w:rPr>
      <w:sz w:val="24"/>
    </w:rPr>
  </w:style>
  <w:style w:type="character" w:customStyle="1" w:styleId="BodyTextChar">
    <w:name w:val="Body Text Char"/>
    <w:basedOn w:val="DefaultParagraphFont"/>
    <w:link w:val="BodyText"/>
    <w:rsid w:val="00681E73"/>
    <w:rPr>
      <w:rFonts w:ascii="Times New Roman" w:eastAsia="Times New Roman" w:hAnsi="Times New Roman" w:cs="Times New Roman"/>
      <w:sz w:val="24"/>
      <w:szCs w:val="20"/>
      <w:lang w:eastAsia="en-AU"/>
    </w:rPr>
  </w:style>
  <w:style w:type="paragraph" w:styleId="Header">
    <w:name w:val="header"/>
    <w:basedOn w:val="Normal"/>
    <w:link w:val="HeaderChar"/>
    <w:rsid w:val="00681E73"/>
    <w:pPr>
      <w:tabs>
        <w:tab w:val="center" w:pos="4320"/>
        <w:tab w:val="right" w:pos="8640"/>
      </w:tabs>
    </w:pPr>
    <w:rPr>
      <w:sz w:val="24"/>
    </w:rPr>
  </w:style>
  <w:style w:type="character" w:customStyle="1" w:styleId="HeaderChar">
    <w:name w:val="Header Char"/>
    <w:basedOn w:val="DefaultParagraphFont"/>
    <w:link w:val="Header"/>
    <w:rsid w:val="00681E73"/>
    <w:rPr>
      <w:rFonts w:ascii="Times New Roman" w:eastAsia="Times New Roman" w:hAnsi="Times New Roman" w:cs="Times New Roman"/>
      <w:sz w:val="24"/>
      <w:szCs w:val="20"/>
      <w:lang w:eastAsia="en-AU"/>
    </w:rPr>
  </w:style>
  <w:style w:type="character" w:styleId="PageNumber">
    <w:name w:val="page number"/>
    <w:basedOn w:val="DefaultParagraphFont"/>
    <w:rsid w:val="00681E73"/>
  </w:style>
  <w:style w:type="paragraph" w:styleId="Footer">
    <w:name w:val="footer"/>
    <w:basedOn w:val="Normal"/>
    <w:link w:val="FooterChar"/>
    <w:uiPriority w:val="99"/>
    <w:unhideWhenUsed/>
    <w:rsid w:val="00681E73"/>
    <w:pPr>
      <w:tabs>
        <w:tab w:val="center" w:pos="4513"/>
        <w:tab w:val="right" w:pos="9026"/>
      </w:tabs>
    </w:pPr>
  </w:style>
  <w:style w:type="character" w:customStyle="1" w:styleId="FooterChar">
    <w:name w:val="Footer Char"/>
    <w:basedOn w:val="DefaultParagraphFont"/>
    <w:link w:val="Footer"/>
    <w:uiPriority w:val="99"/>
    <w:rsid w:val="00681E7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407E2"/>
    <w:rPr>
      <w:sz w:val="16"/>
      <w:szCs w:val="16"/>
    </w:rPr>
  </w:style>
  <w:style w:type="paragraph" w:styleId="CommentText">
    <w:name w:val="annotation text"/>
    <w:basedOn w:val="Normal"/>
    <w:link w:val="CommentTextChar"/>
    <w:uiPriority w:val="99"/>
    <w:semiHidden/>
    <w:unhideWhenUsed/>
    <w:rsid w:val="001407E2"/>
  </w:style>
  <w:style w:type="character" w:customStyle="1" w:styleId="CommentTextChar">
    <w:name w:val="Comment Text Char"/>
    <w:basedOn w:val="DefaultParagraphFont"/>
    <w:link w:val="CommentText"/>
    <w:uiPriority w:val="99"/>
    <w:semiHidden/>
    <w:rsid w:val="001407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407E2"/>
    <w:rPr>
      <w:b/>
      <w:bCs/>
    </w:rPr>
  </w:style>
  <w:style w:type="character" w:customStyle="1" w:styleId="CommentSubjectChar">
    <w:name w:val="Comment Subject Char"/>
    <w:basedOn w:val="CommentTextChar"/>
    <w:link w:val="CommentSubject"/>
    <w:uiPriority w:val="99"/>
    <w:semiHidden/>
    <w:rsid w:val="001407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40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E2"/>
    <w:rPr>
      <w:rFonts w:ascii="Segoe UI" w:eastAsia="Times New Roman" w:hAnsi="Segoe UI" w:cs="Segoe UI"/>
      <w:sz w:val="18"/>
      <w:szCs w:val="18"/>
      <w:lang w:eastAsia="en-AU"/>
    </w:rPr>
  </w:style>
  <w:style w:type="paragraph" w:styleId="ListParagraph">
    <w:name w:val="List Paragraph"/>
    <w:basedOn w:val="Normal"/>
    <w:uiPriority w:val="34"/>
    <w:qFormat/>
    <w:rsid w:val="00A26E6F"/>
    <w:pPr>
      <w:ind w:left="720"/>
      <w:contextualSpacing/>
    </w:pPr>
  </w:style>
  <w:style w:type="paragraph" w:styleId="NoSpacing">
    <w:name w:val="No Spacing"/>
    <w:uiPriority w:val="1"/>
    <w:qFormat/>
    <w:rsid w:val="004171CC"/>
    <w:pPr>
      <w:spacing w:after="0" w:line="240" w:lineRule="auto"/>
    </w:pPr>
    <w:rPr>
      <w:rFonts w:asciiTheme="minorHAnsi" w:eastAsiaTheme="minorEastAsia" w:hAnsiTheme="minorHAnsi" w:cstheme="minorBidi"/>
      <w:lang w:eastAsia="en-AU"/>
    </w:rPr>
  </w:style>
  <w:style w:type="paragraph" w:customStyle="1" w:styleId="subsection">
    <w:name w:val="subsection"/>
    <w:aliases w:val="ss"/>
    <w:basedOn w:val="Normal"/>
    <w:rsid w:val="004171CC"/>
    <w:pPr>
      <w:spacing w:before="100" w:beforeAutospacing="1" w:after="100" w:afterAutospacing="1"/>
    </w:pPr>
    <w:rPr>
      <w:sz w:val="24"/>
      <w:szCs w:val="24"/>
    </w:rPr>
  </w:style>
  <w:style w:type="paragraph" w:customStyle="1" w:styleId="paragraph">
    <w:name w:val="paragraph"/>
    <w:aliases w:val="a"/>
    <w:basedOn w:val="Normal"/>
    <w:rsid w:val="004171CC"/>
    <w:pPr>
      <w:tabs>
        <w:tab w:val="right" w:pos="1531"/>
      </w:tabs>
      <w:spacing w:before="40"/>
      <w:ind w:left="1644" w:hanging="1644"/>
    </w:pPr>
    <w:rPr>
      <w:sz w:val="22"/>
    </w:rPr>
  </w:style>
  <w:style w:type="paragraph" w:customStyle="1" w:styleId="MinSubbodytext">
    <w:name w:val="Min Sub body text"/>
    <w:uiPriority w:val="3"/>
    <w:rsid w:val="008865DE"/>
    <w:pPr>
      <w:tabs>
        <w:tab w:val="right" w:pos="9923"/>
      </w:tabs>
      <w:spacing w:after="0" w:line="240" w:lineRule="auto"/>
      <w:ind w:left="-142"/>
    </w:pPr>
    <w:rPr>
      <w:rFonts w:ascii="Times New Roman" w:hAnsi="Times New Roman"/>
      <w:sz w:val="24"/>
      <w:szCs w:val="24"/>
      <w:lang w:eastAsia="en-AU"/>
    </w:rPr>
  </w:style>
  <w:style w:type="paragraph" w:customStyle="1" w:styleId="MinSubheading">
    <w:name w:val="Min Sub heading"/>
    <w:basedOn w:val="Normal"/>
    <w:next w:val="MinSubbodytext"/>
    <w:uiPriority w:val="3"/>
    <w:qFormat/>
    <w:locked/>
    <w:rsid w:val="008865DE"/>
    <w:pPr>
      <w:tabs>
        <w:tab w:val="right" w:pos="9923"/>
      </w:tabs>
      <w:ind w:left="-142" w:right="-142"/>
      <w:outlineLvl w:val="0"/>
    </w:pPr>
    <w:rPr>
      <w:b/>
      <w:caps/>
      <w:color w:val="000000"/>
      <w:sz w:val="24"/>
      <w:szCs w:val="24"/>
    </w:rPr>
  </w:style>
  <w:style w:type="character" w:customStyle="1" w:styleId="Text-Normal">
    <w:name w:val="Text - Normal"/>
    <w:uiPriority w:val="1"/>
    <w:qFormat/>
    <w:locked/>
    <w:rsid w:val="008865D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6599">
      <w:bodyDiv w:val="1"/>
      <w:marLeft w:val="0"/>
      <w:marRight w:val="0"/>
      <w:marTop w:val="0"/>
      <w:marBottom w:val="0"/>
      <w:divBdr>
        <w:top w:val="none" w:sz="0" w:space="0" w:color="auto"/>
        <w:left w:val="none" w:sz="0" w:space="0" w:color="auto"/>
        <w:bottom w:val="none" w:sz="0" w:space="0" w:color="auto"/>
        <w:right w:val="none" w:sz="0" w:space="0" w:color="auto"/>
      </w:divBdr>
      <w:divsChild>
        <w:div w:id="889534585">
          <w:marLeft w:val="0"/>
          <w:marRight w:val="0"/>
          <w:marTop w:val="0"/>
          <w:marBottom w:val="0"/>
          <w:divBdr>
            <w:top w:val="none" w:sz="0" w:space="0" w:color="auto"/>
            <w:left w:val="none" w:sz="0" w:space="0" w:color="auto"/>
            <w:bottom w:val="none" w:sz="0" w:space="0" w:color="auto"/>
            <w:right w:val="none" w:sz="0" w:space="0" w:color="auto"/>
          </w:divBdr>
          <w:divsChild>
            <w:div w:id="286013198">
              <w:marLeft w:val="0"/>
              <w:marRight w:val="0"/>
              <w:marTop w:val="0"/>
              <w:marBottom w:val="0"/>
              <w:divBdr>
                <w:top w:val="none" w:sz="0" w:space="0" w:color="auto"/>
                <w:left w:val="none" w:sz="0" w:space="0" w:color="auto"/>
                <w:bottom w:val="none" w:sz="0" w:space="0" w:color="auto"/>
                <w:right w:val="none" w:sz="0" w:space="0" w:color="auto"/>
              </w:divBdr>
              <w:divsChild>
                <w:div w:id="1604148684">
                  <w:marLeft w:val="0"/>
                  <w:marRight w:val="0"/>
                  <w:marTop w:val="0"/>
                  <w:marBottom w:val="0"/>
                  <w:divBdr>
                    <w:top w:val="none" w:sz="0" w:space="0" w:color="auto"/>
                    <w:left w:val="none" w:sz="0" w:space="0" w:color="auto"/>
                    <w:bottom w:val="none" w:sz="0" w:space="0" w:color="auto"/>
                    <w:right w:val="none" w:sz="0" w:space="0" w:color="auto"/>
                  </w:divBdr>
                  <w:divsChild>
                    <w:div w:id="2088528799">
                      <w:marLeft w:val="0"/>
                      <w:marRight w:val="0"/>
                      <w:marTop w:val="0"/>
                      <w:marBottom w:val="0"/>
                      <w:divBdr>
                        <w:top w:val="none" w:sz="0" w:space="0" w:color="auto"/>
                        <w:left w:val="none" w:sz="0" w:space="0" w:color="auto"/>
                        <w:bottom w:val="none" w:sz="0" w:space="0" w:color="auto"/>
                        <w:right w:val="none" w:sz="0" w:space="0" w:color="auto"/>
                      </w:divBdr>
                      <w:divsChild>
                        <w:div w:id="2121683563">
                          <w:marLeft w:val="0"/>
                          <w:marRight w:val="0"/>
                          <w:marTop w:val="0"/>
                          <w:marBottom w:val="0"/>
                          <w:divBdr>
                            <w:top w:val="none" w:sz="0" w:space="0" w:color="auto"/>
                            <w:left w:val="none" w:sz="0" w:space="0" w:color="auto"/>
                            <w:bottom w:val="none" w:sz="0" w:space="0" w:color="auto"/>
                            <w:right w:val="none" w:sz="0" w:space="0" w:color="auto"/>
                          </w:divBdr>
                          <w:divsChild>
                            <w:div w:id="1968511358">
                              <w:marLeft w:val="0"/>
                              <w:marRight w:val="0"/>
                              <w:marTop w:val="0"/>
                              <w:marBottom w:val="0"/>
                              <w:divBdr>
                                <w:top w:val="none" w:sz="0" w:space="0" w:color="auto"/>
                                <w:left w:val="none" w:sz="0" w:space="0" w:color="auto"/>
                                <w:bottom w:val="none" w:sz="0" w:space="0" w:color="auto"/>
                                <w:right w:val="none" w:sz="0" w:space="0" w:color="auto"/>
                              </w:divBdr>
                              <w:divsChild>
                                <w:div w:id="1617831852">
                                  <w:marLeft w:val="0"/>
                                  <w:marRight w:val="0"/>
                                  <w:marTop w:val="0"/>
                                  <w:marBottom w:val="0"/>
                                  <w:divBdr>
                                    <w:top w:val="none" w:sz="0" w:space="0" w:color="auto"/>
                                    <w:left w:val="none" w:sz="0" w:space="0" w:color="auto"/>
                                    <w:bottom w:val="none" w:sz="0" w:space="0" w:color="auto"/>
                                    <w:right w:val="none" w:sz="0" w:space="0" w:color="auto"/>
                                  </w:divBdr>
                                  <w:divsChild>
                                    <w:div w:id="534318377">
                                      <w:marLeft w:val="0"/>
                                      <w:marRight w:val="0"/>
                                      <w:marTop w:val="0"/>
                                      <w:marBottom w:val="0"/>
                                      <w:divBdr>
                                        <w:top w:val="none" w:sz="0" w:space="0" w:color="auto"/>
                                        <w:left w:val="none" w:sz="0" w:space="0" w:color="auto"/>
                                        <w:bottom w:val="none" w:sz="0" w:space="0" w:color="auto"/>
                                        <w:right w:val="none" w:sz="0" w:space="0" w:color="auto"/>
                                      </w:divBdr>
                                      <w:divsChild>
                                        <w:div w:id="18312394">
                                          <w:marLeft w:val="0"/>
                                          <w:marRight w:val="0"/>
                                          <w:marTop w:val="0"/>
                                          <w:marBottom w:val="0"/>
                                          <w:divBdr>
                                            <w:top w:val="none" w:sz="0" w:space="0" w:color="auto"/>
                                            <w:left w:val="none" w:sz="0" w:space="0" w:color="auto"/>
                                            <w:bottom w:val="none" w:sz="0" w:space="0" w:color="auto"/>
                                            <w:right w:val="none" w:sz="0" w:space="0" w:color="auto"/>
                                          </w:divBdr>
                                          <w:divsChild>
                                            <w:div w:id="1272932786">
                                              <w:marLeft w:val="0"/>
                                              <w:marRight w:val="0"/>
                                              <w:marTop w:val="0"/>
                                              <w:marBottom w:val="0"/>
                                              <w:divBdr>
                                                <w:top w:val="none" w:sz="0" w:space="0" w:color="auto"/>
                                                <w:left w:val="none" w:sz="0" w:space="0" w:color="auto"/>
                                                <w:bottom w:val="none" w:sz="0" w:space="0" w:color="auto"/>
                                                <w:right w:val="none" w:sz="0" w:space="0" w:color="auto"/>
                                              </w:divBdr>
                                              <w:divsChild>
                                                <w:div w:id="1007366443">
                                                  <w:marLeft w:val="0"/>
                                                  <w:marRight w:val="0"/>
                                                  <w:marTop w:val="0"/>
                                                  <w:marBottom w:val="0"/>
                                                  <w:divBdr>
                                                    <w:top w:val="none" w:sz="0" w:space="0" w:color="auto"/>
                                                    <w:left w:val="none" w:sz="0" w:space="0" w:color="auto"/>
                                                    <w:bottom w:val="none" w:sz="0" w:space="0" w:color="auto"/>
                                                    <w:right w:val="none" w:sz="0" w:space="0" w:color="auto"/>
                                                  </w:divBdr>
                                                  <w:divsChild>
                                                    <w:div w:id="754282759">
                                                      <w:marLeft w:val="0"/>
                                                      <w:marRight w:val="0"/>
                                                      <w:marTop w:val="0"/>
                                                      <w:marBottom w:val="0"/>
                                                      <w:divBdr>
                                                        <w:top w:val="none" w:sz="0" w:space="0" w:color="auto"/>
                                                        <w:left w:val="none" w:sz="0" w:space="0" w:color="auto"/>
                                                        <w:bottom w:val="none" w:sz="0" w:space="0" w:color="auto"/>
                                                        <w:right w:val="none" w:sz="0" w:space="0" w:color="auto"/>
                                                      </w:divBdr>
                                                      <w:divsChild>
                                                        <w:div w:id="1487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5426465">
      <w:bodyDiv w:val="1"/>
      <w:marLeft w:val="0"/>
      <w:marRight w:val="0"/>
      <w:marTop w:val="0"/>
      <w:marBottom w:val="0"/>
      <w:divBdr>
        <w:top w:val="none" w:sz="0" w:space="0" w:color="auto"/>
        <w:left w:val="none" w:sz="0" w:space="0" w:color="auto"/>
        <w:bottom w:val="none" w:sz="0" w:space="0" w:color="auto"/>
        <w:right w:val="none" w:sz="0" w:space="0" w:color="auto"/>
      </w:divBdr>
    </w:div>
    <w:div w:id="954604216">
      <w:bodyDiv w:val="1"/>
      <w:marLeft w:val="0"/>
      <w:marRight w:val="0"/>
      <w:marTop w:val="0"/>
      <w:marBottom w:val="0"/>
      <w:divBdr>
        <w:top w:val="none" w:sz="0" w:space="0" w:color="auto"/>
        <w:left w:val="none" w:sz="0" w:space="0" w:color="auto"/>
        <w:bottom w:val="none" w:sz="0" w:space="0" w:color="auto"/>
        <w:right w:val="none" w:sz="0" w:space="0" w:color="auto"/>
      </w:divBdr>
    </w:div>
    <w:div w:id="1166365116">
      <w:bodyDiv w:val="1"/>
      <w:marLeft w:val="0"/>
      <w:marRight w:val="0"/>
      <w:marTop w:val="0"/>
      <w:marBottom w:val="0"/>
      <w:divBdr>
        <w:top w:val="none" w:sz="0" w:space="0" w:color="auto"/>
        <w:left w:val="none" w:sz="0" w:space="0" w:color="auto"/>
        <w:bottom w:val="none" w:sz="0" w:space="0" w:color="auto"/>
        <w:right w:val="none" w:sz="0" w:space="0" w:color="auto"/>
      </w:divBdr>
    </w:div>
    <w:div w:id="21334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56DCD80101C6614D9EAF9F935464CF97" ma:contentTypeVersion="5" ma:contentTypeDescription="This content type is the root content type of all trim record types with behaviour as Document" ma:contentTypeScope="" ma:versionID="5057143178009797b4da7e7f8277cb98">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96A1-FEDB-42CB-B743-AB99CFC9B2C0}">
  <ds:schemaRefs>
    <ds:schemaRef ds:uri="http://schemas.microsoft.com/sharepoint/v3/contenttype/forms"/>
  </ds:schemaRefs>
</ds:datastoreItem>
</file>

<file path=customXml/itemProps2.xml><?xml version="1.0" encoding="utf-8"?>
<ds:datastoreItem xmlns:ds="http://schemas.openxmlformats.org/officeDocument/2006/customXml" ds:itemID="{28D94F25-1428-49C2-A3DB-D7A967EB0FE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597da67-68a3-4e9d-8803-ba3e1787ab6c"/>
    <ds:schemaRef ds:uri="http://www.w3.org/XML/1998/namespace"/>
    <ds:schemaRef ds:uri="http://purl.org/dc/dcmitype/"/>
  </ds:schemaRefs>
</ds:datastoreItem>
</file>

<file path=customXml/itemProps3.xml><?xml version="1.0" encoding="utf-8"?>
<ds:datastoreItem xmlns:ds="http://schemas.openxmlformats.org/officeDocument/2006/customXml" ds:itemID="{AC0BBFB4-7B26-456C-97F9-081FCCE21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F4C0F-8545-438B-96E8-0EA2CB64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FINAL ES - Broadcasting Services (Events) Notice No 1 of 2010 Amendment No 9 of 2017 (4 matches)</vt:lpstr>
    </vt:vector>
  </TitlesOfParts>
  <Company>Department of Communications</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ES - Broadcasting Services (Events) Notice No 1 of 2010 Amendment No 9 of 2017 (4 matches)</dc:title>
  <dc:subject>Anti-siphoning - delisting 2015 NRL matches</dc:subject>
  <dc:creator>Bergmann, Laura</dc:creator>
  <cp:lastModifiedBy>Siew Dyer</cp:lastModifiedBy>
  <cp:revision>2</cp:revision>
  <cp:lastPrinted>2016-09-29T02:31:00Z</cp:lastPrinted>
  <dcterms:created xsi:type="dcterms:W3CDTF">2017-10-03T03:05:00Z</dcterms:created>
  <dcterms:modified xsi:type="dcterms:W3CDTF">2017-10-03T03:05:00Z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March 2015</vt:lpwstr>
  </property>
  <property fmtid="{D5CDD505-2E9C-101B-9397-08002B2CF9AE}" pid="4" name="ClearanceDueDate">
    <vt:lpwstr/>
  </property>
  <property fmtid="{D5CDD505-2E9C-101B-9397-08002B2CF9AE}" pid="5" name="ContentTypeId">
    <vt:lpwstr>0x010100407620DDFF47524F86BCF55EDD3946430056DCD80101C6614D9EAF9F935464CF97</vt:lpwstr>
  </property>
  <property fmtid="{D5CDD505-2E9C-101B-9397-08002B2CF9AE}" pid="6" name="Electorates">
    <vt:lpwstr> </vt:lpwstr>
  </property>
  <property fmtid="{D5CDD505-2E9C-101B-9397-08002B2CF9AE}" pid="7" name="GroupResponsible">
    <vt:lpwstr>Branch Media</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Ann Campton</vt:lpwstr>
  </property>
  <property fmtid="{D5CDD505-2E9C-101B-9397-08002B2CF9AE}" pid="11" name="Ministers">
    <vt:lpwstr>Malcolm Turnbull</vt:lpwstr>
  </property>
  <property fmtid="{D5CDD505-2E9C-101B-9397-08002B2CF9AE}" pid="12" name="PdrId">
    <vt:lpwstr>MS15-000187</vt:lpwstr>
  </property>
  <property fmtid="{D5CDD505-2E9C-101B-9397-08002B2CF9AE}" pid="13" name="Principal">
    <vt:lpwstr>Minister</vt:lpwstr>
  </property>
  <property fmtid="{D5CDD505-2E9C-101B-9397-08002B2CF9AE}" pid="14" name="ReasonForSensitivity">
    <vt:lpwstr/>
  </property>
  <property fmtid="{D5CDD505-2E9C-101B-9397-08002B2CF9AE}" pid="15" name="RegisteredDate">
    <vt:lpwstr>02 March 2015</vt:lpwstr>
  </property>
  <property fmtid="{D5CDD505-2E9C-101B-9397-08002B2CF9AE}" pid="16" name="RequestedAction">
    <vt:lpwstr>Signature</vt:lpwstr>
  </property>
  <property fmtid="{D5CDD505-2E9C-101B-9397-08002B2CF9AE}" pid="17" name="ResponsibleMinister">
    <vt:lpwstr>Malcolm Turnbull</vt:lpwstr>
  </property>
  <property fmtid="{D5CDD505-2E9C-101B-9397-08002B2CF9AE}" pid="18" name="SecurityClassification">
    <vt:lpwstr>For Official Use Only (FOUO)  </vt:lpwstr>
  </property>
  <property fmtid="{D5CDD505-2E9C-101B-9397-08002B2CF9AE}" pid="19" name="Subject">
    <vt:lpwstr>Anti-siphoning - delisting 2015 NRL matches</vt:lpwstr>
  </property>
  <property fmtid="{D5CDD505-2E9C-101B-9397-08002B2CF9AE}" pid="20" name="TaskSeqNo">
    <vt:lpwstr>2</vt:lpwstr>
  </property>
  <property fmtid="{D5CDD505-2E9C-101B-9397-08002B2CF9AE}" pid="21" name="TemplateSubType">
    <vt:lpwstr>Standard With Letter</vt:lpwstr>
  </property>
  <property fmtid="{D5CDD505-2E9C-101B-9397-08002B2CF9AE}" pid="22" name="TemplateType">
    <vt:lpwstr>Submission</vt:lpwstr>
  </property>
  <property fmtid="{D5CDD505-2E9C-101B-9397-08002B2CF9AE}" pid="23" name="TrimRevisionNumber">
    <vt:i4>2</vt:i4>
  </property>
  <property fmtid="{D5CDD505-2E9C-101B-9397-08002B2CF9AE}" pid="24" name="TrustedGroups">
    <vt:lpwstr>Parliamentary Coordinator MS, DLO, Ministerial Staff - Coalition 2013, Business Administrator, Limited Distribution MS</vt:lpwstr>
  </property>
  <property fmtid="{D5CDD505-2E9C-101B-9397-08002B2CF9AE}" pid="25" name="trimRootDocClassification">
    <vt:lpwstr/>
  </property>
  <property fmtid="{D5CDD505-2E9C-101B-9397-08002B2CF9AE}" pid="26" name="trimRootDocAssigneeLocation">
    <vt:lpwstr/>
  </property>
  <property fmtid="{D5CDD505-2E9C-101B-9397-08002B2CF9AE}" pid="27" name="trimRootDocOtherContactLocation">
    <vt:lpwstr/>
  </property>
  <property fmtid="{D5CDD505-2E9C-101B-9397-08002B2CF9AE}" pid="28" name="trimRootDocACLCanUpdateMetadata_List">
    <vt:lpwstr/>
  </property>
  <property fmtid="{D5CDD505-2E9C-101B-9397-08002B2CF9AE}" pid="29" name="trimRootDocACLCanModifyAccess_List">
    <vt:lpwstr/>
  </property>
  <property fmtid="{D5CDD505-2E9C-101B-9397-08002B2CF9AE}" pid="30" name="trimRootDocACLCanUpdateDocument_List">
    <vt:lpwstr/>
  </property>
  <property fmtid="{D5CDD505-2E9C-101B-9397-08002B2CF9AE}" pid="31" name="trimRootDocACLCanViewMetadata_List">
    <vt:lpwstr/>
  </property>
  <property fmtid="{D5CDD505-2E9C-101B-9397-08002B2CF9AE}" pid="32" name="trimRootDocACLCanViewDocument_List">
    <vt:lpwstr/>
  </property>
  <property fmtid="{D5CDD505-2E9C-101B-9397-08002B2CF9AE}" pid="33" name="trimRootDocOwnerLocation">
    <vt:lpwstr/>
  </property>
  <property fmtid="{D5CDD505-2E9C-101B-9397-08002B2CF9AE}" pid="34" name="trimRootDocACLCanContributeDocuments_List">
    <vt:lpwstr/>
  </property>
</Properties>
</file>