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63C" w:rsidRPr="001C5F2F" w:rsidRDefault="00FA563C" w:rsidP="001C5F2F">
      <w:pPr>
        <w:jc w:val="center"/>
        <w:rPr>
          <w:rFonts w:ascii="Arial" w:hAnsi="Arial" w:cs="Arial"/>
          <w:b/>
          <w:szCs w:val="24"/>
        </w:rPr>
      </w:pPr>
      <w:r w:rsidRPr="001C5F2F">
        <w:rPr>
          <w:rFonts w:ascii="Arial" w:hAnsi="Arial" w:cs="Arial"/>
          <w:b/>
          <w:szCs w:val="24"/>
        </w:rPr>
        <w:t>EXPLANATORY STATEMENT</w:t>
      </w:r>
    </w:p>
    <w:p w:rsidR="00E90CBF" w:rsidRDefault="00E90CBF" w:rsidP="001C5F2F">
      <w:pPr>
        <w:jc w:val="center"/>
        <w:rPr>
          <w:rFonts w:ascii="Arial" w:hAnsi="Arial" w:cs="Arial"/>
          <w:b/>
          <w:i/>
          <w:iCs/>
          <w:szCs w:val="24"/>
        </w:rPr>
      </w:pPr>
      <w:bookmarkStart w:id="0" w:name="Citation"/>
    </w:p>
    <w:p w:rsidR="00E90CBF" w:rsidRPr="001C5F2F" w:rsidRDefault="00E90CBF" w:rsidP="001C5F2F">
      <w:pPr>
        <w:jc w:val="center"/>
        <w:rPr>
          <w:rFonts w:ascii="Arial" w:hAnsi="Arial" w:cs="Arial"/>
          <w:b/>
          <w:i/>
          <w:iCs/>
          <w:szCs w:val="24"/>
        </w:rPr>
      </w:pPr>
      <w:r>
        <w:rPr>
          <w:rFonts w:ascii="Arial" w:hAnsi="Arial" w:cs="Arial"/>
          <w:szCs w:val="24"/>
        </w:rPr>
        <w:t>Issued by the authority of the Minister for Social Services</w:t>
      </w:r>
    </w:p>
    <w:bookmarkEnd w:id="0"/>
    <w:p w:rsidR="00E90CBF" w:rsidRDefault="00E90CBF" w:rsidP="001C5F2F">
      <w:pPr>
        <w:rPr>
          <w:rFonts w:ascii="Arial" w:hAnsi="Arial" w:cs="Arial"/>
          <w:szCs w:val="24"/>
        </w:rPr>
      </w:pPr>
    </w:p>
    <w:p w:rsidR="00E90CBF" w:rsidRPr="00F92CB5" w:rsidRDefault="00E90CBF" w:rsidP="00E90CBF">
      <w:pPr>
        <w:jc w:val="center"/>
        <w:rPr>
          <w:rFonts w:ascii="Arial" w:hAnsi="Arial" w:cs="Arial"/>
          <w:i/>
          <w:iCs/>
          <w:szCs w:val="24"/>
        </w:rPr>
      </w:pPr>
      <w:r w:rsidRPr="00F92CB5">
        <w:rPr>
          <w:rFonts w:ascii="Arial" w:hAnsi="Arial" w:cs="Arial"/>
          <w:i/>
          <w:iCs/>
          <w:szCs w:val="24"/>
        </w:rPr>
        <w:t>Social Security (Administration) Act 1999</w:t>
      </w:r>
    </w:p>
    <w:p w:rsidR="00E90CBF" w:rsidRPr="00F92CB5" w:rsidRDefault="00E90CBF" w:rsidP="00E90CBF">
      <w:pPr>
        <w:jc w:val="center"/>
        <w:rPr>
          <w:rFonts w:ascii="Arial" w:hAnsi="Arial" w:cs="Arial"/>
          <w:i/>
          <w:iCs/>
          <w:szCs w:val="24"/>
        </w:rPr>
      </w:pPr>
    </w:p>
    <w:p w:rsidR="00E90CBF" w:rsidRPr="00F92CB5" w:rsidRDefault="009A6B7F" w:rsidP="00E90CBF">
      <w:pPr>
        <w:jc w:val="center"/>
        <w:rPr>
          <w:rFonts w:ascii="Arial" w:hAnsi="Arial" w:cs="Arial"/>
          <w:i/>
          <w:iCs/>
          <w:szCs w:val="24"/>
        </w:rPr>
      </w:pPr>
      <w:r w:rsidRPr="009A6B7F">
        <w:rPr>
          <w:rFonts w:ascii="Arial" w:hAnsi="Arial" w:cs="Arial"/>
          <w:i/>
          <w:iCs/>
          <w:szCs w:val="24"/>
        </w:rPr>
        <w:t>Social Security (Administration) (Recognised State/Territory Authority - Northern Territory Department of Health) Determination 2017</w:t>
      </w:r>
    </w:p>
    <w:p w:rsidR="00E90CBF" w:rsidRPr="001C5F2F" w:rsidRDefault="00E90CBF" w:rsidP="00E90CBF">
      <w:pPr>
        <w:jc w:val="center"/>
        <w:rPr>
          <w:rFonts w:ascii="Arial" w:hAnsi="Arial" w:cs="Arial"/>
          <w:szCs w:val="24"/>
        </w:rPr>
      </w:pPr>
    </w:p>
    <w:p w:rsidR="00FA563C" w:rsidRPr="001C5F2F" w:rsidRDefault="00FA563C" w:rsidP="001C5F2F">
      <w:pPr>
        <w:rPr>
          <w:rFonts w:ascii="Arial" w:hAnsi="Arial" w:cs="Arial"/>
          <w:b/>
          <w:szCs w:val="24"/>
        </w:rPr>
      </w:pPr>
      <w:r w:rsidRPr="001C5F2F">
        <w:rPr>
          <w:rFonts w:ascii="Arial" w:hAnsi="Arial" w:cs="Arial"/>
          <w:b/>
          <w:szCs w:val="24"/>
        </w:rPr>
        <w:t>Summary</w:t>
      </w:r>
    </w:p>
    <w:p w:rsidR="00022B64" w:rsidRPr="001C5F2F" w:rsidRDefault="00022B64" w:rsidP="001C5F2F">
      <w:pPr>
        <w:rPr>
          <w:rFonts w:ascii="Arial" w:hAnsi="Arial" w:cs="Arial"/>
          <w:szCs w:val="24"/>
        </w:rPr>
      </w:pPr>
    </w:p>
    <w:p w:rsidR="00B01D3A" w:rsidRPr="001C5F2F" w:rsidRDefault="00B62AE8" w:rsidP="001C5F2F">
      <w:pPr>
        <w:rPr>
          <w:rFonts w:ascii="Arial" w:hAnsi="Arial" w:cs="Arial"/>
          <w:szCs w:val="24"/>
        </w:rPr>
      </w:pPr>
      <w:r w:rsidRPr="001C5F2F">
        <w:rPr>
          <w:rFonts w:ascii="Arial" w:hAnsi="Arial" w:cs="Arial"/>
          <w:szCs w:val="24"/>
        </w:rPr>
        <w:t xml:space="preserve">The </w:t>
      </w:r>
      <w:r w:rsidR="009A6B7F" w:rsidRPr="009A6B7F">
        <w:rPr>
          <w:rFonts w:ascii="Arial" w:hAnsi="Arial" w:cs="Arial"/>
          <w:i/>
          <w:szCs w:val="24"/>
        </w:rPr>
        <w:t xml:space="preserve">Social Security (Administration) (Recognised State/Territory Authority - Northern Territory Department of Health) Determination 2017 </w:t>
      </w:r>
      <w:r w:rsidRPr="001C5F2F">
        <w:rPr>
          <w:rFonts w:ascii="Arial" w:hAnsi="Arial" w:cs="Arial"/>
          <w:szCs w:val="24"/>
        </w:rPr>
        <w:t>(the</w:t>
      </w:r>
      <w:r w:rsidR="004A354F">
        <w:rPr>
          <w:rFonts w:ascii="Arial" w:hAnsi="Arial" w:cs="Arial"/>
          <w:szCs w:val="24"/>
        </w:rPr>
        <w:t> </w:t>
      </w:r>
      <w:r w:rsidR="004A354F">
        <w:rPr>
          <w:rFonts w:ascii="Arial" w:hAnsi="Arial" w:cs="Arial"/>
          <w:b/>
          <w:i/>
          <w:szCs w:val="24"/>
        </w:rPr>
        <w:t>Determination</w:t>
      </w:r>
      <w:r w:rsidRPr="001C5F2F">
        <w:rPr>
          <w:rFonts w:ascii="Arial" w:hAnsi="Arial" w:cs="Arial"/>
          <w:szCs w:val="24"/>
        </w:rPr>
        <w:t xml:space="preserve">) </w:t>
      </w:r>
      <w:r w:rsidR="004A354F">
        <w:rPr>
          <w:rFonts w:ascii="Arial" w:hAnsi="Arial" w:cs="Arial"/>
          <w:szCs w:val="24"/>
        </w:rPr>
        <w:t>is</w:t>
      </w:r>
      <w:r w:rsidRPr="001C5F2F">
        <w:rPr>
          <w:rFonts w:ascii="Arial" w:hAnsi="Arial" w:cs="Arial"/>
          <w:szCs w:val="24"/>
        </w:rPr>
        <w:t xml:space="preserve"> made </w:t>
      </w:r>
      <w:r w:rsidR="008B002E" w:rsidRPr="001C5F2F">
        <w:rPr>
          <w:rFonts w:ascii="Arial" w:hAnsi="Arial" w:cs="Arial"/>
          <w:szCs w:val="24"/>
        </w:rPr>
        <w:t>for the purposes of</w:t>
      </w:r>
      <w:r w:rsidRPr="001C5F2F">
        <w:rPr>
          <w:rFonts w:ascii="Arial" w:hAnsi="Arial" w:cs="Arial"/>
          <w:szCs w:val="24"/>
        </w:rPr>
        <w:t xml:space="preserve"> </w:t>
      </w:r>
      <w:r w:rsidR="004A354F">
        <w:rPr>
          <w:rFonts w:ascii="Arial" w:hAnsi="Arial" w:cs="Arial"/>
          <w:szCs w:val="24"/>
        </w:rPr>
        <w:t xml:space="preserve">Part 3B of the </w:t>
      </w:r>
      <w:r w:rsidR="00024DEF" w:rsidRPr="001C5F2F">
        <w:rPr>
          <w:rFonts w:ascii="Arial" w:hAnsi="Arial" w:cs="Arial"/>
          <w:i/>
          <w:szCs w:val="24"/>
        </w:rPr>
        <w:t>Social</w:t>
      </w:r>
      <w:r w:rsidR="004A354F">
        <w:rPr>
          <w:rFonts w:ascii="Arial" w:hAnsi="Arial" w:cs="Arial"/>
          <w:i/>
          <w:szCs w:val="24"/>
        </w:rPr>
        <w:t> </w:t>
      </w:r>
      <w:r w:rsidR="00024DEF" w:rsidRPr="001C5F2F">
        <w:rPr>
          <w:rFonts w:ascii="Arial" w:hAnsi="Arial" w:cs="Arial"/>
          <w:i/>
          <w:szCs w:val="24"/>
        </w:rPr>
        <w:t xml:space="preserve">Security </w:t>
      </w:r>
      <w:r w:rsidR="00BA0FC3" w:rsidRPr="001C5F2F">
        <w:rPr>
          <w:rFonts w:ascii="Arial" w:hAnsi="Arial" w:cs="Arial"/>
          <w:i/>
          <w:szCs w:val="24"/>
        </w:rPr>
        <w:t xml:space="preserve">(Administration) Act </w:t>
      </w:r>
      <w:r w:rsidR="00024DEF" w:rsidRPr="001C5F2F">
        <w:rPr>
          <w:rFonts w:ascii="Arial" w:hAnsi="Arial" w:cs="Arial"/>
          <w:i/>
          <w:szCs w:val="24"/>
        </w:rPr>
        <w:t>199</w:t>
      </w:r>
      <w:r w:rsidR="00BA0FC3" w:rsidRPr="001C5F2F">
        <w:rPr>
          <w:rFonts w:ascii="Arial" w:hAnsi="Arial" w:cs="Arial"/>
          <w:i/>
          <w:szCs w:val="24"/>
        </w:rPr>
        <w:t>9</w:t>
      </w:r>
      <w:r w:rsidR="00024DEF" w:rsidRPr="001C5F2F">
        <w:rPr>
          <w:rFonts w:ascii="Arial" w:hAnsi="Arial" w:cs="Arial"/>
          <w:szCs w:val="24"/>
        </w:rPr>
        <w:t xml:space="preserve"> (the</w:t>
      </w:r>
      <w:r w:rsidR="001C46A4" w:rsidRPr="001C5F2F">
        <w:rPr>
          <w:rFonts w:ascii="Arial" w:hAnsi="Arial" w:cs="Arial"/>
          <w:szCs w:val="24"/>
        </w:rPr>
        <w:t> </w:t>
      </w:r>
      <w:r w:rsidR="00024DEF" w:rsidRPr="00575648">
        <w:rPr>
          <w:rFonts w:ascii="Arial" w:hAnsi="Arial" w:cs="Arial"/>
          <w:b/>
          <w:i/>
          <w:szCs w:val="24"/>
        </w:rPr>
        <w:t>Act</w:t>
      </w:r>
      <w:r w:rsidR="00024DEF" w:rsidRPr="001C5F2F">
        <w:rPr>
          <w:rFonts w:ascii="Arial" w:hAnsi="Arial" w:cs="Arial"/>
          <w:szCs w:val="24"/>
        </w:rPr>
        <w:t>)</w:t>
      </w:r>
      <w:r w:rsidRPr="001C5F2F">
        <w:rPr>
          <w:rFonts w:ascii="Arial" w:hAnsi="Arial" w:cs="Arial"/>
          <w:szCs w:val="24"/>
        </w:rPr>
        <w:t>.</w:t>
      </w:r>
    </w:p>
    <w:p w:rsidR="004E5E35" w:rsidRPr="001C5F2F" w:rsidRDefault="004E5E35" w:rsidP="001C5F2F">
      <w:pPr>
        <w:rPr>
          <w:rFonts w:ascii="Arial" w:hAnsi="Arial" w:cs="Arial"/>
          <w:szCs w:val="24"/>
        </w:rPr>
      </w:pPr>
    </w:p>
    <w:p w:rsidR="00024DEF" w:rsidRPr="001C5F2F" w:rsidRDefault="00024DEF" w:rsidP="001C5F2F">
      <w:pPr>
        <w:rPr>
          <w:rFonts w:ascii="Arial" w:hAnsi="Arial" w:cs="Arial"/>
          <w:szCs w:val="24"/>
        </w:rPr>
      </w:pPr>
      <w:r w:rsidRPr="001C5F2F">
        <w:rPr>
          <w:rFonts w:ascii="Arial" w:hAnsi="Arial" w:cs="Arial"/>
          <w:szCs w:val="24"/>
        </w:rPr>
        <w:t>The</w:t>
      </w:r>
      <w:r w:rsidR="00B62AE8" w:rsidRPr="001C5F2F">
        <w:rPr>
          <w:rFonts w:ascii="Arial" w:hAnsi="Arial" w:cs="Arial"/>
          <w:szCs w:val="24"/>
        </w:rPr>
        <w:t xml:space="preserve"> </w:t>
      </w:r>
      <w:proofErr w:type="gramStart"/>
      <w:r w:rsidR="004A354F">
        <w:rPr>
          <w:rFonts w:ascii="Arial" w:hAnsi="Arial" w:cs="Arial"/>
          <w:szCs w:val="24"/>
        </w:rPr>
        <w:t>Determination is</w:t>
      </w:r>
      <w:r w:rsidR="00B62AE8" w:rsidRPr="001C5F2F">
        <w:rPr>
          <w:rFonts w:ascii="Arial" w:hAnsi="Arial" w:cs="Arial"/>
          <w:szCs w:val="24"/>
        </w:rPr>
        <w:t xml:space="preserve"> made by the Minister for </w:t>
      </w:r>
      <w:r w:rsidR="00C364AE">
        <w:rPr>
          <w:rFonts w:ascii="Arial" w:hAnsi="Arial" w:cs="Arial"/>
          <w:szCs w:val="24"/>
        </w:rPr>
        <w:t>Social Services</w:t>
      </w:r>
      <w:proofErr w:type="gramEnd"/>
      <w:r w:rsidRPr="001C5F2F">
        <w:rPr>
          <w:rFonts w:ascii="Arial" w:hAnsi="Arial" w:cs="Arial"/>
          <w:szCs w:val="24"/>
        </w:rPr>
        <w:t>.</w:t>
      </w:r>
    </w:p>
    <w:p w:rsidR="00A3624D" w:rsidRDefault="00A3624D" w:rsidP="001C5F2F">
      <w:pPr>
        <w:rPr>
          <w:rFonts w:ascii="Arial" w:hAnsi="Arial" w:cs="Arial"/>
          <w:b/>
          <w:szCs w:val="24"/>
        </w:rPr>
      </w:pPr>
    </w:p>
    <w:p w:rsidR="00A3624D" w:rsidRPr="003B0E0A" w:rsidRDefault="00A3624D" w:rsidP="00A3624D">
      <w:pPr>
        <w:keepNext/>
        <w:rPr>
          <w:rFonts w:ascii="Arial" w:hAnsi="Arial" w:cs="Arial"/>
          <w:b/>
          <w:szCs w:val="24"/>
        </w:rPr>
      </w:pPr>
      <w:r w:rsidRPr="003B0E0A">
        <w:rPr>
          <w:rFonts w:ascii="Arial" w:hAnsi="Arial" w:cs="Arial"/>
          <w:b/>
          <w:szCs w:val="24"/>
        </w:rPr>
        <w:t>Purpose</w:t>
      </w:r>
    </w:p>
    <w:p w:rsidR="00A3624D" w:rsidRPr="001C5F2F" w:rsidRDefault="00A3624D" w:rsidP="00A3624D">
      <w:pPr>
        <w:rPr>
          <w:rFonts w:ascii="Arial" w:hAnsi="Arial" w:cs="Arial"/>
          <w:szCs w:val="24"/>
        </w:rPr>
      </w:pPr>
    </w:p>
    <w:p w:rsidR="00A3624D" w:rsidRDefault="00A3624D" w:rsidP="00A3624D">
      <w:pPr>
        <w:rPr>
          <w:rFonts w:ascii="Arial" w:hAnsi="Arial" w:cs="Arial"/>
          <w:szCs w:val="24"/>
        </w:rPr>
      </w:pPr>
      <w:r w:rsidRPr="004A354F">
        <w:rPr>
          <w:rFonts w:ascii="Arial" w:hAnsi="Arial" w:cs="Arial"/>
          <w:szCs w:val="24"/>
        </w:rPr>
        <w:t xml:space="preserve">The purpose of the Determination is to determine that the </w:t>
      </w:r>
      <w:r w:rsidR="009A6B7F" w:rsidRPr="009A6B7F">
        <w:rPr>
          <w:rFonts w:ascii="Arial" w:hAnsi="Arial" w:cs="Arial"/>
          <w:szCs w:val="24"/>
        </w:rPr>
        <w:t xml:space="preserve">Northern Territory Department of Health </w:t>
      </w:r>
      <w:r w:rsidRPr="004A354F">
        <w:rPr>
          <w:rFonts w:ascii="Arial" w:hAnsi="Arial" w:cs="Arial"/>
          <w:szCs w:val="24"/>
        </w:rPr>
        <w:t>is a recognised State/Territory authority for the purposes of Part 3B of the Act.</w:t>
      </w:r>
      <w:r>
        <w:rPr>
          <w:rFonts w:ascii="Arial" w:hAnsi="Arial" w:cs="Arial"/>
          <w:szCs w:val="24"/>
        </w:rPr>
        <w:t xml:space="preserve"> </w:t>
      </w:r>
    </w:p>
    <w:p w:rsidR="00E90CBF" w:rsidRDefault="00E90CBF" w:rsidP="00A3624D">
      <w:pPr>
        <w:rPr>
          <w:rFonts w:ascii="Arial" w:hAnsi="Arial" w:cs="Arial"/>
          <w:szCs w:val="24"/>
        </w:rPr>
      </w:pPr>
    </w:p>
    <w:p w:rsidR="00A3624D" w:rsidRDefault="00A3624D" w:rsidP="00A3624D">
      <w:pPr>
        <w:rPr>
          <w:rFonts w:ascii="Arial" w:hAnsi="Arial" w:cs="Arial"/>
          <w:szCs w:val="24"/>
        </w:rPr>
      </w:pPr>
      <w:r>
        <w:rPr>
          <w:rFonts w:ascii="Arial" w:hAnsi="Arial" w:cs="Arial"/>
          <w:szCs w:val="24"/>
        </w:rPr>
        <w:t xml:space="preserve">As a </w:t>
      </w:r>
      <w:r w:rsidRPr="004A354F">
        <w:rPr>
          <w:rFonts w:ascii="Arial" w:hAnsi="Arial" w:cs="Arial"/>
          <w:szCs w:val="24"/>
        </w:rPr>
        <w:t>recognised State/Territory authority</w:t>
      </w:r>
      <w:r>
        <w:rPr>
          <w:rFonts w:ascii="Arial" w:hAnsi="Arial" w:cs="Arial"/>
          <w:szCs w:val="24"/>
        </w:rPr>
        <w:t xml:space="preserve">, an officer or employee of </w:t>
      </w:r>
      <w:r w:rsidR="009A6B7F" w:rsidRPr="004A354F">
        <w:rPr>
          <w:rFonts w:ascii="Arial" w:hAnsi="Arial" w:cs="Arial"/>
          <w:szCs w:val="24"/>
        </w:rPr>
        <w:t xml:space="preserve">the </w:t>
      </w:r>
      <w:r w:rsidR="009A6B7F" w:rsidRPr="009A6B7F">
        <w:rPr>
          <w:rFonts w:ascii="Arial" w:hAnsi="Arial" w:cs="Arial"/>
          <w:szCs w:val="24"/>
        </w:rPr>
        <w:t>Northern Territory Department of Health</w:t>
      </w:r>
      <w:r>
        <w:rPr>
          <w:rFonts w:ascii="Arial" w:hAnsi="Arial" w:cs="Arial"/>
          <w:szCs w:val="24"/>
        </w:rPr>
        <w:t xml:space="preserve"> may give the Secretary a written notice requiring that a person be subject to income management under section 123UFAA of the Act.</w:t>
      </w:r>
    </w:p>
    <w:p w:rsidR="00A3624D" w:rsidRDefault="00A3624D" w:rsidP="00A3624D">
      <w:pPr>
        <w:rPr>
          <w:rFonts w:ascii="Arial" w:hAnsi="Arial" w:cs="Arial"/>
          <w:szCs w:val="24"/>
        </w:rPr>
      </w:pPr>
    </w:p>
    <w:p w:rsidR="00A3624D" w:rsidRDefault="00A3624D" w:rsidP="00A3624D">
      <w:pPr>
        <w:rPr>
          <w:rFonts w:ascii="Arial" w:hAnsi="Arial" w:cs="Arial"/>
          <w:szCs w:val="24"/>
        </w:rPr>
      </w:pPr>
      <w:r>
        <w:rPr>
          <w:rFonts w:ascii="Arial" w:hAnsi="Arial" w:cs="Arial"/>
          <w:szCs w:val="24"/>
        </w:rPr>
        <w:t xml:space="preserve">The Determination also </w:t>
      </w:r>
      <w:r w:rsidR="000340C9">
        <w:rPr>
          <w:rFonts w:ascii="Arial" w:hAnsi="Arial" w:cs="Arial"/>
          <w:szCs w:val="24"/>
        </w:rPr>
        <w:t xml:space="preserve">repeals </w:t>
      </w:r>
      <w:r>
        <w:rPr>
          <w:rFonts w:ascii="Arial" w:hAnsi="Arial" w:cs="Arial"/>
          <w:szCs w:val="24"/>
        </w:rPr>
        <w:t xml:space="preserve">the </w:t>
      </w:r>
      <w:r w:rsidRPr="0007613E">
        <w:rPr>
          <w:rFonts w:ascii="Arial" w:hAnsi="Arial" w:cs="Arial"/>
          <w:i/>
          <w:szCs w:val="24"/>
        </w:rPr>
        <w:t>Social Security (Administration) (Recognised State/Territory Authority – NT Alcohol and Drugs Tribunal) Determination 201</w:t>
      </w:r>
      <w:r>
        <w:rPr>
          <w:rFonts w:ascii="Arial" w:hAnsi="Arial" w:cs="Arial"/>
          <w:i/>
          <w:szCs w:val="24"/>
        </w:rPr>
        <w:t>3</w:t>
      </w:r>
      <w:r>
        <w:rPr>
          <w:rFonts w:ascii="Arial" w:hAnsi="Arial" w:cs="Arial"/>
          <w:szCs w:val="24"/>
        </w:rPr>
        <w:t xml:space="preserve"> that recognised the </w:t>
      </w:r>
      <w:r w:rsidR="00C3569E" w:rsidRPr="00E37A6A">
        <w:rPr>
          <w:rFonts w:ascii="Arial" w:hAnsi="Arial" w:cs="Arial"/>
          <w:szCs w:val="24"/>
        </w:rPr>
        <w:t>NT Alcohol Mandatory Treatment Tribunal</w:t>
      </w:r>
      <w:r w:rsidR="00C3569E">
        <w:rPr>
          <w:rFonts w:ascii="Arial" w:hAnsi="Arial" w:cs="Arial"/>
          <w:szCs w:val="24"/>
        </w:rPr>
        <w:t xml:space="preserve"> (</w:t>
      </w:r>
      <w:r w:rsidR="005F4081">
        <w:rPr>
          <w:rFonts w:ascii="Arial" w:hAnsi="Arial" w:cs="Arial"/>
          <w:szCs w:val="24"/>
        </w:rPr>
        <w:t>AMTT</w:t>
      </w:r>
      <w:r w:rsidR="00C3569E">
        <w:rPr>
          <w:rFonts w:ascii="Arial" w:hAnsi="Arial" w:cs="Arial"/>
          <w:szCs w:val="24"/>
        </w:rPr>
        <w:t>)</w:t>
      </w:r>
      <w:r w:rsidR="005F4081">
        <w:rPr>
          <w:rFonts w:ascii="Arial" w:hAnsi="Arial" w:cs="Arial"/>
          <w:szCs w:val="24"/>
        </w:rPr>
        <w:t xml:space="preserve"> as </w:t>
      </w:r>
      <w:r w:rsidR="005F4081" w:rsidRPr="004A354F">
        <w:rPr>
          <w:rFonts w:ascii="Arial" w:hAnsi="Arial" w:cs="Arial"/>
          <w:szCs w:val="24"/>
        </w:rPr>
        <w:t>a recognised State/Territory authority for the purposes of Part 3B of the Act</w:t>
      </w:r>
      <w:r>
        <w:rPr>
          <w:rFonts w:ascii="Arial" w:hAnsi="Arial" w:cs="Arial"/>
          <w:szCs w:val="24"/>
        </w:rPr>
        <w:t>.</w:t>
      </w:r>
    </w:p>
    <w:p w:rsidR="00A3624D" w:rsidRDefault="00A3624D" w:rsidP="00A3624D">
      <w:pPr>
        <w:rPr>
          <w:rFonts w:ascii="Arial" w:hAnsi="Arial" w:cs="Arial"/>
          <w:szCs w:val="24"/>
        </w:rPr>
      </w:pPr>
    </w:p>
    <w:p w:rsidR="00A3624D" w:rsidRPr="004A354F" w:rsidRDefault="00A3624D" w:rsidP="00A3624D">
      <w:pPr>
        <w:rPr>
          <w:rFonts w:ascii="Arial" w:hAnsi="Arial" w:cs="Arial"/>
          <w:szCs w:val="24"/>
        </w:rPr>
      </w:pPr>
      <w:r w:rsidRPr="004A354F">
        <w:rPr>
          <w:rFonts w:ascii="Arial" w:hAnsi="Arial" w:cs="Arial"/>
          <w:szCs w:val="24"/>
        </w:rPr>
        <w:t>The Determination is a legislativ</w:t>
      </w:r>
      <w:r>
        <w:rPr>
          <w:rFonts w:ascii="Arial" w:hAnsi="Arial" w:cs="Arial"/>
          <w:szCs w:val="24"/>
        </w:rPr>
        <w:t>e instrument</w:t>
      </w:r>
      <w:r w:rsidRPr="004A354F">
        <w:rPr>
          <w:rFonts w:ascii="Arial" w:hAnsi="Arial" w:cs="Arial"/>
          <w:szCs w:val="24"/>
        </w:rPr>
        <w:t>.</w:t>
      </w:r>
    </w:p>
    <w:p w:rsidR="00A3624D" w:rsidRDefault="00A3624D" w:rsidP="001C5F2F">
      <w:pPr>
        <w:rPr>
          <w:rFonts w:ascii="Arial" w:hAnsi="Arial" w:cs="Arial"/>
          <w:b/>
          <w:szCs w:val="24"/>
        </w:rPr>
      </w:pPr>
    </w:p>
    <w:p w:rsidR="00FA563C" w:rsidRPr="001C5F2F" w:rsidRDefault="00FA563C" w:rsidP="001C5F2F">
      <w:pPr>
        <w:rPr>
          <w:rFonts w:ascii="Arial" w:hAnsi="Arial" w:cs="Arial"/>
          <w:b/>
          <w:szCs w:val="24"/>
        </w:rPr>
      </w:pPr>
      <w:r w:rsidRPr="001C5F2F">
        <w:rPr>
          <w:rFonts w:ascii="Arial" w:hAnsi="Arial" w:cs="Arial"/>
          <w:b/>
          <w:szCs w:val="24"/>
        </w:rPr>
        <w:t>Background</w:t>
      </w:r>
    </w:p>
    <w:p w:rsidR="00022B64" w:rsidRPr="001C5F2F" w:rsidRDefault="00022B64" w:rsidP="001C5F2F">
      <w:pPr>
        <w:rPr>
          <w:rFonts w:ascii="Arial" w:hAnsi="Arial" w:cs="Arial"/>
          <w:szCs w:val="24"/>
        </w:rPr>
      </w:pPr>
    </w:p>
    <w:p w:rsidR="00D7507F" w:rsidRPr="00D7507F" w:rsidRDefault="00D7507F" w:rsidP="004A354F">
      <w:pPr>
        <w:rPr>
          <w:rFonts w:ascii="Arial" w:hAnsi="Arial" w:cs="Arial"/>
          <w:i/>
          <w:szCs w:val="24"/>
        </w:rPr>
      </w:pPr>
      <w:r w:rsidRPr="00D7507F">
        <w:rPr>
          <w:rFonts w:ascii="Arial" w:hAnsi="Arial" w:cs="Arial"/>
          <w:i/>
          <w:szCs w:val="24"/>
        </w:rPr>
        <w:t>Income Management</w:t>
      </w:r>
    </w:p>
    <w:p w:rsidR="00D7507F" w:rsidRDefault="00D7507F" w:rsidP="004A354F">
      <w:pPr>
        <w:rPr>
          <w:rFonts w:ascii="Arial" w:hAnsi="Arial" w:cs="Arial"/>
          <w:szCs w:val="24"/>
        </w:rPr>
      </w:pPr>
    </w:p>
    <w:p w:rsidR="004A354F" w:rsidRPr="004A354F" w:rsidRDefault="00394535" w:rsidP="004A354F">
      <w:pPr>
        <w:rPr>
          <w:rFonts w:ascii="Arial" w:hAnsi="Arial" w:cs="Arial"/>
          <w:szCs w:val="24"/>
        </w:rPr>
      </w:pPr>
      <w:r>
        <w:rPr>
          <w:rFonts w:ascii="Arial" w:hAnsi="Arial" w:cs="Arial"/>
          <w:szCs w:val="24"/>
        </w:rPr>
        <w:t>I</w:t>
      </w:r>
      <w:r w:rsidR="004A354F" w:rsidRPr="004A354F">
        <w:rPr>
          <w:rFonts w:ascii="Arial" w:hAnsi="Arial" w:cs="Arial"/>
          <w:szCs w:val="24"/>
        </w:rPr>
        <w:t>ncome management</w:t>
      </w:r>
      <w:r>
        <w:rPr>
          <w:rFonts w:ascii="Arial" w:hAnsi="Arial" w:cs="Arial"/>
          <w:szCs w:val="24"/>
        </w:rPr>
        <w:t>,</w:t>
      </w:r>
      <w:r w:rsidR="004A354F" w:rsidRPr="004A354F">
        <w:rPr>
          <w:rFonts w:ascii="Arial" w:hAnsi="Arial" w:cs="Arial"/>
          <w:szCs w:val="24"/>
        </w:rPr>
        <w:t xml:space="preserve"> set up under Part 3B of the Act</w:t>
      </w:r>
      <w:r>
        <w:rPr>
          <w:rFonts w:ascii="Arial" w:hAnsi="Arial" w:cs="Arial"/>
          <w:szCs w:val="24"/>
        </w:rPr>
        <w:t>,</w:t>
      </w:r>
      <w:r w:rsidR="004A354F" w:rsidRPr="004A354F">
        <w:rPr>
          <w:rFonts w:ascii="Arial" w:hAnsi="Arial" w:cs="Arial"/>
          <w:szCs w:val="24"/>
        </w:rPr>
        <w:t xml:space="preserve"> </w:t>
      </w:r>
      <w:r w:rsidR="003C202A">
        <w:rPr>
          <w:rFonts w:ascii="Arial" w:hAnsi="Arial" w:cs="Arial"/>
          <w:szCs w:val="24"/>
        </w:rPr>
        <w:t>aims</w:t>
      </w:r>
      <w:r w:rsidR="004A354F" w:rsidRPr="004A354F">
        <w:rPr>
          <w:rFonts w:ascii="Arial" w:hAnsi="Arial" w:cs="Arial"/>
          <w:szCs w:val="24"/>
        </w:rPr>
        <w:t xml:space="preserve"> to support vulnerable individuals. A person subject to income management has an income management account. </w:t>
      </w:r>
      <w:r w:rsidR="0086524A">
        <w:rPr>
          <w:rFonts w:ascii="Arial" w:hAnsi="Arial" w:cs="Arial"/>
          <w:szCs w:val="24"/>
        </w:rPr>
        <w:t>A proportion of</w:t>
      </w:r>
      <w:r w:rsidR="004A354F" w:rsidRPr="004A354F">
        <w:rPr>
          <w:rFonts w:ascii="Arial" w:hAnsi="Arial" w:cs="Arial"/>
          <w:szCs w:val="24"/>
        </w:rPr>
        <w:t xml:space="preserve"> the person’s welfare payments </w:t>
      </w:r>
      <w:proofErr w:type="gramStart"/>
      <w:r w:rsidR="004A354F" w:rsidRPr="004A354F">
        <w:rPr>
          <w:rFonts w:ascii="Arial" w:hAnsi="Arial" w:cs="Arial"/>
          <w:szCs w:val="24"/>
        </w:rPr>
        <w:t>a</w:t>
      </w:r>
      <w:r w:rsidR="0086524A">
        <w:rPr>
          <w:rFonts w:ascii="Arial" w:hAnsi="Arial" w:cs="Arial"/>
          <w:szCs w:val="24"/>
        </w:rPr>
        <w:t>re directed</w:t>
      </w:r>
      <w:proofErr w:type="gramEnd"/>
      <w:r w:rsidR="0086524A">
        <w:rPr>
          <w:rFonts w:ascii="Arial" w:hAnsi="Arial" w:cs="Arial"/>
          <w:szCs w:val="24"/>
        </w:rPr>
        <w:t xml:space="preserve"> </w:t>
      </w:r>
      <w:r w:rsidR="004A354F" w:rsidRPr="004A354F">
        <w:rPr>
          <w:rFonts w:ascii="Arial" w:hAnsi="Arial" w:cs="Arial"/>
          <w:szCs w:val="24"/>
        </w:rPr>
        <w:t xml:space="preserve">to the person’s income management account. </w:t>
      </w:r>
      <w:r w:rsidR="0086524A" w:rsidRPr="004A354F">
        <w:rPr>
          <w:rFonts w:ascii="Arial" w:hAnsi="Arial" w:cs="Arial"/>
          <w:szCs w:val="24"/>
        </w:rPr>
        <w:t>Income</w:t>
      </w:r>
      <w:r w:rsidR="0086524A">
        <w:rPr>
          <w:rFonts w:ascii="Arial" w:hAnsi="Arial" w:cs="Arial"/>
          <w:szCs w:val="24"/>
        </w:rPr>
        <w:t> </w:t>
      </w:r>
      <w:r w:rsidR="0086524A" w:rsidRPr="004A354F">
        <w:rPr>
          <w:rFonts w:ascii="Arial" w:hAnsi="Arial" w:cs="Arial"/>
          <w:szCs w:val="24"/>
        </w:rPr>
        <w:t>managed funds cannot be used for excluded items, such as alcohol, tobacco, pornography and gambling products.</w:t>
      </w:r>
      <w:r w:rsidR="0086524A">
        <w:rPr>
          <w:rFonts w:ascii="Arial" w:hAnsi="Arial" w:cs="Arial"/>
          <w:szCs w:val="24"/>
        </w:rPr>
        <w:t xml:space="preserve"> </w:t>
      </w:r>
      <w:r w:rsidR="004A354F" w:rsidRPr="004A354F">
        <w:rPr>
          <w:rFonts w:ascii="Arial" w:hAnsi="Arial" w:cs="Arial"/>
          <w:szCs w:val="24"/>
        </w:rPr>
        <w:t xml:space="preserve">Amounts </w:t>
      </w:r>
      <w:proofErr w:type="gramStart"/>
      <w:r w:rsidR="0086524A">
        <w:rPr>
          <w:rFonts w:ascii="Arial" w:hAnsi="Arial" w:cs="Arial"/>
          <w:szCs w:val="24"/>
        </w:rPr>
        <w:t>may be</w:t>
      </w:r>
      <w:r w:rsidR="0086524A" w:rsidRPr="004A354F">
        <w:rPr>
          <w:rFonts w:ascii="Arial" w:hAnsi="Arial" w:cs="Arial"/>
          <w:szCs w:val="24"/>
        </w:rPr>
        <w:t xml:space="preserve"> </w:t>
      </w:r>
      <w:r w:rsidR="004A354F" w:rsidRPr="004A354F">
        <w:rPr>
          <w:rFonts w:ascii="Arial" w:hAnsi="Arial" w:cs="Arial"/>
          <w:szCs w:val="24"/>
        </w:rPr>
        <w:t>debited</w:t>
      </w:r>
      <w:proofErr w:type="gramEnd"/>
      <w:r w:rsidR="004A354F" w:rsidRPr="004A354F">
        <w:rPr>
          <w:rFonts w:ascii="Arial" w:hAnsi="Arial" w:cs="Arial"/>
          <w:szCs w:val="24"/>
        </w:rPr>
        <w:t xml:space="preserve"> from the person’s income management account for the purposes of enabling the Secretary to take action directed towards meeting the priority needs of the person</w:t>
      </w:r>
      <w:r w:rsidR="0086524A">
        <w:rPr>
          <w:rFonts w:ascii="Arial" w:hAnsi="Arial" w:cs="Arial"/>
          <w:szCs w:val="24"/>
        </w:rPr>
        <w:t xml:space="preserve"> and/or the person’s child</w:t>
      </w:r>
      <w:r w:rsidR="00E31323">
        <w:rPr>
          <w:rFonts w:ascii="Arial" w:hAnsi="Arial" w:cs="Arial"/>
          <w:szCs w:val="24"/>
        </w:rPr>
        <w:t>ren</w:t>
      </w:r>
      <w:r w:rsidR="0086524A">
        <w:rPr>
          <w:rFonts w:ascii="Arial" w:hAnsi="Arial" w:cs="Arial"/>
          <w:szCs w:val="24"/>
        </w:rPr>
        <w:t xml:space="preserve"> if appropriate</w:t>
      </w:r>
      <w:r w:rsidR="004A354F" w:rsidRPr="004A354F">
        <w:rPr>
          <w:rFonts w:ascii="Arial" w:hAnsi="Arial" w:cs="Arial"/>
          <w:szCs w:val="24"/>
        </w:rPr>
        <w:t xml:space="preserve">. </w:t>
      </w:r>
    </w:p>
    <w:p w:rsidR="004A354F" w:rsidRPr="004A354F" w:rsidRDefault="004A354F" w:rsidP="004A354F">
      <w:pPr>
        <w:rPr>
          <w:rFonts w:ascii="Arial" w:hAnsi="Arial" w:cs="Arial"/>
          <w:szCs w:val="24"/>
        </w:rPr>
      </w:pPr>
    </w:p>
    <w:p w:rsidR="004A354F" w:rsidRPr="004A354F" w:rsidRDefault="004A354F" w:rsidP="004A354F">
      <w:pPr>
        <w:rPr>
          <w:rFonts w:ascii="Arial" w:hAnsi="Arial" w:cs="Arial"/>
          <w:szCs w:val="24"/>
        </w:rPr>
      </w:pPr>
    </w:p>
    <w:p w:rsidR="004A354F" w:rsidRPr="004A354F" w:rsidRDefault="004A354F" w:rsidP="004A354F">
      <w:pPr>
        <w:rPr>
          <w:rFonts w:ascii="Arial" w:hAnsi="Arial" w:cs="Arial"/>
          <w:szCs w:val="24"/>
        </w:rPr>
      </w:pPr>
      <w:r w:rsidRPr="004A354F">
        <w:rPr>
          <w:rFonts w:ascii="Arial" w:hAnsi="Arial" w:cs="Arial"/>
          <w:szCs w:val="24"/>
        </w:rPr>
        <w:t xml:space="preserve">Subdivision </w:t>
      </w:r>
      <w:proofErr w:type="gramStart"/>
      <w:r w:rsidRPr="004A354F">
        <w:rPr>
          <w:rFonts w:ascii="Arial" w:hAnsi="Arial" w:cs="Arial"/>
          <w:szCs w:val="24"/>
        </w:rPr>
        <w:t>A</w:t>
      </w:r>
      <w:proofErr w:type="gramEnd"/>
      <w:r w:rsidRPr="004A354F">
        <w:rPr>
          <w:rFonts w:ascii="Arial" w:hAnsi="Arial" w:cs="Arial"/>
          <w:szCs w:val="24"/>
        </w:rPr>
        <w:t xml:space="preserve"> of Division 2 of Part 3B sets out the various situations in which a person is subject to income management. </w:t>
      </w:r>
      <w:proofErr w:type="gramStart"/>
      <w:r w:rsidRPr="004A354F">
        <w:rPr>
          <w:rFonts w:ascii="Arial" w:hAnsi="Arial" w:cs="Arial"/>
          <w:szCs w:val="24"/>
        </w:rPr>
        <w:t>Section 123UFAA provides that a person is subject to income management at a particular time (the test time) if, among other things, before the test time, an officer or employee of a recognised State/Territory authority has given the Secretary a written notice requiring that the person be subject to income management, and, at the test time, the State or Territory</w:t>
      </w:r>
      <w:r w:rsidR="00FD686A">
        <w:rPr>
          <w:rFonts w:ascii="Arial" w:hAnsi="Arial" w:cs="Arial"/>
          <w:szCs w:val="24"/>
        </w:rPr>
        <w:t xml:space="preserve"> authority</w:t>
      </w:r>
      <w:r w:rsidRPr="004A354F">
        <w:rPr>
          <w:rFonts w:ascii="Arial" w:hAnsi="Arial" w:cs="Arial"/>
          <w:szCs w:val="24"/>
        </w:rPr>
        <w:t xml:space="preserve"> is a recognised State or Territory</w:t>
      </w:r>
      <w:r w:rsidR="00FD686A">
        <w:rPr>
          <w:rFonts w:ascii="Arial" w:hAnsi="Arial" w:cs="Arial"/>
          <w:szCs w:val="24"/>
        </w:rPr>
        <w:t xml:space="preserve"> authority</w:t>
      </w:r>
      <w:r w:rsidRPr="004A354F">
        <w:rPr>
          <w:rFonts w:ascii="Arial" w:hAnsi="Arial" w:cs="Arial"/>
          <w:szCs w:val="24"/>
        </w:rPr>
        <w:t>.</w:t>
      </w:r>
      <w:proofErr w:type="gramEnd"/>
    </w:p>
    <w:p w:rsidR="004A354F" w:rsidRPr="004A354F" w:rsidRDefault="004A354F" w:rsidP="004A354F">
      <w:pPr>
        <w:rPr>
          <w:rFonts w:ascii="Arial" w:hAnsi="Arial" w:cs="Arial"/>
          <w:szCs w:val="24"/>
        </w:rPr>
      </w:pPr>
    </w:p>
    <w:p w:rsidR="004A354F" w:rsidRDefault="004A354F" w:rsidP="004A354F">
      <w:pPr>
        <w:rPr>
          <w:rFonts w:ascii="Arial" w:hAnsi="Arial" w:cs="Arial"/>
          <w:szCs w:val="24"/>
        </w:rPr>
      </w:pPr>
      <w:r w:rsidRPr="004A354F">
        <w:rPr>
          <w:rFonts w:ascii="Arial" w:hAnsi="Arial" w:cs="Arial"/>
          <w:szCs w:val="24"/>
        </w:rPr>
        <w:t xml:space="preserve">The term </w:t>
      </w:r>
      <w:r w:rsidRPr="00F07990">
        <w:rPr>
          <w:rFonts w:ascii="Arial" w:hAnsi="Arial" w:cs="Arial"/>
          <w:b/>
          <w:i/>
          <w:szCs w:val="24"/>
        </w:rPr>
        <w:t>recognised State/Territory authority</w:t>
      </w:r>
      <w:r w:rsidRPr="004A354F">
        <w:rPr>
          <w:rFonts w:ascii="Arial" w:hAnsi="Arial" w:cs="Arial"/>
          <w:szCs w:val="24"/>
        </w:rPr>
        <w:t xml:space="preserve"> has the meaning given by section 123TGAA of the Act.  Subsection 123TGAA(1) provides that the Minister may, by legislative instrument, determine that a specified department, part of a department, body</w:t>
      </w:r>
      <w:r w:rsidR="00897E1B">
        <w:rPr>
          <w:rFonts w:ascii="Arial" w:hAnsi="Arial" w:cs="Arial"/>
          <w:szCs w:val="24"/>
        </w:rPr>
        <w:t xml:space="preserve"> </w:t>
      </w:r>
      <w:r w:rsidRPr="004A354F">
        <w:rPr>
          <w:rFonts w:ascii="Arial" w:hAnsi="Arial" w:cs="Arial"/>
          <w:szCs w:val="24"/>
        </w:rPr>
        <w:t>or an agency of a State or Territory is a recognised State/Territory authority for the purposes of Part 3B.</w:t>
      </w:r>
    </w:p>
    <w:p w:rsidR="00F07990" w:rsidRDefault="00F07990" w:rsidP="004A354F">
      <w:pPr>
        <w:rPr>
          <w:rFonts w:ascii="Arial" w:hAnsi="Arial" w:cs="Arial"/>
          <w:szCs w:val="24"/>
        </w:rPr>
      </w:pPr>
    </w:p>
    <w:p w:rsidR="00F07990" w:rsidRDefault="00F07990" w:rsidP="004A354F">
      <w:pPr>
        <w:rPr>
          <w:rFonts w:ascii="Arial" w:hAnsi="Arial" w:cs="Arial"/>
          <w:szCs w:val="24"/>
        </w:rPr>
      </w:pPr>
      <w:r w:rsidRPr="004A354F">
        <w:rPr>
          <w:rFonts w:ascii="Arial" w:hAnsi="Arial" w:cs="Arial"/>
          <w:szCs w:val="24"/>
        </w:rPr>
        <w:t>Subsection 123TGAA(</w:t>
      </w:r>
      <w:r>
        <w:rPr>
          <w:rFonts w:ascii="Arial" w:hAnsi="Arial" w:cs="Arial"/>
          <w:szCs w:val="24"/>
        </w:rPr>
        <w:t>2</w:t>
      </w:r>
      <w:r w:rsidRPr="004A354F">
        <w:rPr>
          <w:rFonts w:ascii="Arial" w:hAnsi="Arial" w:cs="Arial"/>
          <w:szCs w:val="24"/>
        </w:rPr>
        <w:t xml:space="preserve">) </w:t>
      </w:r>
      <w:r>
        <w:rPr>
          <w:rFonts w:ascii="Arial" w:hAnsi="Arial" w:cs="Arial"/>
          <w:szCs w:val="24"/>
        </w:rPr>
        <w:t xml:space="preserve">provides that in making a determination under subsection </w:t>
      </w:r>
      <w:r w:rsidRPr="004A354F">
        <w:rPr>
          <w:rFonts w:ascii="Arial" w:hAnsi="Arial" w:cs="Arial"/>
          <w:szCs w:val="24"/>
        </w:rPr>
        <w:t>123TGAA</w:t>
      </w:r>
      <w:r>
        <w:rPr>
          <w:rFonts w:ascii="Arial" w:hAnsi="Arial" w:cs="Arial"/>
          <w:szCs w:val="24"/>
        </w:rPr>
        <w:t xml:space="preserve">(1) the </w:t>
      </w:r>
      <w:r w:rsidRPr="00F07990">
        <w:rPr>
          <w:rFonts w:ascii="Arial" w:hAnsi="Arial" w:cs="Arial"/>
          <w:szCs w:val="24"/>
        </w:rPr>
        <w:t>Minister must be satisfied that officers or employees of the department or part of the department, or of the body or agency, have functions, powers or duties in relation to the care, protection, welfare or safety of adults, children or families</w:t>
      </w:r>
      <w:r>
        <w:rPr>
          <w:rFonts w:ascii="Arial" w:hAnsi="Arial" w:cs="Arial"/>
          <w:szCs w:val="24"/>
        </w:rPr>
        <w:t>.</w:t>
      </w:r>
    </w:p>
    <w:p w:rsidR="00F07990" w:rsidRDefault="00F07990" w:rsidP="004A354F">
      <w:pPr>
        <w:rPr>
          <w:rFonts w:ascii="Arial" w:hAnsi="Arial" w:cs="Arial"/>
          <w:szCs w:val="24"/>
        </w:rPr>
      </w:pPr>
    </w:p>
    <w:p w:rsidR="00F07990" w:rsidRDefault="00F07990" w:rsidP="004A354F">
      <w:pPr>
        <w:rPr>
          <w:rFonts w:ascii="Arial" w:hAnsi="Arial" w:cs="Arial"/>
          <w:szCs w:val="24"/>
        </w:rPr>
      </w:pPr>
      <w:r w:rsidRPr="004A354F">
        <w:rPr>
          <w:rFonts w:ascii="Arial" w:hAnsi="Arial" w:cs="Arial"/>
          <w:szCs w:val="24"/>
        </w:rPr>
        <w:t>Subsection</w:t>
      </w:r>
      <w:r>
        <w:rPr>
          <w:rFonts w:ascii="Arial" w:hAnsi="Arial" w:cs="Arial"/>
          <w:szCs w:val="24"/>
        </w:rPr>
        <w:t>s</w:t>
      </w:r>
      <w:r w:rsidRPr="004A354F">
        <w:rPr>
          <w:rFonts w:ascii="Arial" w:hAnsi="Arial" w:cs="Arial"/>
          <w:szCs w:val="24"/>
        </w:rPr>
        <w:t xml:space="preserve"> 123TGAA(</w:t>
      </w:r>
      <w:r>
        <w:rPr>
          <w:rFonts w:ascii="Arial" w:hAnsi="Arial" w:cs="Arial"/>
          <w:szCs w:val="24"/>
        </w:rPr>
        <w:t>3</w:t>
      </w:r>
      <w:r w:rsidRPr="004A354F">
        <w:rPr>
          <w:rFonts w:ascii="Arial" w:hAnsi="Arial" w:cs="Arial"/>
          <w:szCs w:val="24"/>
        </w:rPr>
        <w:t xml:space="preserve">) </w:t>
      </w:r>
      <w:r>
        <w:rPr>
          <w:rFonts w:ascii="Arial" w:hAnsi="Arial" w:cs="Arial"/>
          <w:szCs w:val="24"/>
        </w:rPr>
        <w:t xml:space="preserve">and (4) further provide that before the Minister can make a determination under subsection </w:t>
      </w:r>
      <w:r w:rsidRPr="004A354F">
        <w:rPr>
          <w:rFonts w:ascii="Arial" w:hAnsi="Arial" w:cs="Arial"/>
          <w:szCs w:val="24"/>
        </w:rPr>
        <w:t xml:space="preserve">123TGAA(1) </w:t>
      </w:r>
      <w:r>
        <w:rPr>
          <w:rFonts w:ascii="Arial" w:hAnsi="Arial" w:cs="Arial"/>
          <w:szCs w:val="24"/>
        </w:rPr>
        <w:t>the Minister must be satisfied that there is an appropriate process for reviewing any decisions made by the authority to refer a person onto income management under</w:t>
      </w:r>
      <w:r w:rsidRPr="00F07990">
        <w:t xml:space="preserve"> </w:t>
      </w:r>
      <w:r w:rsidRPr="00F07990">
        <w:rPr>
          <w:rFonts w:ascii="Arial" w:hAnsi="Arial" w:cs="Arial"/>
          <w:szCs w:val="24"/>
        </w:rPr>
        <w:t>paragraph 123UFAA(1)(b)</w:t>
      </w:r>
      <w:r>
        <w:rPr>
          <w:rFonts w:ascii="Arial" w:hAnsi="Arial" w:cs="Arial"/>
          <w:szCs w:val="24"/>
        </w:rPr>
        <w:t xml:space="preserve"> of the Act.</w:t>
      </w:r>
    </w:p>
    <w:p w:rsidR="00D7507F" w:rsidRDefault="00D7507F" w:rsidP="004A354F">
      <w:pPr>
        <w:rPr>
          <w:rFonts w:ascii="Arial" w:hAnsi="Arial" w:cs="Arial"/>
          <w:szCs w:val="24"/>
        </w:rPr>
      </w:pPr>
    </w:p>
    <w:p w:rsidR="00D7507F" w:rsidRPr="00D7507F" w:rsidRDefault="00D7507F" w:rsidP="00C364AE">
      <w:pPr>
        <w:keepNext/>
        <w:rPr>
          <w:rFonts w:ascii="Arial" w:hAnsi="Arial" w:cs="Arial"/>
          <w:i/>
          <w:szCs w:val="24"/>
        </w:rPr>
      </w:pPr>
      <w:r w:rsidRPr="00D7507F">
        <w:rPr>
          <w:rFonts w:ascii="Arial" w:hAnsi="Arial" w:cs="Arial"/>
          <w:i/>
          <w:szCs w:val="24"/>
        </w:rPr>
        <w:t xml:space="preserve">The </w:t>
      </w:r>
      <w:r w:rsidR="009B0433">
        <w:rPr>
          <w:rFonts w:ascii="Arial" w:hAnsi="Arial" w:cs="Arial"/>
          <w:i/>
          <w:szCs w:val="24"/>
        </w:rPr>
        <w:t>B</w:t>
      </w:r>
      <w:r w:rsidR="00CA6A31">
        <w:rPr>
          <w:rFonts w:ascii="Arial" w:hAnsi="Arial" w:cs="Arial"/>
          <w:i/>
          <w:szCs w:val="24"/>
        </w:rPr>
        <w:t xml:space="preserve">anned Drinker </w:t>
      </w:r>
      <w:r w:rsidR="009B0433">
        <w:rPr>
          <w:rFonts w:ascii="Arial" w:hAnsi="Arial" w:cs="Arial"/>
          <w:i/>
          <w:szCs w:val="24"/>
        </w:rPr>
        <w:t>Register</w:t>
      </w:r>
      <w:r w:rsidR="009B0433" w:rsidRPr="00166C8C">
        <w:rPr>
          <w:rFonts w:ascii="Arial" w:hAnsi="Arial" w:cs="Arial"/>
          <w:i/>
          <w:szCs w:val="24"/>
        </w:rPr>
        <w:t xml:space="preserve"> </w:t>
      </w:r>
    </w:p>
    <w:p w:rsidR="00D7507F" w:rsidRPr="004A354F" w:rsidRDefault="00D7507F" w:rsidP="00C364AE">
      <w:pPr>
        <w:keepNext/>
        <w:rPr>
          <w:rFonts w:ascii="Arial" w:hAnsi="Arial" w:cs="Arial"/>
          <w:szCs w:val="24"/>
        </w:rPr>
      </w:pPr>
    </w:p>
    <w:p w:rsidR="009A2985" w:rsidRDefault="009A2985" w:rsidP="00D7507F">
      <w:pPr>
        <w:rPr>
          <w:rFonts w:ascii="Arial" w:hAnsi="Arial" w:cs="Arial"/>
          <w:szCs w:val="24"/>
        </w:rPr>
      </w:pPr>
      <w:r>
        <w:rPr>
          <w:rFonts w:ascii="Arial" w:hAnsi="Arial" w:cs="Arial"/>
          <w:szCs w:val="24"/>
        </w:rPr>
        <w:t xml:space="preserve">The </w:t>
      </w:r>
      <w:r w:rsidR="005F4081">
        <w:rPr>
          <w:rFonts w:ascii="Arial" w:hAnsi="Arial" w:cs="Arial"/>
          <w:szCs w:val="24"/>
        </w:rPr>
        <w:t>AMTT</w:t>
      </w:r>
      <w:r>
        <w:rPr>
          <w:rFonts w:ascii="Arial" w:hAnsi="Arial" w:cs="Arial"/>
          <w:szCs w:val="24"/>
        </w:rPr>
        <w:t xml:space="preserve"> </w:t>
      </w:r>
      <w:proofErr w:type="gramStart"/>
      <w:r>
        <w:rPr>
          <w:rFonts w:ascii="Arial" w:hAnsi="Arial" w:cs="Arial"/>
          <w:szCs w:val="24"/>
        </w:rPr>
        <w:t>was established</w:t>
      </w:r>
      <w:proofErr w:type="gramEnd"/>
      <w:r>
        <w:rPr>
          <w:rFonts w:ascii="Arial" w:hAnsi="Arial" w:cs="Arial"/>
          <w:szCs w:val="24"/>
        </w:rPr>
        <w:t xml:space="preserve"> on 1 July 2013 under the </w:t>
      </w:r>
      <w:r w:rsidR="005F4081">
        <w:rPr>
          <w:rFonts w:ascii="Arial" w:hAnsi="Arial" w:cs="Arial"/>
          <w:i/>
          <w:szCs w:val="24"/>
        </w:rPr>
        <w:t>Alcohol Mandatory </w:t>
      </w:r>
      <w:r w:rsidRPr="001832FF">
        <w:rPr>
          <w:rFonts w:ascii="Arial" w:hAnsi="Arial" w:cs="Arial"/>
          <w:i/>
          <w:szCs w:val="24"/>
        </w:rPr>
        <w:t xml:space="preserve">Treatment Act 2013 </w:t>
      </w:r>
      <w:r>
        <w:rPr>
          <w:rFonts w:ascii="Arial" w:hAnsi="Arial" w:cs="Arial"/>
          <w:szCs w:val="24"/>
        </w:rPr>
        <w:t xml:space="preserve">(NT) (the </w:t>
      </w:r>
      <w:r>
        <w:rPr>
          <w:rFonts w:ascii="Arial" w:hAnsi="Arial" w:cs="Arial"/>
          <w:b/>
          <w:i/>
          <w:szCs w:val="24"/>
        </w:rPr>
        <w:t>AMT</w:t>
      </w:r>
      <w:r w:rsidRPr="001B7FEE">
        <w:rPr>
          <w:rFonts w:ascii="Arial" w:hAnsi="Arial" w:cs="Arial"/>
          <w:b/>
          <w:i/>
          <w:szCs w:val="24"/>
        </w:rPr>
        <w:t xml:space="preserve"> Act</w:t>
      </w:r>
      <w:r>
        <w:rPr>
          <w:rFonts w:ascii="Arial" w:hAnsi="Arial" w:cs="Arial"/>
          <w:szCs w:val="24"/>
        </w:rPr>
        <w:t>)</w:t>
      </w:r>
      <w:r w:rsidRPr="001B7FEE">
        <w:rPr>
          <w:rFonts w:ascii="Arial" w:hAnsi="Arial" w:cs="Arial"/>
          <w:szCs w:val="24"/>
        </w:rPr>
        <w:t>.</w:t>
      </w:r>
      <w:r>
        <w:rPr>
          <w:rFonts w:ascii="Arial" w:hAnsi="Arial" w:cs="Arial"/>
          <w:szCs w:val="24"/>
        </w:rPr>
        <w:t xml:space="preserve"> </w:t>
      </w:r>
    </w:p>
    <w:p w:rsidR="009A2985" w:rsidRDefault="009A2985" w:rsidP="00D7507F">
      <w:pPr>
        <w:rPr>
          <w:rFonts w:ascii="Arial" w:hAnsi="Arial" w:cs="Arial"/>
          <w:szCs w:val="24"/>
        </w:rPr>
      </w:pPr>
    </w:p>
    <w:p w:rsidR="009B0433" w:rsidRDefault="009A2985" w:rsidP="00D7507F">
      <w:pPr>
        <w:rPr>
          <w:rFonts w:ascii="Arial" w:hAnsi="Arial" w:cs="Arial"/>
          <w:szCs w:val="24"/>
        </w:rPr>
      </w:pPr>
      <w:r>
        <w:rPr>
          <w:rFonts w:ascii="Arial" w:hAnsi="Arial" w:cs="Arial"/>
          <w:szCs w:val="24"/>
        </w:rPr>
        <w:t xml:space="preserve">The </w:t>
      </w:r>
      <w:r>
        <w:rPr>
          <w:rFonts w:ascii="Arial" w:hAnsi="Arial" w:cs="Arial"/>
          <w:i/>
          <w:szCs w:val="24"/>
        </w:rPr>
        <w:t xml:space="preserve">Social Security (Administration) (Recognised State/Territory Authority – NT Alcohol Mandatory Treatment Tribunal) Determination 2013 </w:t>
      </w:r>
      <w:r>
        <w:rPr>
          <w:rFonts w:ascii="Arial" w:hAnsi="Arial" w:cs="Arial"/>
          <w:szCs w:val="24"/>
        </w:rPr>
        <w:t>recognised the AMTT as a State/Territory authority</w:t>
      </w:r>
      <w:r w:rsidR="009B0433">
        <w:rPr>
          <w:rFonts w:ascii="Arial" w:hAnsi="Arial" w:cs="Arial"/>
          <w:szCs w:val="24"/>
        </w:rPr>
        <w:t>, providing it with the ability to issue notices that people be subject to income management.</w:t>
      </w:r>
    </w:p>
    <w:p w:rsidR="009B0433" w:rsidRDefault="009B0433" w:rsidP="00D7507F">
      <w:pPr>
        <w:rPr>
          <w:rFonts w:ascii="Arial" w:hAnsi="Arial" w:cs="Arial"/>
          <w:szCs w:val="24"/>
        </w:rPr>
      </w:pPr>
    </w:p>
    <w:p w:rsidR="009B0433" w:rsidRDefault="009B0433" w:rsidP="00D7507F">
      <w:pPr>
        <w:rPr>
          <w:rFonts w:ascii="Arial" w:hAnsi="Arial" w:cs="Arial"/>
          <w:szCs w:val="24"/>
        </w:rPr>
      </w:pPr>
      <w:r>
        <w:rPr>
          <w:rFonts w:ascii="Arial" w:hAnsi="Arial" w:cs="Arial"/>
          <w:szCs w:val="24"/>
        </w:rPr>
        <w:t xml:space="preserve">The Northern Territory Government has passed the </w:t>
      </w:r>
      <w:r w:rsidR="00D7507F" w:rsidRPr="00E72EB0">
        <w:rPr>
          <w:rFonts w:ascii="Arial" w:hAnsi="Arial" w:cs="Arial"/>
          <w:i/>
          <w:szCs w:val="24"/>
        </w:rPr>
        <w:t>Alco</w:t>
      </w:r>
      <w:r w:rsidR="00E37A6A">
        <w:rPr>
          <w:rFonts w:ascii="Arial" w:hAnsi="Arial" w:cs="Arial"/>
          <w:i/>
          <w:szCs w:val="24"/>
        </w:rPr>
        <w:t xml:space="preserve">hol </w:t>
      </w:r>
      <w:r w:rsidR="009244FD">
        <w:rPr>
          <w:rFonts w:ascii="Arial" w:hAnsi="Arial" w:cs="Arial"/>
          <w:i/>
          <w:szCs w:val="24"/>
        </w:rPr>
        <w:t>Harm Reduction</w:t>
      </w:r>
      <w:r w:rsidR="00E37A6A">
        <w:rPr>
          <w:rFonts w:ascii="Arial" w:hAnsi="Arial" w:cs="Arial"/>
          <w:i/>
          <w:szCs w:val="24"/>
        </w:rPr>
        <w:t xml:space="preserve"> Act 2017 </w:t>
      </w:r>
      <w:r w:rsidR="00C364AE">
        <w:rPr>
          <w:rFonts w:ascii="Arial" w:hAnsi="Arial" w:cs="Arial"/>
          <w:szCs w:val="24"/>
        </w:rPr>
        <w:t>(NT)</w:t>
      </w:r>
      <w:r w:rsidR="00D7507F">
        <w:rPr>
          <w:rFonts w:ascii="Arial" w:hAnsi="Arial" w:cs="Arial"/>
          <w:szCs w:val="24"/>
        </w:rPr>
        <w:t xml:space="preserve"> (the </w:t>
      </w:r>
      <w:r w:rsidR="00D7507F" w:rsidRPr="00E72EB0">
        <w:rPr>
          <w:rFonts w:ascii="Arial" w:hAnsi="Arial" w:cs="Arial"/>
          <w:b/>
          <w:i/>
          <w:szCs w:val="24"/>
        </w:rPr>
        <w:t>NT Act</w:t>
      </w:r>
      <w:r w:rsidR="00D7507F">
        <w:rPr>
          <w:rFonts w:ascii="Arial" w:hAnsi="Arial" w:cs="Arial"/>
          <w:szCs w:val="24"/>
        </w:rPr>
        <w:t>)</w:t>
      </w:r>
      <w:r>
        <w:rPr>
          <w:rFonts w:ascii="Arial" w:hAnsi="Arial" w:cs="Arial"/>
          <w:szCs w:val="24"/>
        </w:rPr>
        <w:t>. The NT Act repeals the AMT Act and, in its place, establishes</w:t>
      </w:r>
      <w:r w:rsidR="00CA6A31">
        <w:rPr>
          <w:rFonts w:ascii="Arial" w:hAnsi="Arial" w:cs="Arial"/>
          <w:szCs w:val="24"/>
        </w:rPr>
        <w:t xml:space="preserve"> a framework for making banned drinker orders (BDOs) to enable adults to </w:t>
      </w:r>
      <w:proofErr w:type="gramStart"/>
      <w:r w:rsidR="00CA6A31">
        <w:rPr>
          <w:rFonts w:ascii="Arial" w:hAnsi="Arial" w:cs="Arial"/>
          <w:szCs w:val="24"/>
        </w:rPr>
        <w:t>be registered</w:t>
      </w:r>
      <w:proofErr w:type="gramEnd"/>
      <w:r w:rsidR="00CA6A31">
        <w:rPr>
          <w:rFonts w:ascii="Arial" w:hAnsi="Arial" w:cs="Arial"/>
          <w:szCs w:val="24"/>
        </w:rPr>
        <w:t xml:space="preserve"> on </w:t>
      </w:r>
      <w:r>
        <w:rPr>
          <w:rFonts w:ascii="Arial" w:hAnsi="Arial" w:cs="Arial"/>
          <w:szCs w:val="24"/>
        </w:rPr>
        <w:t xml:space="preserve">the </w:t>
      </w:r>
      <w:r w:rsidR="00CA6A31">
        <w:rPr>
          <w:rFonts w:ascii="Arial" w:hAnsi="Arial" w:cs="Arial"/>
          <w:szCs w:val="24"/>
        </w:rPr>
        <w:t>banned drinker r</w:t>
      </w:r>
      <w:r>
        <w:rPr>
          <w:rFonts w:ascii="Arial" w:hAnsi="Arial" w:cs="Arial"/>
          <w:szCs w:val="24"/>
        </w:rPr>
        <w:t>egister (BDR).</w:t>
      </w:r>
      <w:r w:rsidR="000C3091">
        <w:rPr>
          <w:rFonts w:ascii="Arial" w:hAnsi="Arial" w:cs="Arial"/>
          <w:szCs w:val="24"/>
        </w:rPr>
        <w:t xml:space="preserve"> </w:t>
      </w:r>
    </w:p>
    <w:p w:rsidR="009A6B7F" w:rsidRDefault="009A6B7F" w:rsidP="00D7507F">
      <w:pPr>
        <w:rPr>
          <w:rFonts w:ascii="Arial" w:hAnsi="Arial" w:cs="Arial"/>
          <w:szCs w:val="24"/>
        </w:rPr>
      </w:pPr>
    </w:p>
    <w:p w:rsidR="009B0433" w:rsidRDefault="009B0433" w:rsidP="009B0433">
      <w:pPr>
        <w:rPr>
          <w:rFonts w:ascii="Arial" w:hAnsi="Arial" w:cs="Arial"/>
          <w:szCs w:val="24"/>
        </w:rPr>
      </w:pPr>
      <w:r>
        <w:rPr>
          <w:rFonts w:ascii="Arial" w:hAnsi="Arial" w:cs="Arial"/>
          <w:szCs w:val="24"/>
        </w:rPr>
        <w:t xml:space="preserve">Section 3 of the NT Act provides that the object of the NT Act </w:t>
      </w:r>
      <w:proofErr w:type="gramStart"/>
      <w:r>
        <w:rPr>
          <w:rFonts w:ascii="Arial" w:hAnsi="Arial" w:cs="Arial"/>
          <w:szCs w:val="24"/>
        </w:rPr>
        <w:t>is</w:t>
      </w:r>
      <w:proofErr w:type="gramEnd"/>
      <w:r>
        <w:rPr>
          <w:rFonts w:ascii="Arial" w:hAnsi="Arial" w:cs="Arial"/>
          <w:szCs w:val="24"/>
        </w:rPr>
        <w:t>:</w:t>
      </w:r>
    </w:p>
    <w:p w:rsidR="009B0433" w:rsidRDefault="009B0433" w:rsidP="009B0433">
      <w:pPr>
        <w:rPr>
          <w:rFonts w:ascii="Arial" w:hAnsi="Arial" w:cs="Arial"/>
          <w:szCs w:val="24"/>
        </w:rPr>
      </w:pPr>
    </w:p>
    <w:p w:rsidR="009B0433" w:rsidRPr="009244FD" w:rsidRDefault="009B0433" w:rsidP="009B0433">
      <w:pPr>
        <w:rPr>
          <w:rFonts w:ascii="Arial" w:hAnsi="Arial" w:cs="Arial"/>
          <w:i/>
          <w:szCs w:val="24"/>
        </w:rPr>
      </w:pPr>
      <w:r>
        <w:rPr>
          <w:rFonts w:ascii="Arial" w:hAnsi="Arial" w:cs="Arial"/>
          <w:i/>
          <w:szCs w:val="24"/>
        </w:rPr>
        <w:t>...</w:t>
      </w:r>
      <w:r w:rsidRPr="009244FD">
        <w:rPr>
          <w:rFonts w:ascii="Arial" w:hAnsi="Arial" w:cs="Arial"/>
          <w:i/>
          <w:szCs w:val="24"/>
        </w:rPr>
        <w:t xml:space="preserve">to reduce the harm associated with the misuse of alcohol and improve the health, safety and wellbeing of people in the Territory by providing a legislative framework </w:t>
      </w:r>
      <w:proofErr w:type="gramStart"/>
      <w:r w:rsidRPr="009244FD">
        <w:rPr>
          <w:rFonts w:ascii="Arial" w:hAnsi="Arial" w:cs="Arial"/>
          <w:i/>
          <w:szCs w:val="24"/>
        </w:rPr>
        <w:t>for</w:t>
      </w:r>
      <w:proofErr w:type="gramEnd"/>
      <w:r w:rsidRPr="009244FD">
        <w:rPr>
          <w:rFonts w:ascii="Arial" w:hAnsi="Arial" w:cs="Arial"/>
          <w:i/>
          <w:szCs w:val="24"/>
        </w:rPr>
        <w:t>:</w:t>
      </w:r>
    </w:p>
    <w:p w:rsidR="009B0433" w:rsidRPr="009244FD" w:rsidRDefault="009B0433" w:rsidP="009B0433">
      <w:pPr>
        <w:rPr>
          <w:rFonts w:ascii="Arial" w:hAnsi="Arial" w:cs="Arial"/>
          <w:i/>
          <w:szCs w:val="24"/>
        </w:rPr>
      </w:pPr>
    </w:p>
    <w:p w:rsidR="009B0433" w:rsidRDefault="009B0433" w:rsidP="009B0433">
      <w:pPr>
        <w:numPr>
          <w:ilvl w:val="0"/>
          <w:numId w:val="35"/>
        </w:numPr>
        <w:rPr>
          <w:rFonts w:ascii="Arial" w:hAnsi="Arial" w:cs="Arial"/>
          <w:i/>
          <w:szCs w:val="24"/>
        </w:rPr>
      </w:pPr>
      <w:r>
        <w:rPr>
          <w:rFonts w:ascii="Arial" w:hAnsi="Arial" w:cs="Arial"/>
          <w:i/>
          <w:szCs w:val="24"/>
        </w:rPr>
        <w:lastRenderedPageBreak/>
        <w:t xml:space="preserve"> </w:t>
      </w:r>
      <w:r w:rsidRPr="009244FD">
        <w:rPr>
          <w:rFonts w:ascii="Arial" w:hAnsi="Arial" w:cs="Arial"/>
          <w:i/>
          <w:szCs w:val="24"/>
        </w:rPr>
        <w:t>making banned drinker orders to enable adults to be registered on the banned drinker register; and</w:t>
      </w:r>
    </w:p>
    <w:p w:rsidR="005E5FE8" w:rsidRPr="009244FD" w:rsidRDefault="005E5FE8" w:rsidP="000340C9">
      <w:pPr>
        <w:ind w:left="780"/>
        <w:rPr>
          <w:rFonts w:ascii="Arial" w:hAnsi="Arial" w:cs="Arial"/>
          <w:i/>
          <w:szCs w:val="24"/>
        </w:rPr>
      </w:pPr>
    </w:p>
    <w:p w:rsidR="009B0433" w:rsidRDefault="009B0433" w:rsidP="009B0433">
      <w:pPr>
        <w:numPr>
          <w:ilvl w:val="0"/>
          <w:numId w:val="35"/>
        </w:numPr>
        <w:rPr>
          <w:rFonts w:ascii="Arial" w:hAnsi="Arial" w:cs="Arial"/>
          <w:i/>
          <w:szCs w:val="24"/>
        </w:rPr>
      </w:pPr>
      <w:r>
        <w:rPr>
          <w:rFonts w:ascii="Arial" w:hAnsi="Arial" w:cs="Arial"/>
          <w:i/>
          <w:szCs w:val="24"/>
        </w:rPr>
        <w:t xml:space="preserve"> </w:t>
      </w:r>
      <w:r w:rsidRPr="009244FD">
        <w:rPr>
          <w:rFonts w:ascii="Arial" w:hAnsi="Arial" w:cs="Arial"/>
          <w:i/>
          <w:szCs w:val="24"/>
        </w:rPr>
        <w:t>preventing the misuse of alcohol; and</w:t>
      </w:r>
    </w:p>
    <w:p w:rsidR="005E5FE8" w:rsidRPr="009244FD" w:rsidRDefault="005E5FE8" w:rsidP="000340C9">
      <w:pPr>
        <w:ind w:left="780"/>
        <w:rPr>
          <w:rFonts w:ascii="Arial" w:hAnsi="Arial" w:cs="Arial"/>
          <w:i/>
          <w:szCs w:val="24"/>
        </w:rPr>
      </w:pPr>
    </w:p>
    <w:p w:rsidR="009B0433" w:rsidRDefault="009B0433" w:rsidP="009B0433">
      <w:pPr>
        <w:numPr>
          <w:ilvl w:val="0"/>
          <w:numId w:val="35"/>
        </w:numPr>
        <w:rPr>
          <w:rFonts w:ascii="Arial" w:hAnsi="Arial" w:cs="Arial"/>
          <w:i/>
          <w:szCs w:val="24"/>
        </w:rPr>
      </w:pPr>
      <w:r>
        <w:rPr>
          <w:rFonts w:ascii="Arial" w:hAnsi="Arial" w:cs="Arial"/>
          <w:i/>
          <w:szCs w:val="24"/>
        </w:rPr>
        <w:t xml:space="preserve"> </w:t>
      </w:r>
      <w:r w:rsidRPr="009244FD">
        <w:rPr>
          <w:rFonts w:ascii="Arial" w:hAnsi="Arial" w:cs="Arial"/>
          <w:i/>
          <w:szCs w:val="24"/>
        </w:rPr>
        <w:t>protecting people who are misusing alcohol from severe or serious harm because of the misuse; and</w:t>
      </w:r>
    </w:p>
    <w:p w:rsidR="005E5FE8" w:rsidRPr="009244FD" w:rsidRDefault="005E5FE8" w:rsidP="000340C9">
      <w:pPr>
        <w:ind w:left="780"/>
        <w:rPr>
          <w:rFonts w:ascii="Arial" w:hAnsi="Arial" w:cs="Arial"/>
          <w:i/>
          <w:szCs w:val="24"/>
        </w:rPr>
      </w:pPr>
    </w:p>
    <w:p w:rsidR="009B0433" w:rsidRPr="009244FD" w:rsidRDefault="009B0433" w:rsidP="009B0433">
      <w:pPr>
        <w:numPr>
          <w:ilvl w:val="0"/>
          <w:numId w:val="35"/>
        </w:numPr>
        <w:rPr>
          <w:rFonts w:ascii="Arial" w:hAnsi="Arial" w:cs="Arial"/>
          <w:i/>
          <w:szCs w:val="24"/>
        </w:rPr>
      </w:pPr>
      <w:proofErr w:type="gramStart"/>
      <w:r w:rsidRPr="009244FD">
        <w:rPr>
          <w:rFonts w:ascii="Arial" w:hAnsi="Arial" w:cs="Arial"/>
          <w:i/>
          <w:szCs w:val="24"/>
        </w:rPr>
        <w:t>protecting</w:t>
      </w:r>
      <w:proofErr w:type="gramEnd"/>
      <w:r w:rsidRPr="009244FD">
        <w:rPr>
          <w:rFonts w:ascii="Arial" w:hAnsi="Arial" w:cs="Arial"/>
          <w:i/>
          <w:szCs w:val="24"/>
        </w:rPr>
        <w:t xml:space="preserve"> people, particularly children, from harm or nuisance resulting from the misuse of alcohol by others.</w:t>
      </w:r>
    </w:p>
    <w:p w:rsidR="009B0433" w:rsidRDefault="009B0433" w:rsidP="00D7507F">
      <w:pPr>
        <w:rPr>
          <w:rFonts w:ascii="Arial" w:hAnsi="Arial" w:cs="Arial"/>
          <w:szCs w:val="24"/>
        </w:rPr>
      </w:pPr>
    </w:p>
    <w:p w:rsidR="00CA6A31" w:rsidRDefault="00CA6A31" w:rsidP="00D7507F">
      <w:pPr>
        <w:rPr>
          <w:rFonts w:ascii="Arial" w:hAnsi="Arial" w:cs="Arial"/>
          <w:szCs w:val="24"/>
        </w:rPr>
      </w:pPr>
      <w:r>
        <w:rPr>
          <w:rFonts w:ascii="Arial" w:hAnsi="Arial" w:cs="Arial"/>
          <w:szCs w:val="24"/>
        </w:rPr>
        <w:t>Section 27 of the NT Act states that:</w:t>
      </w:r>
    </w:p>
    <w:p w:rsidR="00CA6A31" w:rsidRDefault="00CA6A31" w:rsidP="00D7507F">
      <w:pPr>
        <w:rPr>
          <w:rFonts w:ascii="Arial" w:hAnsi="Arial" w:cs="Arial"/>
          <w:szCs w:val="24"/>
        </w:rPr>
      </w:pPr>
    </w:p>
    <w:p w:rsidR="00CA6A31" w:rsidRDefault="00CA6A31" w:rsidP="00D7507F">
      <w:pPr>
        <w:rPr>
          <w:rFonts w:ascii="Arial" w:hAnsi="Arial" w:cs="Arial"/>
          <w:i/>
          <w:szCs w:val="24"/>
        </w:rPr>
      </w:pPr>
      <w:r w:rsidRPr="000340C9">
        <w:rPr>
          <w:rFonts w:ascii="Arial" w:hAnsi="Arial" w:cs="Arial"/>
          <w:i/>
          <w:szCs w:val="24"/>
        </w:rPr>
        <w:t>… the BDR Registrar may make an order than an adult is required to be subject to income management, if the BDR Registrar is satisfied that:</w:t>
      </w:r>
    </w:p>
    <w:p w:rsidR="00CA6A31" w:rsidRDefault="00CA6A31" w:rsidP="00D7507F">
      <w:pPr>
        <w:rPr>
          <w:rFonts w:ascii="Arial" w:hAnsi="Arial" w:cs="Arial"/>
          <w:i/>
          <w:szCs w:val="24"/>
        </w:rPr>
      </w:pPr>
    </w:p>
    <w:p w:rsidR="00CA6A31" w:rsidRDefault="00CA6A31" w:rsidP="00CA6A31">
      <w:pPr>
        <w:numPr>
          <w:ilvl w:val="0"/>
          <w:numId w:val="38"/>
        </w:numPr>
        <w:rPr>
          <w:rFonts w:ascii="Arial" w:hAnsi="Arial" w:cs="Arial"/>
          <w:i/>
          <w:szCs w:val="24"/>
        </w:rPr>
      </w:pPr>
      <w:r w:rsidRPr="000C3091">
        <w:rPr>
          <w:rFonts w:ascii="Arial" w:hAnsi="Arial" w:cs="Arial"/>
          <w:i/>
          <w:szCs w:val="24"/>
        </w:rPr>
        <w:t>either:</w:t>
      </w:r>
    </w:p>
    <w:p w:rsidR="00CA6A31" w:rsidRPr="000C3091" w:rsidRDefault="00CA6A31" w:rsidP="00CA6A31">
      <w:pPr>
        <w:ind w:left="780"/>
        <w:rPr>
          <w:rFonts w:ascii="Arial" w:hAnsi="Arial" w:cs="Arial"/>
          <w:i/>
          <w:szCs w:val="24"/>
        </w:rPr>
      </w:pPr>
    </w:p>
    <w:p w:rsidR="00CA6A31" w:rsidRPr="000C3091" w:rsidRDefault="00CA6A31" w:rsidP="00CA6A31">
      <w:pPr>
        <w:ind w:left="780"/>
        <w:rPr>
          <w:rFonts w:ascii="Arial" w:hAnsi="Arial" w:cs="Arial"/>
          <w:i/>
          <w:szCs w:val="24"/>
        </w:rPr>
      </w:pPr>
      <w:r w:rsidRPr="000C3091">
        <w:rPr>
          <w:rFonts w:ascii="Arial" w:hAnsi="Arial" w:cs="Arial"/>
          <w:i/>
          <w:szCs w:val="24"/>
        </w:rPr>
        <w:t>(</w:t>
      </w:r>
      <w:proofErr w:type="spellStart"/>
      <w:r w:rsidRPr="000C3091">
        <w:rPr>
          <w:rFonts w:ascii="Arial" w:hAnsi="Arial" w:cs="Arial"/>
          <w:i/>
          <w:szCs w:val="24"/>
        </w:rPr>
        <w:t>i</w:t>
      </w:r>
      <w:proofErr w:type="spellEnd"/>
      <w:r w:rsidRPr="000C3091">
        <w:rPr>
          <w:rFonts w:ascii="Arial" w:hAnsi="Arial" w:cs="Arial"/>
          <w:i/>
          <w:szCs w:val="24"/>
        </w:rPr>
        <w:t xml:space="preserve">) </w:t>
      </w:r>
      <w:r>
        <w:rPr>
          <w:rFonts w:ascii="Arial" w:hAnsi="Arial" w:cs="Arial"/>
          <w:i/>
          <w:szCs w:val="24"/>
        </w:rPr>
        <w:tab/>
      </w:r>
      <w:proofErr w:type="gramStart"/>
      <w:r w:rsidRPr="000C3091">
        <w:rPr>
          <w:rFonts w:ascii="Arial" w:hAnsi="Arial" w:cs="Arial"/>
          <w:i/>
          <w:szCs w:val="24"/>
        </w:rPr>
        <w:t>a</w:t>
      </w:r>
      <w:proofErr w:type="gramEnd"/>
      <w:r w:rsidRPr="000C3091">
        <w:rPr>
          <w:rFonts w:ascii="Arial" w:hAnsi="Arial" w:cs="Arial"/>
          <w:i/>
          <w:szCs w:val="24"/>
        </w:rPr>
        <w:t xml:space="preserve"> BDO is in force for the adult for a period of 12 months; or</w:t>
      </w:r>
    </w:p>
    <w:p w:rsidR="00CA6A31" w:rsidRPr="000C3091" w:rsidRDefault="00CA6A31" w:rsidP="00CA6A31">
      <w:pPr>
        <w:ind w:left="780"/>
        <w:rPr>
          <w:rFonts w:ascii="Arial" w:hAnsi="Arial" w:cs="Arial"/>
          <w:i/>
          <w:szCs w:val="24"/>
        </w:rPr>
      </w:pPr>
    </w:p>
    <w:p w:rsidR="00CA6A31" w:rsidRPr="000C3091" w:rsidRDefault="00CA6A31" w:rsidP="00CA6A31">
      <w:pPr>
        <w:ind w:left="780"/>
        <w:rPr>
          <w:rFonts w:ascii="Arial" w:hAnsi="Arial" w:cs="Arial"/>
          <w:i/>
          <w:szCs w:val="24"/>
        </w:rPr>
      </w:pPr>
      <w:r w:rsidRPr="000C3091">
        <w:rPr>
          <w:rFonts w:ascii="Arial" w:hAnsi="Arial" w:cs="Arial"/>
          <w:i/>
          <w:szCs w:val="24"/>
        </w:rPr>
        <w:t xml:space="preserve">(ii) </w:t>
      </w:r>
      <w:r>
        <w:rPr>
          <w:rFonts w:ascii="Arial" w:hAnsi="Arial" w:cs="Arial"/>
          <w:i/>
          <w:szCs w:val="24"/>
        </w:rPr>
        <w:tab/>
      </w:r>
      <w:proofErr w:type="gramStart"/>
      <w:r w:rsidRPr="000C3091">
        <w:rPr>
          <w:rFonts w:ascii="Arial" w:hAnsi="Arial" w:cs="Arial"/>
          <w:i/>
          <w:szCs w:val="24"/>
        </w:rPr>
        <w:t>a</w:t>
      </w:r>
      <w:proofErr w:type="gramEnd"/>
      <w:r w:rsidRPr="000C3091">
        <w:rPr>
          <w:rFonts w:ascii="Arial" w:hAnsi="Arial" w:cs="Arial"/>
          <w:i/>
          <w:szCs w:val="24"/>
        </w:rPr>
        <w:t xml:space="preserve"> BDO will be in force for the adult for a period of 12 months </w:t>
      </w:r>
      <w:r>
        <w:rPr>
          <w:rFonts w:ascii="Arial" w:hAnsi="Arial" w:cs="Arial"/>
          <w:i/>
          <w:szCs w:val="24"/>
        </w:rPr>
        <w:tab/>
      </w:r>
      <w:r w:rsidRPr="000C3091">
        <w:rPr>
          <w:rFonts w:ascii="Arial" w:hAnsi="Arial" w:cs="Arial"/>
          <w:i/>
          <w:szCs w:val="24"/>
        </w:rPr>
        <w:t>when the income management order comes into force; and</w:t>
      </w:r>
    </w:p>
    <w:p w:rsidR="00CA6A31" w:rsidRPr="000C3091" w:rsidRDefault="00CA6A31" w:rsidP="00CA6A31">
      <w:pPr>
        <w:ind w:left="780"/>
        <w:rPr>
          <w:rFonts w:ascii="Arial" w:hAnsi="Arial" w:cs="Arial"/>
          <w:i/>
          <w:szCs w:val="24"/>
        </w:rPr>
      </w:pPr>
    </w:p>
    <w:p w:rsidR="00CA6A31" w:rsidRPr="000C3091" w:rsidRDefault="00CA6A31" w:rsidP="00CA6A31">
      <w:pPr>
        <w:numPr>
          <w:ilvl w:val="0"/>
          <w:numId w:val="38"/>
        </w:numPr>
        <w:rPr>
          <w:rFonts w:ascii="Arial" w:hAnsi="Arial" w:cs="Arial"/>
          <w:i/>
          <w:szCs w:val="24"/>
        </w:rPr>
      </w:pPr>
      <w:r>
        <w:rPr>
          <w:rFonts w:ascii="Arial" w:hAnsi="Arial" w:cs="Arial"/>
          <w:i/>
          <w:szCs w:val="24"/>
        </w:rPr>
        <w:t xml:space="preserve"> </w:t>
      </w:r>
      <w:r w:rsidRPr="000C3091">
        <w:rPr>
          <w:rFonts w:ascii="Arial" w:hAnsi="Arial" w:cs="Arial"/>
          <w:i/>
          <w:szCs w:val="24"/>
        </w:rPr>
        <w:t>the adult would benefit from the making of an income management order; and</w:t>
      </w:r>
    </w:p>
    <w:p w:rsidR="00CA6A31" w:rsidRPr="000C3091" w:rsidRDefault="00CA6A31" w:rsidP="00CA6A31">
      <w:pPr>
        <w:ind w:left="780"/>
        <w:rPr>
          <w:rFonts w:ascii="Arial" w:hAnsi="Arial" w:cs="Arial"/>
          <w:i/>
          <w:szCs w:val="24"/>
        </w:rPr>
      </w:pPr>
    </w:p>
    <w:p w:rsidR="00CA6A31" w:rsidRPr="000C3091" w:rsidRDefault="00CA6A31" w:rsidP="00CA6A31">
      <w:pPr>
        <w:numPr>
          <w:ilvl w:val="0"/>
          <w:numId w:val="38"/>
        </w:numPr>
        <w:rPr>
          <w:rFonts w:ascii="Arial" w:hAnsi="Arial" w:cs="Arial"/>
          <w:i/>
          <w:szCs w:val="24"/>
        </w:rPr>
      </w:pPr>
      <w:proofErr w:type="gramStart"/>
      <w:r w:rsidRPr="000C3091">
        <w:rPr>
          <w:rFonts w:ascii="Arial" w:hAnsi="Arial" w:cs="Arial"/>
          <w:i/>
          <w:szCs w:val="24"/>
        </w:rPr>
        <w:t>the</w:t>
      </w:r>
      <w:proofErr w:type="gramEnd"/>
      <w:r w:rsidRPr="000C3091">
        <w:rPr>
          <w:rFonts w:ascii="Arial" w:hAnsi="Arial" w:cs="Arial"/>
          <w:i/>
          <w:szCs w:val="24"/>
        </w:rPr>
        <w:t xml:space="preserve"> adult, or the adult's partner, is an eligible recipient of a category H welfare payment under Part 3B of the Social Security Administration Act.</w:t>
      </w:r>
    </w:p>
    <w:p w:rsidR="00CA6A31" w:rsidRDefault="00CA6A31" w:rsidP="00D7507F">
      <w:pPr>
        <w:rPr>
          <w:rFonts w:ascii="Arial" w:hAnsi="Arial" w:cs="Arial"/>
          <w:i/>
          <w:szCs w:val="24"/>
        </w:rPr>
      </w:pPr>
    </w:p>
    <w:p w:rsidR="00CA6A31" w:rsidRDefault="00586D3F" w:rsidP="00D7507F">
      <w:pPr>
        <w:rPr>
          <w:rFonts w:ascii="Arial" w:hAnsi="Arial" w:cs="Arial"/>
          <w:szCs w:val="24"/>
        </w:rPr>
      </w:pPr>
      <w:r>
        <w:rPr>
          <w:rFonts w:ascii="Arial" w:hAnsi="Arial" w:cs="Arial"/>
          <w:szCs w:val="24"/>
        </w:rPr>
        <w:t xml:space="preserve">The BDR Registrar will </w:t>
      </w:r>
      <w:r w:rsidR="00405C8B">
        <w:rPr>
          <w:rFonts w:ascii="Arial" w:hAnsi="Arial" w:cs="Arial"/>
          <w:szCs w:val="24"/>
        </w:rPr>
        <w:t>be located</w:t>
      </w:r>
      <w:r>
        <w:rPr>
          <w:rFonts w:ascii="Arial" w:hAnsi="Arial" w:cs="Arial"/>
          <w:szCs w:val="24"/>
        </w:rPr>
        <w:t xml:space="preserve"> within </w:t>
      </w:r>
      <w:r w:rsidRPr="004A354F">
        <w:rPr>
          <w:rFonts w:ascii="Arial" w:hAnsi="Arial" w:cs="Arial"/>
          <w:szCs w:val="24"/>
        </w:rPr>
        <w:t xml:space="preserve">the </w:t>
      </w:r>
      <w:r w:rsidRPr="009A6B7F">
        <w:rPr>
          <w:rFonts w:ascii="Arial" w:hAnsi="Arial" w:cs="Arial"/>
          <w:szCs w:val="24"/>
        </w:rPr>
        <w:t xml:space="preserve">Northern Territory Department of </w:t>
      </w:r>
      <w:r>
        <w:rPr>
          <w:rFonts w:ascii="Arial" w:hAnsi="Arial" w:cs="Arial"/>
          <w:szCs w:val="24"/>
        </w:rPr>
        <w:t xml:space="preserve">Health as an officer or employee of this department. </w:t>
      </w:r>
    </w:p>
    <w:p w:rsidR="00CA6A31" w:rsidRDefault="00CA6A31" w:rsidP="00CA6A31">
      <w:pPr>
        <w:autoSpaceDE w:val="0"/>
        <w:autoSpaceDN w:val="0"/>
        <w:adjustRightInd w:val="0"/>
        <w:jc w:val="left"/>
        <w:rPr>
          <w:rFonts w:ascii="Arial" w:hAnsi="Arial" w:cs="Arial"/>
          <w:szCs w:val="24"/>
        </w:rPr>
      </w:pPr>
    </w:p>
    <w:p w:rsidR="000C3091" w:rsidRDefault="00CA6A31" w:rsidP="000340C9">
      <w:pPr>
        <w:autoSpaceDE w:val="0"/>
        <w:autoSpaceDN w:val="0"/>
        <w:adjustRightInd w:val="0"/>
        <w:jc w:val="left"/>
        <w:rPr>
          <w:rFonts w:ascii="Arial" w:hAnsi="Arial" w:cs="Arial"/>
          <w:szCs w:val="24"/>
        </w:rPr>
      </w:pPr>
      <w:r>
        <w:rPr>
          <w:rFonts w:ascii="Arial" w:hAnsi="Arial" w:cs="Arial"/>
          <w:szCs w:val="24"/>
        </w:rPr>
        <w:t>The</w:t>
      </w:r>
      <w:r w:rsidRPr="001832FF">
        <w:rPr>
          <w:rFonts w:ascii="Arial" w:hAnsi="Arial" w:cs="Arial"/>
          <w:szCs w:val="24"/>
        </w:rPr>
        <w:t xml:space="preserve"> BDR Registrar </w:t>
      </w:r>
      <w:r>
        <w:rPr>
          <w:rFonts w:ascii="Arial" w:hAnsi="Arial" w:cs="Arial"/>
          <w:szCs w:val="24"/>
        </w:rPr>
        <w:t>has</w:t>
      </w:r>
      <w:r w:rsidRPr="001832FF">
        <w:rPr>
          <w:rFonts w:ascii="Arial" w:hAnsi="Arial" w:cs="Arial"/>
          <w:szCs w:val="24"/>
        </w:rPr>
        <w:t xml:space="preserve"> the functions conferred under </w:t>
      </w:r>
      <w:r>
        <w:rPr>
          <w:rFonts w:ascii="Arial" w:hAnsi="Arial" w:cs="Arial"/>
          <w:szCs w:val="24"/>
        </w:rPr>
        <w:t>the NT</w:t>
      </w:r>
      <w:r w:rsidRPr="001832FF">
        <w:rPr>
          <w:rFonts w:ascii="Arial" w:hAnsi="Arial" w:cs="Arial"/>
          <w:szCs w:val="24"/>
        </w:rPr>
        <w:t xml:space="preserve"> Act</w:t>
      </w:r>
      <w:r>
        <w:rPr>
          <w:rFonts w:ascii="Arial" w:hAnsi="Arial" w:cs="Arial"/>
          <w:szCs w:val="24"/>
        </w:rPr>
        <w:t xml:space="preserve"> and </w:t>
      </w:r>
      <w:r w:rsidRPr="001832FF">
        <w:rPr>
          <w:rFonts w:ascii="Arial" w:hAnsi="Arial" w:cs="Arial"/>
          <w:szCs w:val="24"/>
        </w:rPr>
        <w:t>may do all things necessary or convenient to be done for, or in relation to, the performance of the BDR Registrar's functions</w:t>
      </w:r>
      <w:r>
        <w:rPr>
          <w:rFonts w:ascii="Arial" w:hAnsi="Arial" w:cs="Arial"/>
          <w:szCs w:val="24"/>
        </w:rPr>
        <w:t xml:space="preserve"> under the NT Act (see section 36 of the NT Act)</w:t>
      </w:r>
      <w:r w:rsidRPr="001832FF">
        <w:rPr>
          <w:rFonts w:ascii="Arial" w:hAnsi="Arial" w:cs="Arial"/>
          <w:szCs w:val="24"/>
        </w:rPr>
        <w:t>.</w:t>
      </w:r>
      <w:r>
        <w:rPr>
          <w:rFonts w:ascii="Arial" w:hAnsi="Arial" w:cs="Arial"/>
          <w:szCs w:val="24"/>
        </w:rPr>
        <w:t xml:space="preserve"> Relevantly, t</w:t>
      </w:r>
      <w:r w:rsidR="00586D3F">
        <w:rPr>
          <w:rFonts w:ascii="Arial" w:hAnsi="Arial" w:cs="Arial"/>
          <w:szCs w:val="24"/>
        </w:rPr>
        <w:t xml:space="preserve">he BDR Registrar </w:t>
      </w:r>
      <w:r w:rsidR="00F3516D">
        <w:rPr>
          <w:rFonts w:ascii="Arial" w:hAnsi="Arial" w:cs="Arial"/>
          <w:szCs w:val="24"/>
        </w:rPr>
        <w:t>will have responsibility for issuing notices</w:t>
      </w:r>
      <w:r w:rsidR="00586D3F">
        <w:rPr>
          <w:rFonts w:ascii="Arial" w:hAnsi="Arial" w:cs="Arial"/>
          <w:szCs w:val="24"/>
        </w:rPr>
        <w:t xml:space="preserve"> </w:t>
      </w:r>
      <w:r w:rsidR="00F3516D">
        <w:rPr>
          <w:rFonts w:ascii="Arial" w:hAnsi="Arial" w:cs="Arial"/>
          <w:szCs w:val="24"/>
        </w:rPr>
        <w:t>requiring</w:t>
      </w:r>
      <w:r w:rsidR="00586D3F">
        <w:rPr>
          <w:rFonts w:ascii="Arial" w:hAnsi="Arial" w:cs="Arial"/>
          <w:szCs w:val="24"/>
        </w:rPr>
        <w:t xml:space="preserve"> a person </w:t>
      </w:r>
      <w:r w:rsidR="00F3516D">
        <w:rPr>
          <w:rFonts w:ascii="Arial" w:hAnsi="Arial" w:cs="Arial"/>
          <w:szCs w:val="24"/>
        </w:rPr>
        <w:t>to be subject to</w:t>
      </w:r>
      <w:r w:rsidR="00586D3F">
        <w:rPr>
          <w:rFonts w:ascii="Arial" w:hAnsi="Arial" w:cs="Arial"/>
          <w:szCs w:val="24"/>
        </w:rPr>
        <w:t xml:space="preserve"> income management under</w:t>
      </w:r>
      <w:r w:rsidR="00586D3F" w:rsidRPr="00F07990">
        <w:t xml:space="preserve"> </w:t>
      </w:r>
      <w:r w:rsidR="00586D3F" w:rsidRPr="00F07990">
        <w:rPr>
          <w:rFonts w:ascii="Arial" w:hAnsi="Arial" w:cs="Arial"/>
          <w:szCs w:val="24"/>
        </w:rPr>
        <w:t>paragraph 123UFAA(1)(b)</w:t>
      </w:r>
      <w:r w:rsidR="00586D3F">
        <w:rPr>
          <w:rFonts w:ascii="Arial" w:hAnsi="Arial" w:cs="Arial"/>
          <w:szCs w:val="24"/>
        </w:rPr>
        <w:t xml:space="preserve"> of the Act. </w:t>
      </w:r>
      <w:r w:rsidR="009A6B7F">
        <w:rPr>
          <w:rFonts w:ascii="Arial" w:hAnsi="Arial" w:cs="Arial"/>
          <w:szCs w:val="24"/>
        </w:rPr>
        <w:t xml:space="preserve"> </w:t>
      </w:r>
    </w:p>
    <w:p w:rsidR="001832FF" w:rsidRDefault="001832FF" w:rsidP="001832FF">
      <w:pPr>
        <w:rPr>
          <w:rFonts w:ascii="Arial" w:hAnsi="Arial" w:cs="Arial"/>
          <w:szCs w:val="24"/>
        </w:rPr>
      </w:pPr>
    </w:p>
    <w:p w:rsidR="00F07990" w:rsidRDefault="00F07990" w:rsidP="00D7507F">
      <w:pPr>
        <w:rPr>
          <w:rFonts w:ascii="Arial" w:hAnsi="Arial" w:cs="Arial"/>
          <w:szCs w:val="24"/>
        </w:rPr>
      </w:pPr>
      <w:r>
        <w:rPr>
          <w:rFonts w:ascii="Arial" w:hAnsi="Arial" w:cs="Arial"/>
          <w:szCs w:val="24"/>
        </w:rPr>
        <w:t xml:space="preserve">An income management order made under section 27 of the NT Act </w:t>
      </w:r>
      <w:r w:rsidR="001E39E0">
        <w:rPr>
          <w:rFonts w:ascii="Arial" w:hAnsi="Arial" w:cs="Arial"/>
          <w:szCs w:val="24"/>
        </w:rPr>
        <w:t>will be</w:t>
      </w:r>
      <w:r>
        <w:rPr>
          <w:rFonts w:ascii="Arial" w:hAnsi="Arial" w:cs="Arial"/>
          <w:szCs w:val="24"/>
        </w:rPr>
        <w:t xml:space="preserve"> a reviewable decision under </w:t>
      </w:r>
      <w:r w:rsidR="001E39E0">
        <w:rPr>
          <w:rFonts w:ascii="Arial" w:hAnsi="Arial" w:cs="Arial"/>
          <w:szCs w:val="24"/>
        </w:rPr>
        <w:t>S</w:t>
      </w:r>
      <w:r>
        <w:rPr>
          <w:rFonts w:ascii="Arial" w:hAnsi="Arial" w:cs="Arial"/>
          <w:szCs w:val="24"/>
        </w:rPr>
        <w:t>chedule 1 of the NT Act</w:t>
      </w:r>
      <w:r w:rsidR="001E39E0">
        <w:rPr>
          <w:rFonts w:ascii="Arial" w:hAnsi="Arial" w:cs="Arial"/>
          <w:szCs w:val="24"/>
        </w:rPr>
        <w:t xml:space="preserve">. A person affected by an income management order can therefore seek review in the NT Civil and Administrative Tribunal </w:t>
      </w:r>
      <w:r w:rsidR="00FC5C63">
        <w:rPr>
          <w:rFonts w:ascii="Arial" w:hAnsi="Arial" w:cs="Arial"/>
          <w:szCs w:val="24"/>
        </w:rPr>
        <w:t xml:space="preserve">of </w:t>
      </w:r>
      <w:r w:rsidR="001E39E0">
        <w:rPr>
          <w:rFonts w:ascii="Arial" w:hAnsi="Arial" w:cs="Arial"/>
          <w:szCs w:val="24"/>
        </w:rPr>
        <w:t>a</w:t>
      </w:r>
      <w:r w:rsidR="00FC5C63">
        <w:rPr>
          <w:rFonts w:ascii="Arial" w:hAnsi="Arial" w:cs="Arial"/>
          <w:szCs w:val="24"/>
        </w:rPr>
        <w:t>n order referring them on</w:t>
      </w:r>
      <w:r w:rsidR="001E39E0">
        <w:rPr>
          <w:rFonts w:ascii="Arial" w:hAnsi="Arial" w:cs="Arial"/>
          <w:szCs w:val="24"/>
        </w:rPr>
        <w:t>to income management.</w:t>
      </w:r>
    </w:p>
    <w:p w:rsidR="00335DC0" w:rsidRPr="001C5F2F" w:rsidRDefault="00335DC0" w:rsidP="001C5F2F">
      <w:pPr>
        <w:rPr>
          <w:rFonts w:ascii="Arial" w:hAnsi="Arial" w:cs="Arial"/>
          <w:szCs w:val="24"/>
        </w:rPr>
      </w:pPr>
    </w:p>
    <w:p w:rsidR="00FA563C" w:rsidRPr="00FF1EFE" w:rsidRDefault="00FA563C" w:rsidP="001C5F2F">
      <w:pPr>
        <w:rPr>
          <w:rFonts w:ascii="Arial" w:hAnsi="Arial" w:cs="Arial"/>
          <w:b/>
          <w:szCs w:val="24"/>
        </w:rPr>
      </w:pPr>
      <w:r w:rsidRPr="00FF1EFE">
        <w:rPr>
          <w:rFonts w:ascii="Arial" w:hAnsi="Arial" w:cs="Arial"/>
          <w:b/>
          <w:szCs w:val="24"/>
        </w:rPr>
        <w:t>Explanation of Provisions</w:t>
      </w:r>
    </w:p>
    <w:p w:rsidR="00022B64" w:rsidRPr="001C5F2F" w:rsidRDefault="00022B64" w:rsidP="001C5F2F">
      <w:pPr>
        <w:rPr>
          <w:rFonts w:ascii="Arial" w:hAnsi="Arial" w:cs="Arial"/>
          <w:szCs w:val="24"/>
        </w:rPr>
      </w:pPr>
    </w:p>
    <w:p w:rsidR="00FA563C" w:rsidRPr="001C5F2F" w:rsidRDefault="00FA563C" w:rsidP="001C5F2F">
      <w:pPr>
        <w:rPr>
          <w:rFonts w:ascii="Arial" w:hAnsi="Arial" w:cs="Arial"/>
          <w:szCs w:val="24"/>
        </w:rPr>
      </w:pPr>
      <w:r w:rsidRPr="000B5092">
        <w:rPr>
          <w:rFonts w:ascii="Arial" w:hAnsi="Arial" w:cs="Arial"/>
          <w:b/>
          <w:szCs w:val="24"/>
        </w:rPr>
        <w:t>Section 1</w:t>
      </w:r>
      <w:r w:rsidRPr="001C5F2F">
        <w:rPr>
          <w:rFonts w:ascii="Arial" w:hAnsi="Arial" w:cs="Arial"/>
          <w:szCs w:val="24"/>
        </w:rPr>
        <w:t xml:space="preserve"> states the name of the </w:t>
      </w:r>
      <w:r w:rsidR="00D8211C">
        <w:rPr>
          <w:rFonts w:ascii="Arial" w:hAnsi="Arial" w:cs="Arial"/>
          <w:szCs w:val="24"/>
        </w:rPr>
        <w:t>Determination</w:t>
      </w:r>
      <w:r w:rsidRPr="001C5F2F">
        <w:rPr>
          <w:rFonts w:ascii="Arial" w:hAnsi="Arial" w:cs="Arial"/>
          <w:szCs w:val="24"/>
        </w:rPr>
        <w:t>.</w:t>
      </w:r>
    </w:p>
    <w:p w:rsidR="00022B64" w:rsidRPr="001C5F2F" w:rsidRDefault="00022B64" w:rsidP="001C5F2F">
      <w:pPr>
        <w:rPr>
          <w:rFonts w:ascii="Arial" w:hAnsi="Arial" w:cs="Arial"/>
          <w:szCs w:val="24"/>
        </w:rPr>
      </w:pPr>
    </w:p>
    <w:p w:rsidR="00FA563C" w:rsidRPr="001C5F2F" w:rsidRDefault="00FA563C" w:rsidP="000340C9">
      <w:pPr>
        <w:rPr>
          <w:rFonts w:ascii="Arial" w:hAnsi="Arial" w:cs="Arial"/>
          <w:szCs w:val="24"/>
        </w:rPr>
      </w:pPr>
      <w:r w:rsidRPr="000B5092">
        <w:rPr>
          <w:rFonts w:ascii="Arial" w:hAnsi="Arial" w:cs="Arial"/>
          <w:b/>
          <w:szCs w:val="24"/>
        </w:rPr>
        <w:t>Section 2</w:t>
      </w:r>
      <w:r w:rsidRPr="001C5F2F">
        <w:rPr>
          <w:rFonts w:ascii="Arial" w:hAnsi="Arial" w:cs="Arial"/>
          <w:szCs w:val="24"/>
        </w:rPr>
        <w:t xml:space="preserve"> </w:t>
      </w:r>
      <w:r w:rsidR="00430A25">
        <w:rPr>
          <w:rFonts w:ascii="Arial" w:hAnsi="Arial" w:cs="Arial"/>
          <w:szCs w:val="24"/>
        </w:rPr>
        <w:t>provides</w:t>
      </w:r>
      <w:r w:rsidR="00024DEF" w:rsidRPr="001C5F2F">
        <w:rPr>
          <w:rFonts w:ascii="Arial" w:hAnsi="Arial" w:cs="Arial"/>
          <w:szCs w:val="24"/>
        </w:rPr>
        <w:t xml:space="preserve"> that the</w:t>
      </w:r>
      <w:r w:rsidR="000C4DD6" w:rsidRPr="001C5F2F">
        <w:rPr>
          <w:rFonts w:ascii="Arial" w:hAnsi="Arial" w:cs="Arial"/>
          <w:szCs w:val="24"/>
        </w:rPr>
        <w:t xml:space="preserve"> </w:t>
      </w:r>
      <w:r w:rsidR="00D8211C">
        <w:rPr>
          <w:rFonts w:ascii="Arial" w:hAnsi="Arial" w:cs="Arial"/>
          <w:szCs w:val="24"/>
        </w:rPr>
        <w:t>Determination</w:t>
      </w:r>
      <w:r w:rsidR="000C4DD6" w:rsidRPr="001C5F2F">
        <w:rPr>
          <w:rFonts w:ascii="Arial" w:hAnsi="Arial" w:cs="Arial"/>
          <w:szCs w:val="24"/>
        </w:rPr>
        <w:t xml:space="preserve"> </w:t>
      </w:r>
      <w:proofErr w:type="gramStart"/>
      <w:r w:rsidR="00D8211C">
        <w:rPr>
          <w:rFonts w:ascii="Arial" w:hAnsi="Arial" w:cs="Arial"/>
          <w:szCs w:val="24"/>
        </w:rPr>
        <w:t>commences</w:t>
      </w:r>
      <w:proofErr w:type="gramEnd"/>
      <w:r w:rsidR="006D0FF4">
        <w:rPr>
          <w:rFonts w:ascii="Arial" w:hAnsi="Arial" w:cs="Arial"/>
          <w:szCs w:val="24"/>
        </w:rPr>
        <w:t xml:space="preserve"> on</w:t>
      </w:r>
      <w:r w:rsidR="000340C9">
        <w:rPr>
          <w:rFonts w:ascii="Arial" w:hAnsi="Arial" w:cs="Arial"/>
          <w:szCs w:val="24"/>
        </w:rPr>
        <w:t xml:space="preserve"> 1 January 2018</w:t>
      </w:r>
      <w:r w:rsidR="0062215C" w:rsidRPr="0062215C">
        <w:rPr>
          <w:rFonts w:ascii="Arial" w:hAnsi="Arial" w:cs="Arial"/>
          <w:szCs w:val="24"/>
        </w:rPr>
        <w:t>.</w:t>
      </w:r>
    </w:p>
    <w:p w:rsidR="00022B64" w:rsidRDefault="00022B64" w:rsidP="001C5F2F">
      <w:pPr>
        <w:rPr>
          <w:rFonts w:ascii="Arial" w:hAnsi="Arial" w:cs="Arial"/>
          <w:szCs w:val="24"/>
        </w:rPr>
      </w:pPr>
    </w:p>
    <w:p w:rsidR="0007613E" w:rsidRPr="00644D36" w:rsidRDefault="0007613E" w:rsidP="0007613E">
      <w:pPr>
        <w:rPr>
          <w:rFonts w:ascii="Arial" w:hAnsi="Arial" w:cs="Arial"/>
          <w:szCs w:val="24"/>
          <w:highlight w:val="yellow"/>
        </w:rPr>
      </w:pPr>
      <w:r w:rsidRPr="000B5092">
        <w:rPr>
          <w:rFonts w:ascii="Arial" w:hAnsi="Arial" w:cs="Arial"/>
          <w:b/>
          <w:szCs w:val="24"/>
        </w:rPr>
        <w:t xml:space="preserve">Section </w:t>
      </w:r>
      <w:r>
        <w:rPr>
          <w:rFonts w:ascii="Arial" w:hAnsi="Arial" w:cs="Arial"/>
          <w:b/>
          <w:szCs w:val="24"/>
        </w:rPr>
        <w:t>3</w:t>
      </w:r>
      <w:r w:rsidRPr="001C5F2F">
        <w:rPr>
          <w:rFonts w:ascii="Arial" w:hAnsi="Arial" w:cs="Arial"/>
          <w:szCs w:val="24"/>
        </w:rPr>
        <w:t xml:space="preserve"> </w:t>
      </w:r>
      <w:r w:rsidR="00E37A6A">
        <w:rPr>
          <w:rFonts w:ascii="Arial" w:hAnsi="Arial" w:cs="Arial"/>
          <w:szCs w:val="24"/>
        </w:rPr>
        <w:t xml:space="preserve">provides </w:t>
      </w:r>
      <w:r w:rsidR="00644D36">
        <w:rPr>
          <w:rFonts w:ascii="Arial" w:hAnsi="Arial" w:cs="Arial"/>
          <w:szCs w:val="24"/>
        </w:rPr>
        <w:t xml:space="preserve">the Determination is made under </w:t>
      </w:r>
      <w:r w:rsidR="00644D36" w:rsidRPr="00644D36">
        <w:rPr>
          <w:rFonts w:ascii="Arial" w:hAnsi="Arial" w:cs="Arial"/>
          <w:szCs w:val="24"/>
        </w:rPr>
        <w:t xml:space="preserve">subsection </w:t>
      </w:r>
      <w:proofErr w:type="gramStart"/>
      <w:r w:rsidR="00644D36" w:rsidRPr="00644D36">
        <w:rPr>
          <w:rFonts w:ascii="Arial" w:hAnsi="Arial" w:cs="Arial"/>
          <w:szCs w:val="24"/>
        </w:rPr>
        <w:t>123TGAA(</w:t>
      </w:r>
      <w:proofErr w:type="gramEnd"/>
      <w:r w:rsidR="00644D36" w:rsidRPr="00644D36">
        <w:rPr>
          <w:rFonts w:ascii="Arial" w:hAnsi="Arial" w:cs="Arial"/>
          <w:szCs w:val="24"/>
        </w:rPr>
        <w:t xml:space="preserve">1) of the </w:t>
      </w:r>
      <w:r w:rsidR="00644D36" w:rsidRPr="00644D36">
        <w:rPr>
          <w:rFonts w:ascii="Arial" w:hAnsi="Arial" w:cs="Arial"/>
          <w:i/>
          <w:szCs w:val="24"/>
        </w:rPr>
        <w:t>Social Security (Administration) Act 1999</w:t>
      </w:r>
      <w:r w:rsidR="00644D36">
        <w:rPr>
          <w:rFonts w:ascii="Arial" w:hAnsi="Arial" w:cs="Arial"/>
          <w:szCs w:val="24"/>
        </w:rPr>
        <w:t>.</w:t>
      </w:r>
    </w:p>
    <w:p w:rsidR="0024361E" w:rsidRDefault="0024361E" w:rsidP="001C5F2F">
      <w:pPr>
        <w:rPr>
          <w:rFonts w:ascii="Arial" w:hAnsi="Arial" w:cs="Arial"/>
          <w:b/>
          <w:szCs w:val="24"/>
        </w:rPr>
      </w:pPr>
    </w:p>
    <w:p w:rsidR="00C62726" w:rsidRDefault="000C4DD6" w:rsidP="001C5F2F">
      <w:pPr>
        <w:rPr>
          <w:rFonts w:ascii="Arial" w:hAnsi="Arial" w:cs="Arial"/>
          <w:szCs w:val="24"/>
        </w:rPr>
      </w:pPr>
      <w:r w:rsidRPr="000B5092">
        <w:rPr>
          <w:rFonts w:ascii="Arial" w:hAnsi="Arial" w:cs="Arial"/>
          <w:b/>
          <w:szCs w:val="24"/>
        </w:rPr>
        <w:t xml:space="preserve">Section </w:t>
      </w:r>
      <w:r w:rsidR="00644D36">
        <w:rPr>
          <w:rFonts w:ascii="Arial" w:hAnsi="Arial" w:cs="Arial"/>
          <w:b/>
          <w:szCs w:val="24"/>
        </w:rPr>
        <w:t>4</w:t>
      </w:r>
      <w:r w:rsidRPr="001C5F2F">
        <w:rPr>
          <w:rFonts w:ascii="Arial" w:hAnsi="Arial" w:cs="Arial"/>
          <w:szCs w:val="24"/>
        </w:rPr>
        <w:t xml:space="preserve"> </w:t>
      </w:r>
      <w:r w:rsidR="005B737B" w:rsidRPr="001C5F2F">
        <w:rPr>
          <w:rFonts w:ascii="Arial" w:hAnsi="Arial" w:cs="Arial"/>
          <w:szCs w:val="24"/>
        </w:rPr>
        <w:t>contains</w:t>
      </w:r>
      <w:r w:rsidR="000F0AD3" w:rsidRPr="001C5F2F">
        <w:rPr>
          <w:rFonts w:ascii="Arial" w:hAnsi="Arial" w:cs="Arial"/>
          <w:szCs w:val="24"/>
        </w:rPr>
        <w:t xml:space="preserve"> definitions that </w:t>
      </w:r>
      <w:proofErr w:type="gramStart"/>
      <w:r w:rsidR="000F0AD3" w:rsidRPr="001C5F2F">
        <w:rPr>
          <w:rFonts w:ascii="Arial" w:hAnsi="Arial" w:cs="Arial"/>
          <w:szCs w:val="24"/>
        </w:rPr>
        <w:t xml:space="preserve">are </w:t>
      </w:r>
      <w:r w:rsidR="00D8211C">
        <w:rPr>
          <w:rFonts w:ascii="Arial" w:hAnsi="Arial" w:cs="Arial"/>
          <w:szCs w:val="24"/>
        </w:rPr>
        <w:t>used</w:t>
      </w:r>
      <w:proofErr w:type="gramEnd"/>
      <w:r w:rsidR="00D8211C">
        <w:rPr>
          <w:rFonts w:ascii="Arial" w:hAnsi="Arial" w:cs="Arial"/>
          <w:szCs w:val="24"/>
        </w:rPr>
        <w:t xml:space="preserve"> in the Determination</w:t>
      </w:r>
      <w:r w:rsidR="00405C8B">
        <w:rPr>
          <w:rFonts w:ascii="Arial" w:hAnsi="Arial" w:cs="Arial"/>
          <w:szCs w:val="24"/>
        </w:rPr>
        <w:t xml:space="preserve">, including the definition of </w:t>
      </w:r>
      <w:r w:rsidR="00405C8B" w:rsidRPr="00405C8B">
        <w:rPr>
          <w:rFonts w:ascii="Arial" w:hAnsi="Arial" w:cs="Arial"/>
          <w:b/>
          <w:i/>
          <w:szCs w:val="24"/>
        </w:rPr>
        <w:t>Northern Territory Department of Health</w:t>
      </w:r>
      <w:r w:rsidR="00405C8B">
        <w:rPr>
          <w:rFonts w:ascii="Arial" w:hAnsi="Arial" w:cs="Arial"/>
          <w:b/>
          <w:i/>
          <w:szCs w:val="24"/>
        </w:rPr>
        <w:t xml:space="preserve"> </w:t>
      </w:r>
      <w:r w:rsidR="00405C8B" w:rsidRPr="00405C8B">
        <w:rPr>
          <w:rFonts w:ascii="Arial" w:hAnsi="Arial" w:cs="Arial"/>
          <w:szCs w:val="24"/>
        </w:rPr>
        <w:t>(discussed in greater further below in relation to section 6 of the Determination)</w:t>
      </w:r>
      <w:r w:rsidR="005B737B" w:rsidRPr="00405C8B">
        <w:rPr>
          <w:rFonts w:ascii="Arial" w:hAnsi="Arial" w:cs="Arial"/>
          <w:szCs w:val="24"/>
        </w:rPr>
        <w:t>.</w:t>
      </w:r>
    </w:p>
    <w:p w:rsidR="00644D36" w:rsidRDefault="00644D36" w:rsidP="001C5F2F">
      <w:pPr>
        <w:rPr>
          <w:rFonts w:ascii="Arial" w:hAnsi="Arial" w:cs="Arial"/>
          <w:szCs w:val="24"/>
        </w:rPr>
      </w:pPr>
    </w:p>
    <w:p w:rsidR="00644D36" w:rsidRPr="00644D36" w:rsidRDefault="00644D36" w:rsidP="001C5F2F">
      <w:pPr>
        <w:rPr>
          <w:rFonts w:ascii="Arial" w:hAnsi="Arial" w:cs="Arial"/>
          <w:b/>
          <w:szCs w:val="24"/>
        </w:rPr>
      </w:pPr>
      <w:r w:rsidRPr="00644D36">
        <w:rPr>
          <w:rFonts w:ascii="Arial" w:hAnsi="Arial" w:cs="Arial"/>
          <w:b/>
          <w:szCs w:val="24"/>
        </w:rPr>
        <w:t>Section 5</w:t>
      </w:r>
      <w:r w:rsidR="00E37A6A">
        <w:rPr>
          <w:rFonts w:ascii="Arial" w:hAnsi="Arial" w:cs="Arial"/>
          <w:b/>
          <w:szCs w:val="24"/>
        </w:rPr>
        <w:t xml:space="preserve"> </w:t>
      </w:r>
      <w:r w:rsidR="00E37A6A">
        <w:rPr>
          <w:rFonts w:ascii="Arial" w:hAnsi="Arial" w:cs="Arial"/>
          <w:szCs w:val="24"/>
        </w:rPr>
        <w:t>provides that</w:t>
      </w:r>
      <w:r w:rsidR="00E37A6A" w:rsidRPr="00E37A6A">
        <w:t xml:space="preserve"> </w:t>
      </w:r>
      <w:r w:rsidR="00E37A6A">
        <w:rPr>
          <w:rFonts w:ascii="Arial" w:hAnsi="Arial" w:cs="Arial"/>
          <w:szCs w:val="24"/>
        </w:rPr>
        <w:t xml:space="preserve">each </w:t>
      </w:r>
      <w:r w:rsidR="00E37A6A" w:rsidRPr="00E37A6A">
        <w:rPr>
          <w:rFonts w:ascii="Arial" w:hAnsi="Arial" w:cs="Arial"/>
          <w:szCs w:val="24"/>
        </w:rPr>
        <w:t xml:space="preserve">instrument that </w:t>
      </w:r>
      <w:proofErr w:type="gramStart"/>
      <w:r w:rsidR="00E37A6A" w:rsidRPr="00E37A6A">
        <w:rPr>
          <w:rFonts w:ascii="Arial" w:hAnsi="Arial" w:cs="Arial"/>
          <w:szCs w:val="24"/>
        </w:rPr>
        <w:t>is specified</w:t>
      </w:r>
      <w:proofErr w:type="gramEnd"/>
      <w:r w:rsidR="00E37A6A" w:rsidRPr="00E37A6A">
        <w:rPr>
          <w:rFonts w:ascii="Arial" w:hAnsi="Arial" w:cs="Arial"/>
          <w:szCs w:val="24"/>
        </w:rPr>
        <w:t xml:space="preserve"> in a Schedule to this instrument is amended or repealed as set out in the applicable items in the Schedule concerned, and any other item in a Schedule to this instrument has effect according to its terms.</w:t>
      </w:r>
      <w:r w:rsidR="00E37A6A">
        <w:rPr>
          <w:rFonts w:ascii="Arial" w:hAnsi="Arial" w:cs="Arial"/>
          <w:szCs w:val="24"/>
        </w:rPr>
        <w:t xml:space="preserve"> </w:t>
      </w:r>
    </w:p>
    <w:p w:rsidR="00AB4D46" w:rsidRPr="001C5F2F" w:rsidRDefault="00AB4D46" w:rsidP="001C5F2F">
      <w:pPr>
        <w:rPr>
          <w:rFonts w:ascii="Arial" w:hAnsi="Arial" w:cs="Arial"/>
          <w:szCs w:val="24"/>
        </w:rPr>
      </w:pPr>
    </w:p>
    <w:p w:rsidR="005B737B" w:rsidRDefault="005B737B" w:rsidP="001C5F2F">
      <w:pPr>
        <w:rPr>
          <w:rFonts w:ascii="Arial" w:hAnsi="Arial" w:cs="Arial"/>
          <w:szCs w:val="24"/>
        </w:rPr>
      </w:pPr>
      <w:r w:rsidRPr="000B5092">
        <w:rPr>
          <w:rFonts w:ascii="Arial" w:hAnsi="Arial" w:cs="Arial"/>
          <w:b/>
          <w:szCs w:val="24"/>
        </w:rPr>
        <w:t xml:space="preserve">Section </w:t>
      </w:r>
      <w:r w:rsidR="0024361E">
        <w:rPr>
          <w:rFonts w:ascii="Arial" w:hAnsi="Arial" w:cs="Arial"/>
          <w:b/>
          <w:szCs w:val="24"/>
        </w:rPr>
        <w:t>6</w:t>
      </w:r>
      <w:r w:rsidRPr="001C5F2F">
        <w:rPr>
          <w:rFonts w:ascii="Arial" w:hAnsi="Arial" w:cs="Arial"/>
          <w:szCs w:val="24"/>
        </w:rPr>
        <w:t xml:space="preserve"> </w:t>
      </w:r>
      <w:r w:rsidR="00D8211C">
        <w:rPr>
          <w:rFonts w:ascii="Arial" w:hAnsi="Arial" w:cs="Arial"/>
          <w:szCs w:val="24"/>
        </w:rPr>
        <w:t>provides</w:t>
      </w:r>
      <w:r w:rsidR="00E55D41" w:rsidRPr="001C5F2F">
        <w:rPr>
          <w:rFonts w:ascii="Arial" w:hAnsi="Arial" w:cs="Arial"/>
          <w:szCs w:val="24"/>
        </w:rPr>
        <w:t xml:space="preserve"> </w:t>
      </w:r>
      <w:r w:rsidR="00D8211C">
        <w:rPr>
          <w:rFonts w:ascii="Arial" w:hAnsi="Arial" w:cs="Arial"/>
          <w:szCs w:val="24"/>
        </w:rPr>
        <w:t xml:space="preserve">that </w:t>
      </w:r>
      <w:r w:rsidR="009A6B7F">
        <w:rPr>
          <w:rFonts w:ascii="Arial" w:hAnsi="Arial" w:cs="Arial"/>
          <w:szCs w:val="24"/>
        </w:rPr>
        <w:t xml:space="preserve">the </w:t>
      </w:r>
      <w:r w:rsidR="009A6B7F" w:rsidRPr="009A6B7F">
        <w:rPr>
          <w:rFonts w:ascii="Arial" w:hAnsi="Arial" w:cs="Arial"/>
          <w:szCs w:val="24"/>
        </w:rPr>
        <w:t xml:space="preserve">Northern Territory Department of Health </w:t>
      </w:r>
      <w:r w:rsidR="00D8211C" w:rsidRPr="00D8211C">
        <w:rPr>
          <w:rFonts w:ascii="Arial" w:hAnsi="Arial" w:cs="Arial"/>
          <w:szCs w:val="24"/>
        </w:rPr>
        <w:t>is a recognised State/Territory authority for the purposes of Part 3B of the Act.</w:t>
      </w:r>
      <w:r w:rsidR="00405C8B">
        <w:rPr>
          <w:rFonts w:ascii="Arial" w:hAnsi="Arial" w:cs="Arial"/>
          <w:szCs w:val="24"/>
        </w:rPr>
        <w:t xml:space="preserve"> The </w:t>
      </w:r>
      <w:r w:rsidR="00405C8B" w:rsidRPr="009A6B7F">
        <w:rPr>
          <w:rFonts w:ascii="Arial" w:hAnsi="Arial" w:cs="Arial"/>
          <w:szCs w:val="24"/>
        </w:rPr>
        <w:t xml:space="preserve">Northern Territory Department of Health </w:t>
      </w:r>
      <w:r w:rsidR="00405C8B">
        <w:rPr>
          <w:rFonts w:ascii="Arial" w:hAnsi="Arial" w:cs="Arial"/>
          <w:szCs w:val="24"/>
        </w:rPr>
        <w:t xml:space="preserve">will be </w:t>
      </w:r>
      <w:r w:rsidR="00405C8B" w:rsidRPr="00405C8B">
        <w:rPr>
          <w:rFonts w:ascii="Arial" w:hAnsi="Arial" w:cs="Arial"/>
          <w:szCs w:val="24"/>
        </w:rPr>
        <w:t xml:space="preserve">the Department administered by the Minister administering the </w:t>
      </w:r>
      <w:r w:rsidR="00405C8B" w:rsidRPr="00405C8B">
        <w:rPr>
          <w:rFonts w:ascii="Arial" w:hAnsi="Arial" w:cs="Arial"/>
          <w:i/>
          <w:szCs w:val="24"/>
        </w:rPr>
        <w:t>Alcohol Harm Reduction Act 2017</w:t>
      </w:r>
      <w:r w:rsidR="00405C8B" w:rsidRPr="00405C8B">
        <w:rPr>
          <w:rFonts w:ascii="Arial" w:hAnsi="Arial" w:cs="Arial"/>
          <w:szCs w:val="24"/>
        </w:rPr>
        <w:t>(NT</w:t>
      </w:r>
      <w:r w:rsidR="00405C8B">
        <w:rPr>
          <w:rFonts w:ascii="Arial" w:hAnsi="Arial" w:cs="Arial"/>
          <w:szCs w:val="24"/>
        </w:rPr>
        <w:t xml:space="preserve">) and will therefore meet the definition of </w:t>
      </w:r>
      <w:r w:rsidR="00405C8B" w:rsidRPr="00405C8B">
        <w:rPr>
          <w:rFonts w:ascii="Arial" w:hAnsi="Arial" w:cs="Arial"/>
          <w:b/>
          <w:i/>
          <w:szCs w:val="24"/>
        </w:rPr>
        <w:t>Northern Territory Department of Health</w:t>
      </w:r>
      <w:r w:rsidR="00405C8B">
        <w:rPr>
          <w:rFonts w:ascii="Arial" w:hAnsi="Arial" w:cs="Arial"/>
          <w:szCs w:val="24"/>
        </w:rPr>
        <w:t xml:space="preserve"> in section 4 of the Determination. The BDR Registrar will be located within the </w:t>
      </w:r>
      <w:r w:rsidR="00405C8B" w:rsidRPr="009A6B7F">
        <w:rPr>
          <w:rFonts w:ascii="Arial" w:hAnsi="Arial" w:cs="Arial"/>
          <w:szCs w:val="24"/>
        </w:rPr>
        <w:t>Northern Territory Department of Health</w:t>
      </w:r>
      <w:r w:rsidR="00405C8B">
        <w:rPr>
          <w:rFonts w:ascii="Arial" w:hAnsi="Arial" w:cs="Arial"/>
          <w:szCs w:val="24"/>
        </w:rPr>
        <w:t xml:space="preserve"> and will have responsibility for issuing notices requiring a person to be subject to income management under</w:t>
      </w:r>
      <w:r w:rsidR="00405C8B" w:rsidRPr="00F07990">
        <w:t xml:space="preserve"> </w:t>
      </w:r>
      <w:r w:rsidR="00405C8B" w:rsidRPr="00F07990">
        <w:rPr>
          <w:rFonts w:ascii="Arial" w:hAnsi="Arial" w:cs="Arial"/>
          <w:szCs w:val="24"/>
        </w:rPr>
        <w:t>paragraph 123UFAA(1)(b)</w:t>
      </w:r>
      <w:r w:rsidR="00405C8B">
        <w:rPr>
          <w:rFonts w:ascii="Arial" w:hAnsi="Arial" w:cs="Arial"/>
          <w:szCs w:val="24"/>
        </w:rPr>
        <w:t xml:space="preserve"> of the Act.  </w:t>
      </w:r>
    </w:p>
    <w:p w:rsidR="00E37A6A" w:rsidRDefault="00E37A6A" w:rsidP="001C5F2F">
      <w:pPr>
        <w:rPr>
          <w:rFonts w:ascii="Arial" w:hAnsi="Arial" w:cs="Arial"/>
          <w:szCs w:val="24"/>
        </w:rPr>
      </w:pPr>
    </w:p>
    <w:p w:rsidR="00E37A6A" w:rsidRPr="00F26FC4" w:rsidRDefault="00E37A6A" w:rsidP="001C5F2F">
      <w:pPr>
        <w:rPr>
          <w:rFonts w:ascii="Arial" w:hAnsi="Arial" w:cs="Arial"/>
          <w:szCs w:val="24"/>
        </w:rPr>
      </w:pPr>
      <w:r w:rsidRPr="00E37A6A">
        <w:rPr>
          <w:rFonts w:ascii="Arial" w:hAnsi="Arial" w:cs="Arial"/>
          <w:b/>
          <w:szCs w:val="24"/>
        </w:rPr>
        <w:t>Schedule 1</w:t>
      </w:r>
      <w:r>
        <w:rPr>
          <w:rFonts w:ascii="Arial" w:hAnsi="Arial" w:cs="Arial"/>
          <w:szCs w:val="24"/>
        </w:rPr>
        <w:t xml:space="preserve"> repeals the </w:t>
      </w:r>
      <w:r w:rsidRPr="00F26FC4">
        <w:rPr>
          <w:rFonts w:ascii="Arial" w:hAnsi="Arial" w:cs="Arial"/>
          <w:i/>
          <w:szCs w:val="24"/>
        </w:rPr>
        <w:t>Social Security (Administration) (Recognised State/Territory Authority – NT Alcohol Mandatory Treatment Tribunal) Determination 2013</w:t>
      </w:r>
      <w:r w:rsidR="00F26FC4">
        <w:rPr>
          <w:rFonts w:ascii="Arial" w:hAnsi="Arial" w:cs="Arial"/>
          <w:szCs w:val="24"/>
        </w:rPr>
        <w:t>.</w:t>
      </w:r>
    </w:p>
    <w:p w:rsidR="00E37A6A" w:rsidRDefault="00E37A6A" w:rsidP="001C5F2F">
      <w:pPr>
        <w:rPr>
          <w:rFonts w:ascii="Arial" w:hAnsi="Arial" w:cs="Arial"/>
          <w:szCs w:val="24"/>
        </w:rPr>
      </w:pPr>
    </w:p>
    <w:p w:rsidR="00C3569E" w:rsidRPr="00C3569E" w:rsidRDefault="00C3569E" w:rsidP="00C3569E">
      <w:pPr>
        <w:rPr>
          <w:rFonts w:ascii="Arial" w:hAnsi="Arial" w:cs="Arial"/>
          <w:szCs w:val="24"/>
        </w:rPr>
      </w:pPr>
      <w:r>
        <w:rPr>
          <w:rFonts w:ascii="Arial" w:hAnsi="Arial" w:cs="Arial"/>
          <w:szCs w:val="24"/>
        </w:rPr>
        <w:t>Under subsection 33</w:t>
      </w:r>
      <w:r w:rsidRPr="00C3569E">
        <w:rPr>
          <w:rFonts w:ascii="Arial" w:hAnsi="Arial" w:cs="Arial"/>
          <w:szCs w:val="24"/>
        </w:rPr>
        <w:t xml:space="preserve">(3) of the </w:t>
      </w:r>
      <w:r w:rsidRPr="00C3569E">
        <w:rPr>
          <w:rFonts w:ascii="Arial" w:hAnsi="Arial" w:cs="Arial"/>
          <w:i/>
          <w:szCs w:val="24"/>
        </w:rPr>
        <w:t>Acts Interpretation Act 1901</w:t>
      </w:r>
      <w:r w:rsidRPr="00C3569E">
        <w:rPr>
          <w:rFonts w:ascii="Arial" w:hAnsi="Arial" w:cs="Arial"/>
          <w:szCs w:val="24"/>
        </w:rPr>
        <w:t>, where an Act</w:t>
      </w:r>
    </w:p>
    <w:p w:rsidR="00C3569E" w:rsidRPr="00C3569E" w:rsidRDefault="00C3569E" w:rsidP="00C3569E">
      <w:pPr>
        <w:rPr>
          <w:rFonts w:ascii="Arial" w:hAnsi="Arial" w:cs="Arial"/>
          <w:szCs w:val="24"/>
        </w:rPr>
      </w:pPr>
      <w:proofErr w:type="gramStart"/>
      <w:r w:rsidRPr="00C3569E">
        <w:rPr>
          <w:rFonts w:ascii="Arial" w:hAnsi="Arial" w:cs="Arial"/>
          <w:szCs w:val="24"/>
        </w:rPr>
        <w:t>confers</w:t>
      </w:r>
      <w:proofErr w:type="gramEnd"/>
      <w:r w:rsidRPr="00C3569E">
        <w:rPr>
          <w:rFonts w:ascii="Arial" w:hAnsi="Arial" w:cs="Arial"/>
          <w:szCs w:val="24"/>
        </w:rPr>
        <w:t xml:space="preserve"> a power to make, grant or issue any instrument of a legislative or</w:t>
      </w:r>
    </w:p>
    <w:p w:rsidR="00C3569E" w:rsidRPr="00C3569E" w:rsidRDefault="00C3569E" w:rsidP="00C3569E">
      <w:pPr>
        <w:rPr>
          <w:rFonts w:ascii="Arial" w:hAnsi="Arial" w:cs="Arial"/>
          <w:szCs w:val="24"/>
        </w:rPr>
      </w:pPr>
      <w:proofErr w:type="gramStart"/>
      <w:r w:rsidRPr="00C3569E">
        <w:rPr>
          <w:rFonts w:ascii="Arial" w:hAnsi="Arial" w:cs="Arial"/>
          <w:szCs w:val="24"/>
        </w:rPr>
        <w:t>administrative</w:t>
      </w:r>
      <w:proofErr w:type="gramEnd"/>
      <w:r w:rsidRPr="00C3569E">
        <w:rPr>
          <w:rFonts w:ascii="Arial" w:hAnsi="Arial" w:cs="Arial"/>
          <w:szCs w:val="24"/>
        </w:rPr>
        <w:t xml:space="preserve"> character (including rules, regulations or by-laws), the power</w:t>
      </w:r>
    </w:p>
    <w:p w:rsidR="00C3569E" w:rsidRPr="00C3569E" w:rsidRDefault="00C3569E" w:rsidP="00C3569E">
      <w:pPr>
        <w:rPr>
          <w:rFonts w:ascii="Arial" w:hAnsi="Arial" w:cs="Arial"/>
          <w:szCs w:val="24"/>
        </w:rPr>
      </w:pPr>
      <w:proofErr w:type="gramStart"/>
      <w:r w:rsidRPr="00C3569E">
        <w:rPr>
          <w:rFonts w:ascii="Arial" w:hAnsi="Arial" w:cs="Arial"/>
          <w:szCs w:val="24"/>
        </w:rPr>
        <w:t>shall</w:t>
      </w:r>
      <w:proofErr w:type="gramEnd"/>
      <w:r w:rsidRPr="00C3569E">
        <w:rPr>
          <w:rFonts w:ascii="Arial" w:hAnsi="Arial" w:cs="Arial"/>
          <w:szCs w:val="24"/>
        </w:rPr>
        <w:t xml:space="preserve"> be construed as including a power exercisable in the like manner and</w:t>
      </w:r>
    </w:p>
    <w:p w:rsidR="00C3569E" w:rsidRPr="00C3569E" w:rsidRDefault="00C3569E" w:rsidP="00C3569E">
      <w:pPr>
        <w:rPr>
          <w:rFonts w:ascii="Arial" w:hAnsi="Arial" w:cs="Arial"/>
          <w:szCs w:val="24"/>
        </w:rPr>
      </w:pPr>
      <w:proofErr w:type="gramStart"/>
      <w:r w:rsidRPr="00C3569E">
        <w:rPr>
          <w:rFonts w:ascii="Arial" w:hAnsi="Arial" w:cs="Arial"/>
          <w:szCs w:val="24"/>
        </w:rPr>
        <w:t>subject</w:t>
      </w:r>
      <w:proofErr w:type="gramEnd"/>
      <w:r w:rsidRPr="00C3569E">
        <w:rPr>
          <w:rFonts w:ascii="Arial" w:hAnsi="Arial" w:cs="Arial"/>
          <w:szCs w:val="24"/>
        </w:rPr>
        <w:t xml:space="preserve"> to the like conditions (if any) to repeal, rescind, revoke, amend, or</w:t>
      </w:r>
    </w:p>
    <w:p w:rsidR="00E37A6A" w:rsidRPr="001C5F2F" w:rsidRDefault="00C3569E" w:rsidP="00C3569E">
      <w:pPr>
        <w:rPr>
          <w:rFonts w:ascii="Arial" w:hAnsi="Arial" w:cs="Arial"/>
          <w:szCs w:val="24"/>
        </w:rPr>
      </w:pPr>
      <w:proofErr w:type="gramStart"/>
      <w:r w:rsidRPr="00C3569E">
        <w:rPr>
          <w:rFonts w:ascii="Arial" w:hAnsi="Arial" w:cs="Arial"/>
          <w:szCs w:val="24"/>
        </w:rPr>
        <w:t>vary</w:t>
      </w:r>
      <w:proofErr w:type="gramEnd"/>
      <w:r w:rsidRPr="00C3569E">
        <w:rPr>
          <w:rFonts w:ascii="Arial" w:hAnsi="Arial" w:cs="Arial"/>
          <w:szCs w:val="24"/>
        </w:rPr>
        <w:t xml:space="preserve"> any such instrument.</w:t>
      </w:r>
    </w:p>
    <w:p w:rsidR="005B737B" w:rsidRPr="001C5F2F" w:rsidRDefault="005B737B" w:rsidP="001C5F2F">
      <w:pPr>
        <w:rPr>
          <w:rFonts w:ascii="Arial" w:hAnsi="Arial" w:cs="Arial"/>
          <w:szCs w:val="24"/>
        </w:rPr>
      </w:pPr>
    </w:p>
    <w:p w:rsidR="00FA563C" w:rsidRPr="003D58F0" w:rsidRDefault="00FA563C" w:rsidP="001C5F2F">
      <w:pPr>
        <w:rPr>
          <w:rFonts w:ascii="Arial" w:hAnsi="Arial" w:cs="Arial"/>
          <w:b/>
          <w:szCs w:val="24"/>
        </w:rPr>
      </w:pPr>
      <w:r w:rsidRPr="003D58F0">
        <w:rPr>
          <w:rFonts w:ascii="Arial" w:hAnsi="Arial" w:cs="Arial"/>
          <w:b/>
          <w:szCs w:val="24"/>
        </w:rPr>
        <w:t>Consultation</w:t>
      </w:r>
    </w:p>
    <w:p w:rsidR="00022B64" w:rsidRPr="001C5F2F" w:rsidRDefault="00022B64" w:rsidP="001C5F2F">
      <w:pPr>
        <w:rPr>
          <w:rFonts w:ascii="Arial" w:hAnsi="Arial" w:cs="Arial"/>
          <w:szCs w:val="24"/>
        </w:rPr>
      </w:pPr>
    </w:p>
    <w:p w:rsidR="0063699E" w:rsidRPr="001C5F2F" w:rsidRDefault="007D39B6" w:rsidP="001C5F2F">
      <w:pPr>
        <w:rPr>
          <w:rFonts w:ascii="Arial" w:hAnsi="Arial" w:cs="Arial"/>
          <w:szCs w:val="24"/>
        </w:rPr>
      </w:pPr>
      <w:r w:rsidRPr="001C5F2F">
        <w:rPr>
          <w:rFonts w:ascii="Arial" w:hAnsi="Arial" w:cs="Arial"/>
          <w:szCs w:val="24"/>
        </w:rPr>
        <w:t xml:space="preserve">Consultation on the </w:t>
      </w:r>
      <w:r w:rsidR="0020558B">
        <w:rPr>
          <w:rFonts w:ascii="Arial" w:hAnsi="Arial" w:cs="Arial"/>
          <w:szCs w:val="24"/>
        </w:rPr>
        <w:t>Determination</w:t>
      </w:r>
      <w:r w:rsidRPr="001C5F2F">
        <w:rPr>
          <w:rFonts w:ascii="Arial" w:hAnsi="Arial" w:cs="Arial"/>
          <w:szCs w:val="24"/>
        </w:rPr>
        <w:t xml:space="preserve"> </w:t>
      </w:r>
      <w:proofErr w:type="gramStart"/>
      <w:r w:rsidRPr="001C5F2F">
        <w:rPr>
          <w:rFonts w:ascii="Arial" w:hAnsi="Arial" w:cs="Arial"/>
          <w:szCs w:val="24"/>
        </w:rPr>
        <w:t>was undertaken</w:t>
      </w:r>
      <w:proofErr w:type="gramEnd"/>
      <w:r w:rsidRPr="001C5F2F">
        <w:rPr>
          <w:rFonts w:ascii="Arial" w:hAnsi="Arial" w:cs="Arial"/>
          <w:szCs w:val="24"/>
        </w:rPr>
        <w:t xml:space="preserve"> with the</w:t>
      </w:r>
      <w:r w:rsidR="0020558B">
        <w:rPr>
          <w:rFonts w:ascii="Arial" w:hAnsi="Arial" w:cs="Arial"/>
          <w:szCs w:val="24"/>
        </w:rPr>
        <w:t xml:space="preserve"> Northern Territory Department of Health</w:t>
      </w:r>
      <w:r w:rsidR="00F237CF">
        <w:rPr>
          <w:rFonts w:ascii="Arial" w:hAnsi="Arial" w:cs="Arial"/>
          <w:szCs w:val="24"/>
        </w:rPr>
        <w:t xml:space="preserve"> as well as</w:t>
      </w:r>
      <w:r w:rsidR="0020558B">
        <w:rPr>
          <w:rFonts w:ascii="Arial" w:hAnsi="Arial" w:cs="Arial"/>
          <w:szCs w:val="24"/>
        </w:rPr>
        <w:t xml:space="preserve"> the Commonwealth</w:t>
      </w:r>
      <w:r w:rsidRPr="001C5F2F">
        <w:rPr>
          <w:rFonts w:ascii="Arial" w:hAnsi="Arial" w:cs="Arial"/>
          <w:szCs w:val="24"/>
        </w:rPr>
        <w:t xml:space="preserve"> Department of Human Services </w:t>
      </w:r>
      <w:r w:rsidR="006143B2" w:rsidRPr="001C5F2F">
        <w:rPr>
          <w:rFonts w:ascii="Arial" w:hAnsi="Arial" w:cs="Arial"/>
          <w:szCs w:val="24"/>
        </w:rPr>
        <w:t>as the service delivery agency.</w:t>
      </w:r>
    </w:p>
    <w:p w:rsidR="00E522AE" w:rsidRPr="001C5F2F" w:rsidRDefault="00E522AE" w:rsidP="001C5F2F">
      <w:pPr>
        <w:rPr>
          <w:rFonts w:ascii="Arial" w:hAnsi="Arial" w:cs="Arial"/>
          <w:szCs w:val="24"/>
        </w:rPr>
      </w:pPr>
    </w:p>
    <w:p w:rsidR="00FA563C" w:rsidRPr="000830E4" w:rsidRDefault="00FA563C" w:rsidP="001C5F2F">
      <w:pPr>
        <w:rPr>
          <w:rFonts w:ascii="Arial" w:hAnsi="Arial" w:cs="Arial"/>
          <w:b/>
          <w:szCs w:val="24"/>
        </w:rPr>
      </w:pPr>
      <w:r w:rsidRPr="000830E4">
        <w:rPr>
          <w:rFonts w:ascii="Arial" w:hAnsi="Arial" w:cs="Arial"/>
          <w:b/>
          <w:szCs w:val="24"/>
        </w:rPr>
        <w:t>Regulatory Impact Analysis</w:t>
      </w:r>
    </w:p>
    <w:p w:rsidR="00022B64" w:rsidRPr="001C5F2F" w:rsidRDefault="00022B64" w:rsidP="001C5F2F">
      <w:pPr>
        <w:rPr>
          <w:rFonts w:ascii="Arial" w:hAnsi="Arial" w:cs="Arial"/>
          <w:szCs w:val="24"/>
        </w:rPr>
      </w:pPr>
    </w:p>
    <w:p w:rsidR="00024DEF" w:rsidRPr="001C5F2F" w:rsidRDefault="00024DEF" w:rsidP="001C5F2F">
      <w:pPr>
        <w:rPr>
          <w:rFonts w:ascii="Arial" w:hAnsi="Arial" w:cs="Arial"/>
          <w:szCs w:val="24"/>
        </w:rPr>
      </w:pPr>
      <w:r w:rsidRPr="001C5F2F">
        <w:rPr>
          <w:rFonts w:ascii="Arial" w:hAnsi="Arial" w:cs="Arial"/>
          <w:szCs w:val="24"/>
        </w:rPr>
        <w:t xml:space="preserve">The </w:t>
      </w:r>
      <w:r w:rsidR="0020558B">
        <w:rPr>
          <w:rFonts w:ascii="Arial" w:hAnsi="Arial" w:cs="Arial"/>
          <w:szCs w:val="24"/>
        </w:rPr>
        <w:t>Determination is</w:t>
      </w:r>
      <w:r w:rsidRPr="001C5F2F">
        <w:rPr>
          <w:rFonts w:ascii="Arial" w:hAnsi="Arial" w:cs="Arial"/>
          <w:szCs w:val="24"/>
        </w:rPr>
        <w:t xml:space="preserve"> not regulatory in nature, will not </w:t>
      </w:r>
      <w:proofErr w:type="gramStart"/>
      <w:r w:rsidRPr="001C5F2F">
        <w:rPr>
          <w:rFonts w:ascii="Arial" w:hAnsi="Arial" w:cs="Arial"/>
          <w:szCs w:val="24"/>
        </w:rPr>
        <w:t>impact on</w:t>
      </w:r>
      <w:proofErr w:type="gramEnd"/>
      <w:r w:rsidRPr="001C5F2F">
        <w:rPr>
          <w:rFonts w:ascii="Arial" w:hAnsi="Arial" w:cs="Arial"/>
          <w:szCs w:val="24"/>
        </w:rPr>
        <w:t xml:space="preserve"> business activity and will have no, or minimal, compliance costs or competition impact.</w:t>
      </w:r>
    </w:p>
    <w:p w:rsidR="00035A8B" w:rsidRPr="00BC76EB" w:rsidRDefault="000041CA" w:rsidP="00035A8B">
      <w:pPr>
        <w:spacing w:before="360" w:after="120"/>
        <w:jc w:val="center"/>
        <w:rPr>
          <w:rFonts w:ascii="Arial" w:hAnsi="Arial" w:cs="Arial"/>
          <w:b/>
          <w:szCs w:val="24"/>
        </w:rPr>
      </w:pPr>
      <w:r>
        <w:rPr>
          <w:rFonts w:ascii="Arial" w:hAnsi="Arial" w:cs="Arial"/>
          <w:szCs w:val="24"/>
        </w:rPr>
        <w:br w:type="page"/>
      </w:r>
      <w:r w:rsidR="00035A8B" w:rsidRPr="00BC76EB">
        <w:rPr>
          <w:rFonts w:ascii="Arial" w:hAnsi="Arial" w:cs="Arial"/>
          <w:b/>
          <w:szCs w:val="24"/>
        </w:rPr>
        <w:lastRenderedPageBreak/>
        <w:t>Statement of Compatibility with Human Rights</w:t>
      </w:r>
    </w:p>
    <w:p w:rsidR="00035A8B" w:rsidRPr="00BC76EB" w:rsidRDefault="00035A8B" w:rsidP="00035A8B">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rsidR="00035A8B" w:rsidRPr="00BC76EB" w:rsidRDefault="00035A8B" w:rsidP="003710C5">
      <w:pPr>
        <w:spacing w:before="120" w:after="120"/>
        <w:rPr>
          <w:rFonts w:ascii="Arial" w:hAnsi="Arial" w:cs="Arial"/>
          <w:szCs w:val="24"/>
        </w:rPr>
      </w:pPr>
    </w:p>
    <w:p w:rsidR="00035A8B" w:rsidRDefault="00035A8B" w:rsidP="00035A8B">
      <w:pPr>
        <w:rPr>
          <w:rFonts w:ascii="Arial" w:hAnsi="Arial" w:cs="Arial"/>
          <w:szCs w:val="24"/>
        </w:rPr>
      </w:pPr>
      <w:r w:rsidRPr="00364A1F">
        <w:rPr>
          <w:rFonts w:ascii="Arial" w:hAnsi="Arial" w:cs="Arial"/>
          <w:szCs w:val="24"/>
        </w:rPr>
        <w:t xml:space="preserve">This Legislative Instrument is the </w:t>
      </w:r>
      <w:r w:rsidRPr="009A6B7F">
        <w:rPr>
          <w:rFonts w:ascii="Arial" w:hAnsi="Arial" w:cs="Arial"/>
          <w:i/>
          <w:iCs/>
          <w:szCs w:val="24"/>
        </w:rPr>
        <w:t>Social Security (Administration) (Recognised State/Territory Authority - Northern Territory Department of Health) Determination 2017</w:t>
      </w:r>
      <w:r w:rsidRPr="00364A1F">
        <w:rPr>
          <w:rFonts w:ascii="Arial" w:hAnsi="Arial" w:cs="Arial"/>
          <w:i/>
          <w:iCs/>
          <w:szCs w:val="24"/>
        </w:rPr>
        <w:t xml:space="preserve"> </w:t>
      </w:r>
      <w:r w:rsidRPr="00364A1F">
        <w:rPr>
          <w:rFonts w:ascii="Arial" w:hAnsi="Arial" w:cs="Arial"/>
          <w:szCs w:val="24"/>
        </w:rPr>
        <w:t xml:space="preserve">(the </w:t>
      </w:r>
      <w:r w:rsidRPr="00364A1F">
        <w:rPr>
          <w:rFonts w:ascii="Arial" w:hAnsi="Arial" w:cs="Arial"/>
          <w:b/>
          <w:bCs/>
          <w:i/>
          <w:iCs/>
          <w:szCs w:val="24"/>
        </w:rPr>
        <w:t>Determination</w:t>
      </w:r>
      <w:r w:rsidRPr="00364A1F">
        <w:rPr>
          <w:rFonts w:ascii="Arial" w:hAnsi="Arial" w:cs="Arial"/>
          <w:szCs w:val="24"/>
        </w:rPr>
        <w:t>).</w:t>
      </w:r>
    </w:p>
    <w:p w:rsidR="00035A8B" w:rsidRPr="00364A1F" w:rsidRDefault="00035A8B" w:rsidP="00035A8B">
      <w:pPr>
        <w:rPr>
          <w:rFonts w:ascii="Arial" w:hAnsi="Arial" w:cs="Arial"/>
          <w:szCs w:val="24"/>
        </w:rPr>
      </w:pPr>
    </w:p>
    <w:p w:rsidR="00035A8B" w:rsidRDefault="00035A8B" w:rsidP="00035A8B">
      <w:pPr>
        <w:rPr>
          <w:rFonts w:ascii="Arial" w:hAnsi="Arial" w:cs="Arial"/>
          <w:szCs w:val="24"/>
        </w:rPr>
      </w:pPr>
      <w:r w:rsidRPr="00364A1F">
        <w:rPr>
          <w:rFonts w:ascii="Arial" w:hAnsi="Arial" w:cs="Arial"/>
          <w:szCs w:val="24"/>
        </w:rPr>
        <w:t>The Determination is compatible with the human rights and freedoms</w:t>
      </w:r>
      <w:r>
        <w:rPr>
          <w:rFonts w:ascii="Arial" w:hAnsi="Arial" w:cs="Arial"/>
          <w:szCs w:val="24"/>
        </w:rPr>
        <w:t xml:space="preserve"> </w:t>
      </w:r>
      <w:r w:rsidRPr="00364A1F">
        <w:rPr>
          <w:rFonts w:ascii="Arial" w:hAnsi="Arial" w:cs="Arial"/>
          <w:szCs w:val="24"/>
        </w:rPr>
        <w:t>recognised or declared in the international instruments listed in section 3 of</w:t>
      </w:r>
      <w:r>
        <w:rPr>
          <w:rFonts w:ascii="Arial" w:hAnsi="Arial" w:cs="Arial"/>
          <w:szCs w:val="24"/>
        </w:rPr>
        <w:t xml:space="preserve"> </w:t>
      </w:r>
      <w:r w:rsidRPr="00364A1F">
        <w:rPr>
          <w:rFonts w:ascii="Arial" w:hAnsi="Arial" w:cs="Arial"/>
          <w:szCs w:val="24"/>
        </w:rPr>
        <w:t xml:space="preserve">the </w:t>
      </w:r>
      <w:r w:rsidRPr="00364A1F">
        <w:rPr>
          <w:rFonts w:ascii="Arial" w:hAnsi="Arial" w:cs="Arial"/>
          <w:i/>
          <w:iCs/>
          <w:szCs w:val="24"/>
        </w:rPr>
        <w:t>Human Rights (Parliamentary Scrutiny) Act 2011</w:t>
      </w:r>
      <w:r w:rsidRPr="00364A1F">
        <w:rPr>
          <w:rFonts w:ascii="Arial" w:hAnsi="Arial" w:cs="Arial"/>
          <w:szCs w:val="24"/>
        </w:rPr>
        <w:t>.</w:t>
      </w:r>
    </w:p>
    <w:p w:rsidR="00035A8B" w:rsidRPr="00364A1F" w:rsidRDefault="00035A8B" w:rsidP="00035A8B">
      <w:pPr>
        <w:rPr>
          <w:rFonts w:ascii="Arial" w:hAnsi="Arial" w:cs="Arial"/>
          <w:szCs w:val="24"/>
        </w:rPr>
      </w:pPr>
    </w:p>
    <w:p w:rsidR="00035A8B" w:rsidRPr="00704495" w:rsidRDefault="00035A8B" w:rsidP="00035A8B">
      <w:pPr>
        <w:rPr>
          <w:rFonts w:ascii="Arial" w:hAnsi="Arial" w:cs="Arial"/>
          <w:b/>
          <w:bCs/>
          <w:i/>
          <w:szCs w:val="24"/>
        </w:rPr>
      </w:pPr>
      <w:r w:rsidRPr="00704495">
        <w:rPr>
          <w:rFonts w:ascii="Arial" w:hAnsi="Arial" w:cs="Arial"/>
          <w:b/>
          <w:bCs/>
          <w:i/>
          <w:szCs w:val="24"/>
        </w:rPr>
        <w:t>Overview of the Legislative Instrument</w:t>
      </w:r>
    </w:p>
    <w:p w:rsidR="00035A8B" w:rsidRPr="00364A1F" w:rsidRDefault="00035A8B" w:rsidP="00035A8B">
      <w:pPr>
        <w:rPr>
          <w:rFonts w:ascii="Arial" w:hAnsi="Arial" w:cs="Arial"/>
          <w:b/>
          <w:bCs/>
          <w:szCs w:val="24"/>
        </w:rPr>
      </w:pPr>
    </w:p>
    <w:p w:rsidR="00035A8B" w:rsidRDefault="00035A8B" w:rsidP="00035A8B">
      <w:pPr>
        <w:rPr>
          <w:rFonts w:ascii="Arial" w:hAnsi="Arial" w:cs="Arial"/>
          <w:szCs w:val="24"/>
        </w:rPr>
      </w:pPr>
      <w:r w:rsidRPr="00364A1F">
        <w:rPr>
          <w:rFonts w:ascii="Arial" w:hAnsi="Arial" w:cs="Arial"/>
          <w:szCs w:val="24"/>
        </w:rPr>
        <w:t xml:space="preserve">Section 123TGAA of the </w:t>
      </w:r>
      <w:r w:rsidRPr="00364A1F">
        <w:rPr>
          <w:rFonts w:ascii="Arial" w:hAnsi="Arial" w:cs="Arial"/>
          <w:i/>
          <w:iCs/>
          <w:szCs w:val="24"/>
        </w:rPr>
        <w:t xml:space="preserve">Social Security (Administration) Act 1999 </w:t>
      </w:r>
      <w:r w:rsidRPr="00364A1F">
        <w:rPr>
          <w:rFonts w:ascii="Arial" w:hAnsi="Arial" w:cs="Arial"/>
          <w:szCs w:val="24"/>
        </w:rPr>
        <w:t xml:space="preserve">(the </w:t>
      </w:r>
      <w:r w:rsidRPr="003710C5">
        <w:rPr>
          <w:rFonts w:ascii="Arial" w:hAnsi="Arial" w:cs="Arial"/>
          <w:b/>
          <w:i/>
          <w:szCs w:val="24"/>
        </w:rPr>
        <w:t>Act</w:t>
      </w:r>
      <w:r w:rsidRPr="00364A1F">
        <w:rPr>
          <w:rFonts w:ascii="Arial" w:hAnsi="Arial" w:cs="Arial"/>
          <w:szCs w:val="24"/>
        </w:rPr>
        <w:t>)</w:t>
      </w:r>
      <w:r>
        <w:rPr>
          <w:rFonts w:ascii="Arial" w:hAnsi="Arial" w:cs="Arial"/>
          <w:szCs w:val="24"/>
        </w:rPr>
        <w:t xml:space="preserve"> </w:t>
      </w:r>
      <w:r w:rsidRPr="00364A1F">
        <w:rPr>
          <w:rFonts w:ascii="Arial" w:hAnsi="Arial" w:cs="Arial"/>
          <w:szCs w:val="24"/>
        </w:rPr>
        <w:t>provides that the Minister may, by legislative instrument, determine that a</w:t>
      </w:r>
      <w:r>
        <w:rPr>
          <w:rFonts w:ascii="Arial" w:hAnsi="Arial" w:cs="Arial"/>
          <w:szCs w:val="24"/>
        </w:rPr>
        <w:t xml:space="preserve"> </w:t>
      </w:r>
      <w:r w:rsidRPr="00364A1F">
        <w:rPr>
          <w:rFonts w:ascii="Arial" w:hAnsi="Arial" w:cs="Arial"/>
          <w:szCs w:val="24"/>
        </w:rPr>
        <w:t>specified department (or part of a department), a body or an agency of a State</w:t>
      </w:r>
      <w:r>
        <w:rPr>
          <w:rFonts w:ascii="Arial" w:hAnsi="Arial" w:cs="Arial"/>
          <w:szCs w:val="24"/>
        </w:rPr>
        <w:t xml:space="preserve"> </w:t>
      </w:r>
      <w:r w:rsidRPr="00364A1F">
        <w:rPr>
          <w:rFonts w:ascii="Arial" w:hAnsi="Arial" w:cs="Arial"/>
          <w:szCs w:val="24"/>
        </w:rPr>
        <w:t>or Territory is a recognised State/Territory Authority for the purposes of</w:t>
      </w:r>
      <w:r>
        <w:rPr>
          <w:rFonts w:ascii="Arial" w:hAnsi="Arial" w:cs="Arial"/>
          <w:szCs w:val="24"/>
        </w:rPr>
        <w:t xml:space="preserve"> </w:t>
      </w:r>
      <w:r w:rsidRPr="00364A1F">
        <w:rPr>
          <w:rFonts w:ascii="Arial" w:hAnsi="Arial" w:cs="Arial"/>
          <w:szCs w:val="24"/>
        </w:rPr>
        <w:t>Part</w:t>
      </w:r>
      <w:r w:rsidR="007C1EA0">
        <w:rPr>
          <w:rFonts w:ascii="Arial" w:hAnsi="Arial" w:cs="Arial"/>
          <w:szCs w:val="24"/>
        </w:rPr>
        <w:t> </w:t>
      </w:r>
      <w:r w:rsidRPr="00364A1F">
        <w:rPr>
          <w:rFonts w:ascii="Arial" w:hAnsi="Arial" w:cs="Arial"/>
          <w:szCs w:val="24"/>
        </w:rPr>
        <w:t xml:space="preserve">3B of the Act. The Determination </w:t>
      </w:r>
      <w:proofErr w:type="gramStart"/>
      <w:r w:rsidRPr="00364A1F">
        <w:rPr>
          <w:rFonts w:ascii="Arial" w:hAnsi="Arial" w:cs="Arial"/>
          <w:szCs w:val="24"/>
        </w:rPr>
        <w:t>is made</w:t>
      </w:r>
      <w:proofErr w:type="gramEnd"/>
      <w:r w:rsidRPr="00364A1F">
        <w:rPr>
          <w:rFonts w:ascii="Arial" w:hAnsi="Arial" w:cs="Arial"/>
          <w:szCs w:val="24"/>
        </w:rPr>
        <w:t xml:space="preserve"> under this section, specifying</w:t>
      </w:r>
      <w:r>
        <w:rPr>
          <w:rFonts w:ascii="Arial" w:hAnsi="Arial" w:cs="Arial"/>
          <w:szCs w:val="24"/>
        </w:rPr>
        <w:t xml:space="preserve"> </w:t>
      </w:r>
      <w:r w:rsidRPr="00364A1F">
        <w:rPr>
          <w:rFonts w:ascii="Arial" w:hAnsi="Arial" w:cs="Arial"/>
          <w:szCs w:val="24"/>
        </w:rPr>
        <w:t xml:space="preserve">the </w:t>
      </w:r>
      <w:r w:rsidR="005F4081">
        <w:rPr>
          <w:rFonts w:ascii="Arial" w:hAnsi="Arial" w:cs="Arial"/>
          <w:szCs w:val="24"/>
        </w:rPr>
        <w:t xml:space="preserve">Northern Territory Department of Health </w:t>
      </w:r>
      <w:r w:rsidRPr="00364A1F">
        <w:rPr>
          <w:rFonts w:ascii="Arial" w:hAnsi="Arial" w:cs="Arial"/>
          <w:szCs w:val="24"/>
        </w:rPr>
        <w:t>as a recognised</w:t>
      </w:r>
      <w:r>
        <w:rPr>
          <w:rFonts w:ascii="Arial" w:hAnsi="Arial" w:cs="Arial"/>
          <w:szCs w:val="24"/>
        </w:rPr>
        <w:t xml:space="preserve"> </w:t>
      </w:r>
      <w:r w:rsidRPr="00364A1F">
        <w:rPr>
          <w:rFonts w:ascii="Arial" w:hAnsi="Arial" w:cs="Arial"/>
          <w:szCs w:val="24"/>
        </w:rPr>
        <w:t>State</w:t>
      </w:r>
      <w:r w:rsidR="007C1EA0">
        <w:rPr>
          <w:rFonts w:ascii="Arial" w:hAnsi="Arial" w:cs="Arial"/>
          <w:szCs w:val="24"/>
        </w:rPr>
        <w:t>/Territory</w:t>
      </w:r>
      <w:r w:rsidRPr="00364A1F">
        <w:rPr>
          <w:rFonts w:ascii="Arial" w:hAnsi="Arial" w:cs="Arial"/>
          <w:szCs w:val="24"/>
        </w:rPr>
        <w:t xml:space="preserve"> Authority.</w:t>
      </w:r>
    </w:p>
    <w:p w:rsidR="00035A8B" w:rsidRPr="00364A1F" w:rsidRDefault="00035A8B" w:rsidP="00035A8B">
      <w:pPr>
        <w:rPr>
          <w:rFonts w:ascii="Arial" w:hAnsi="Arial" w:cs="Arial"/>
          <w:szCs w:val="24"/>
        </w:rPr>
      </w:pPr>
    </w:p>
    <w:p w:rsidR="007C1EA0" w:rsidRDefault="00035A8B" w:rsidP="00035A8B">
      <w:pPr>
        <w:rPr>
          <w:rFonts w:ascii="Arial" w:hAnsi="Arial" w:cs="Arial"/>
          <w:szCs w:val="24"/>
        </w:rPr>
      </w:pPr>
      <w:r w:rsidRPr="00364A1F">
        <w:rPr>
          <w:rFonts w:ascii="Arial" w:hAnsi="Arial" w:cs="Arial"/>
          <w:szCs w:val="24"/>
        </w:rPr>
        <w:t xml:space="preserve">The </w:t>
      </w:r>
      <w:r w:rsidRPr="00E72EB0">
        <w:rPr>
          <w:rFonts w:ascii="Arial" w:hAnsi="Arial" w:cs="Arial"/>
          <w:i/>
          <w:szCs w:val="24"/>
        </w:rPr>
        <w:t>Alco</w:t>
      </w:r>
      <w:r>
        <w:rPr>
          <w:rFonts w:ascii="Arial" w:hAnsi="Arial" w:cs="Arial"/>
          <w:i/>
          <w:szCs w:val="24"/>
        </w:rPr>
        <w:t xml:space="preserve">hol Harm Reduction Act 2017 </w:t>
      </w:r>
      <w:r>
        <w:rPr>
          <w:rFonts w:ascii="Arial" w:hAnsi="Arial" w:cs="Arial"/>
          <w:szCs w:val="24"/>
        </w:rPr>
        <w:t>(NT)</w:t>
      </w:r>
      <w:r w:rsidR="0077633B">
        <w:rPr>
          <w:rFonts w:ascii="Arial" w:hAnsi="Arial" w:cs="Arial"/>
          <w:szCs w:val="24"/>
        </w:rPr>
        <w:t xml:space="preserve"> (the </w:t>
      </w:r>
      <w:r w:rsidR="0077633B" w:rsidRPr="003710C5">
        <w:rPr>
          <w:rFonts w:ascii="Arial" w:hAnsi="Arial" w:cs="Arial"/>
          <w:b/>
          <w:i/>
          <w:szCs w:val="24"/>
        </w:rPr>
        <w:t>NT Act</w:t>
      </w:r>
      <w:r w:rsidR="0077633B">
        <w:rPr>
          <w:rFonts w:ascii="Arial" w:hAnsi="Arial" w:cs="Arial"/>
          <w:szCs w:val="24"/>
        </w:rPr>
        <w:t>)</w:t>
      </w:r>
      <w:r w:rsidRPr="00364A1F">
        <w:rPr>
          <w:rFonts w:ascii="Arial" w:hAnsi="Arial" w:cs="Arial"/>
          <w:szCs w:val="24"/>
        </w:rPr>
        <w:t xml:space="preserve"> </w:t>
      </w:r>
      <w:r w:rsidR="0077633B">
        <w:rPr>
          <w:rFonts w:ascii="Arial" w:hAnsi="Arial" w:cs="Arial"/>
          <w:szCs w:val="24"/>
        </w:rPr>
        <w:t>establishes a framework for making banned drinker orders (</w:t>
      </w:r>
      <w:r w:rsidR="0077633B" w:rsidRPr="003710C5">
        <w:rPr>
          <w:rFonts w:ascii="Arial" w:hAnsi="Arial" w:cs="Arial"/>
          <w:b/>
          <w:i/>
          <w:szCs w:val="24"/>
        </w:rPr>
        <w:t>BDOs</w:t>
      </w:r>
      <w:r w:rsidR="0077633B">
        <w:rPr>
          <w:rFonts w:ascii="Arial" w:hAnsi="Arial" w:cs="Arial"/>
          <w:szCs w:val="24"/>
        </w:rPr>
        <w:t>) to enable adults to be registered on the banned drinker register (</w:t>
      </w:r>
      <w:r w:rsidR="0077633B" w:rsidRPr="003710C5">
        <w:rPr>
          <w:rFonts w:ascii="Arial" w:hAnsi="Arial" w:cs="Arial"/>
          <w:b/>
          <w:i/>
          <w:szCs w:val="24"/>
        </w:rPr>
        <w:t>BDR)</w:t>
      </w:r>
      <w:r w:rsidR="0077633B">
        <w:rPr>
          <w:rFonts w:ascii="Arial" w:hAnsi="Arial" w:cs="Arial"/>
          <w:szCs w:val="24"/>
        </w:rPr>
        <w:t xml:space="preserve">. </w:t>
      </w:r>
    </w:p>
    <w:p w:rsidR="00035A8B" w:rsidRPr="00364A1F" w:rsidRDefault="00035A8B" w:rsidP="00035A8B">
      <w:pPr>
        <w:rPr>
          <w:rFonts w:ascii="Arial" w:hAnsi="Arial" w:cs="Arial"/>
          <w:szCs w:val="24"/>
        </w:rPr>
      </w:pPr>
    </w:p>
    <w:p w:rsidR="00001800" w:rsidRDefault="00001800" w:rsidP="00001800">
      <w:pPr>
        <w:rPr>
          <w:rFonts w:ascii="Arial" w:hAnsi="Arial" w:cs="Arial"/>
          <w:szCs w:val="24"/>
        </w:rPr>
      </w:pPr>
      <w:r>
        <w:rPr>
          <w:rFonts w:ascii="Arial" w:hAnsi="Arial" w:cs="Arial"/>
          <w:szCs w:val="24"/>
        </w:rPr>
        <w:t xml:space="preserve">Section 3 of the NT Act provides that the object of the NT Act </w:t>
      </w:r>
      <w:proofErr w:type="gramStart"/>
      <w:r>
        <w:rPr>
          <w:rFonts w:ascii="Arial" w:hAnsi="Arial" w:cs="Arial"/>
          <w:szCs w:val="24"/>
        </w:rPr>
        <w:t>is</w:t>
      </w:r>
      <w:proofErr w:type="gramEnd"/>
      <w:r>
        <w:rPr>
          <w:rFonts w:ascii="Arial" w:hAnsi="Arial" w:cs="Arial"/>
          <w:szCs w:val="24"/>
        </w:rPr>
        <w:t>:</w:t>
      </w:r>
    </w:p>
    <w:p w:rsidR="00001800" w:rsidRDefault="00001800" w:rsidP="00001800">
      <w:pPr>
        <w:rPr>
          <w:rFonts w:ascii="Arial" w:hAnsi="Arial" w:cs="Arial"/>
          <w:szCs w:val="24"/>
        </w:rPr>
      </w:pPr>
    </w:p>
    <w:p w:rsidR="00001800" w:rsidRPr="009244FD" w:rsidRDefault="00001800" w:rsidP="00001800">
      <w:pPr>
        <w:rPr>
          <w:rFonts w:ascii="Arial" w:hAnsi="Arial" w:cs="Arial"/>
          <w:i/>
          <w:szCs w:val="24"/>
        </w:rPr>
      </w:pPr>
      <w:r>
        <w:rPr>
          <w:rFonts w:ascii="Arial" w:hAnsi="Arial" w:cs="Arial"/>
          <w:i/>
          <w:szCs w:val="24"/>
        </w:rPr>
        <w:t>...</w:t>
      </w:r>
      <w:r w:rsidRPr="009244FD">
        <w:rPr>
          <w:rFonts w:ascii="Arial" w:hAnsi="Arial" w:cs="Arial"/>
          <w:i/>
          <w:szCs w:val="24"/>
        </w:rPr>
        <w:t xml:space="preserve">to reduce the harm associated with the misuse of alcohol and improve the health, safety and wellbeing of people in the Territory by providing a legislative framework </w:t>
      </w:r>
      <w:proofErr w:type="gramStart"/>
      <w:r w:rsidRPr="009244FD">
        <w:rPr>
          <w:rFonts w:ascii="Arial" w:hAnsi="Arial" w:cs="Arial"/>
          <w:i/>
          <w:szCs w:val="24"/>
        </w:rPr>
        <w:t>for</w:t>
      </w:r>
      <w:proofErr w:type="gramEnd"/>
      <w:r w:rsidRPr="009244FD">
        <w:rPr>
          <w:rFonts w:ascii="Arial" w:hAnsi="Arial" w:cs="Arial"/>
          <w:i/>
          <w:szCs w:val="24"/>
        </w:rPr>
        <w:t>:</w:t>
      </w:r>
    </w:p>
    <w:p w:rsidR="00001800" w:rsidRPr="009244FD" w:rsidRDefault="00001800" w:rsidP="00001800">
      <w:pPr>
        <w:rPr>
          <w:rFonts w:ascii="Arial" w:hAnsi="Arial" w:cs="Arial"/>
          <w:i/>
          <w:szCs w:val="24"/>
        </w:rPr>
      </w:pPr>
    </w:p>
    <w:p w:rsidR="00001800" w:rsidRDefault="00001800" w:rsidP="00001800">
      <w:pPr>
        <w:numPr>
          <w:ilvl w:val="0"/>
          <w:numId w:val="35"/>
        </w:numPr>
        <w:rPr>
          <w:rFonts w:ascii="Arial" w:hAnsi="Arial" w:cs="Arial"/>
          <w:i/>
          <w:szCs w:val="24"/>
        </w:rPr>
      </w:pPr>
      <w:r>
        <w:rPr>
          <w:rFonts w:ascii="Arial" w:hAnsi="Arial" w:cs="Arial"/>
          <w:i/>
          <w:szCs w:val="24"/>
        </w:rPr>
        <w:t xml:space="preserve"> </w:t>
      </w:r>
      <w:r w:rsidRPr="009244FD">
        <w:rPr>
          <w:rFonts w:ascii="Arial" w:hAnsi="Arial" w:cs="Arial"/>
          <w:i/>
          <w:szCs w:val="24"/>
        </w:rPr>
        <w:t>making banned drinker orders to enable adults to be registered on the banned drinker register; and</w:t>
      </w:r>
    </w:p>
    <w:p w:rsidR="00001800" w:rsidRPr="009244FD" w:rsidRDefault="00001800" w:rsidP="00001800">
      <w:pPr>
        <w:ind w:left="780"/>
        <w:rPr>
          <w:rFonts w:ascii="Arial" w:hAnsi="Arial" w:cs="Arial"/>
          <w:i/>
          <w:szCs w:val="24"/>
        </w:rPr>
      </w:pPr>
    </w:p>
    <w:p w:rsidR="00001800" w:rsidRDefault="00001800" w:rsidP="00001800">
      <w:pPr>
        <w:numPr>
          <w:ilvl w:val="0"/>
          <w:numId w:val="35"/>
        </w:numPr>
        <w:rPr>
          <w:rFonts w:ascii="Arial" w:hAnsi="Arial" w:cs="Arial"/>
          <w:i/>
          <w:szCs w:val="24"/>
        </w:rPr>
      </w:pPr>
      <w:r>
        <w:rPr>
          <w:rFonts w:ascii="Arial" w:hAnsi="Arial" w:cs="Arial"/>
          <w:i/>
          <w:szCs w:val="24"/>
        </w:rPr>
        <w:t xml:space="preserve"> </w:t>
      </w:r>
      <w:r w:rsidRPr="009244FD">
        <w:rPr>
          <w:rFonts w:ascii="Arial" w:hAnsi="Arial" w:cs="Arial"/>
          <w:i/>
          <w:szCs w:val="24"/>
        </w:rPr>
        <w:t>preventing the misuse of alcohol; and</w:t>
      </w:r>
    </w:p>
    <w:p w:rsidR="00001800" w:rsidRPr="009244FD" w:rsidRDefault="00001800" w:rsidP="00001800">
      <w:pPr>
        <w:ind w:left="780"/>
        <w:rPr>
          <w:rFonts w:ascii="Arial" w:hAnsi="Arial" w:cs="Arial"/>
          <w:i/>
          <w:szCs w:val="24"/>
        </w:rPr>
      </w:pPr>
    </w:p>
    <w:p w:rsidR="00001800" w:rsidRDefault="00001800" w:rsidP="00001800">
      <w:pPr>
        <w:numPr>
          <w:ilvl w:val="0"/>
          <w:numId w:val="35"/>
        </w:numPr>
        <w:rPr>
          <w:rFonts w:ascii="Arial" w:hAnsi="Arial" w:cs="Arial"/>
          <w:i/>
          <w:szCs w:val="24"/>
        </w:rPr>
      </w:pPr>
      <w:r>
        <w:rPr>
          <w:rFonts w:ascii="Arial" w:hAnsi="Arial" w:cs="Arial"/>
          <w:i/>
          <w:szCs w:val="24"/>
        </w:rPr>
        <w:t xml:space="preserve"> </w:t>
      </w:r>
      <w:r w:rsidRPr="009244FD">
        <w:rPr>
          <w:rFonts w:ascii="Arial" w:hAnsi="Arial" w:cs="Arial"/>
          <w:i/>
          <w:szCs w:val="24"/>
        </w:rPr>
        <w:t>protecting people who are misusing alcohol from severe or serious harm because of the misuse; and</w:t>
      </w:r>
    </w:p>
    <w:p w:rsidR="00001800" w:rsidRPr="009244FD" w:rsidRDefault="00001800" w:rsidP="00001800">
      <w:pPr>
        <w:ind w:left="780"/>
        <w:rPr>
          <w:rFonts w:ascii="Arial" w:hAnsi="Arial" w:cs="Arial"/>
          <w:i/>
          <w:szCs w:val="24"/>
        </w:rPr>
      </w:pPr>
    </w:p>
    <w:p w:rsidR="00001800" w:rsidRPr="009244FD" w:rsidRDefault="00001800" w:rsidP="00001800">
      <w:pPr>
        <w:numPr>
          <w:ilvl w:val="0"/>
          <w:numId w:val="35"/>
        </w:numPr>
        <w:rPr>
          <w:rFonts w:ascii="Arial" w:hAnsi="Arial" w:cs="Arial"/>
          <w:i/>
          <w:szCs w:val="24"/>
        </w:rPr>
      </w:pPr>
      <w:proofErr w:type="gramStart"/>
      <w:r w:rsidRPr="009244FD">
        <w:rPr>
          <w:rFonts w:ascii="Arial" w:hAnsi="Arial" w:cs="Arial"/>
          <w:i/>
          <w:szCs w:val="24"/>
        </w:rPr>
        <w:t>protecting</w:t>
      </w:r>
      <w:proofErr w:type="gramEnd"/>
      <w:r w:rsidRPr="009244FD">
        <w:rPr>
          <w:rFonts w:ascii="Arial" w:hAnsi="Arial" w:cs="Arial"/>
          <w:i/>
          <w:szCs w:val="24"/>
        </w:rPr>
        <w:t xml:space="preserve"> people, particularly children, from harm or nuisance resulting from the misuse of alcohol by others.</w:t>
      </w:r>
    </w:p>
    <w:p w:rsidR="00001800" w:rsidRDefault="00001800" w:rsidP="00001800">
      <w:pPr>
        <w:rPr>
          <w:rFonts w:ascii="Arial" w:hAnsi="Arial" w:cs="Arial"/>
          <w:szCs w:val="24"/>
        </w:rPr>
      </w:pPr>
    </w:p>
    <w:p w:rsidR="00001800" w:rsidRDefault="00001800" w:rsidP="00001800">
      <w:pPr>
        <w:rPr>
          <w:rFonts w:ascii="Arial" w:hAnsi="Arial" w:cs="Arial"/>
          <w:szCs w:val="24"/>
        </w:rPr>
      </w:pPr>
      <w:r>
        <w:rPr>
          <w:rFonts w:ascii="Arial" w:hAnsi="Arial" w:cs="Arial"/>
          <w:szCs w:val="24"/>
        </w:rPr>
        <w:t>Section 27 of the NT Act states that:</w:t>
      </w:r>
    </w:p>
    <w:p w:rsidR="00001800" w:rsidRDefault="00001800" w:rsidP="00001800">
      <w:pPr>
        <w:rPr>
          <w:rFonts w:ascii="Arial" w:hAnsi="Arial" w:cs="Arial"/>
          <w:szCs w:val="24"/>
        </w:rPr>
      </w:pPr>
    </w:p>
    <w:p w:rsidR="00001800" w:rsidRDefault="00001800" w:rsidP="00001800">
      <w:pPr>
        <w:rPr>
          <w:rFonts w:ascii="Arial" w:hAnsi="Arial" w:cs="Arial"/>
          <w:i/>
          <w:szCs w:val="24"/>
        </w:rPr>
      </w:pPr>
      <w:r w:rsidRPr="00C2013F">
        <w:rPr>
          <w:rFonts w:ascii="Arial" w:hAnsi="Arial" w:cs="Arial"/>
          <w:i/>
          <w:szCs w:val="24"/>
        </w:rPr>
        <w:t>… the BDR Registrar may make an order than an adult is required to be subject to income management, if the BDR Registrar is satisfied that:</w:t>
      </w:r>
    </w:p>
    <w:p w:rsidR="00934D35" w:rsidRDefault="00934D35" w:rsidP="00001800">
      <w:pPr>
        <w:rPr>
          <w:rFonts w:ascii="Arial" w:hAnsi="Arial" w:cs="Arial"/>
          <w:i/>
          <w:szCs w:val="24"/>
        </w:rPr>
      </w:pPr>
    </w:p>
    <w:p w:rsidR="00001800" w:rsidRDefault="00001800" w:rsidP="00001800">
      <w:pPr>
        <w:rPr>
          <w:rFonts w:ascii="Arial" w:hAnsi="Arial" w:cs="Arial"/>
          <w:i/>
          <w:szCs w:val="24"/>
        </w:rPr>
      </w:pPr>
    </w:p>
    <w:p w:rsidR="00001800" w:rsidRDefault="00001800" w:rsidP="00001800">
      <w:pPr>
        <w:numPr>
          <w:ilvl w:val="0"/>
          <w:numId w:val="38"/>
        </w:numPr>
        <w:rPr>
          <w:rFonts w:ascii="Arial" w:hAnsi="Arial" w:cs="Arial"/>
          <w:i/>
          <w:szCs w:val="24"/>
        </w:rPr>
      </w:pPr>
      <w:r w:rsidRPr="000C3091">
        <w:rPr>
          <w:rFonts w:ascii="Arial" w:hAnsi="Arial" w:cs="Arial"/>
          <w:i/>
          <w:szCs w:val="24"/>
        </w:rPr>
        <w:lastRenderedPageBreak/>
        <w:t>either:</w:t>
      </w:r>
    </w:p>
    <w:p w:rsidR="00001800" w:rsidRPr="000C3091" w:rsidRDefault="00001800" w:rsidP="00001800">
      <w:pPr>
        <w:ind w:left="780"/>
        <w:rPr>
          <w:rFonts w:ascii="Arial" w:hAnsi="Arial" w:cs="Arial"/>
          <w:i/>
          <w:szCs w:val="24"/>
        </w:rPr>
      </w:pPr>
    </w:p>
    <w:p w:rsidR="00001800" w:rsidRPr="000C3091" w:rsidRDefault="00001800" w:rsidP="00001800">
      <w:pPr>
        <w:ind w:left="780"/>
        <w:rPr>
          <w:rFonts w:ascii="Arial" w:hAnsi="Arial" w:cs="Arial"/>
          <w:i/>
          <w:szCs w:val="24"/>
        </w:rPr>
      </w:pPr>
      <w:r w:rsidRPr="000C3091">
        <w:rPr>
          <w:rFonts w:ascii="Arial" w:hAnsi="Arial" w:cs="Arial"/>
          <w:i/>
          <w:szCs w:val="24"/>
        </w:rPr>
        <w:t>(</w:t>
      </w:r>
      <w:proofErr w:type="spellStart"/>
      <w:r w:rsidRPr="000C3091">
        <w:rPr>
          <w:rFonts w:ascii="Arial" w:hAnsi="Arial" w:cs="Arial"/>
          <w:i/>
          <w:szCs w:val="24"/>
        </w:rPr>
        <w:t>i</w:t>
      </w:r>
      <w:proofErr w:type="spellEnd"/>
      <w:r w:rsidRPr="000C3091">
        <w:rPr>
          <w:rFonts w:ascii="Arial" w:hAnsi="Arial" w:cs="Arial"/>
          <w:i/>
          <w:szCs w:val="24"/>
        </w:rPr>
        <w:t xml:space="preserve">) </w:t>
      </w:r>
      <w:r>
        <w:rPr>
          <w:rFonts w:ascii="Arial" w:hAnsi="Arial" w:cs="Arial"/>
          <w:i/>
          <w:szCs w:val="24"/>
        </w:rPr>
        <w:tab/>
      </w:r>
      <w:proofErr w:type="gramStart"/>
      <w:r w:rsidRPr="000C3091">
        <w:rPr>
          <w:rFonts w:ascii="Arial" w:hAnsi="Arial" w:cs="Arial"/>
          <w:i/>
          <w:szCs w:val="24"/>
        </w:rPr>
        <w:t>a</w:t>
      </w:r>
      <w:proofErr w:type="gramEnd"/>
      <w:r w:rsidRPr="000C3091">
        <w:rPr>
          <w:rFonts w:ascii="Arial" w:hAnsi="Arial" w:cs="Arial"/>
          <w:i/>
          <w:szCs w:val="24"/>
        </w:rPr>
        <w:t xml:space="preserve"> BDO is in force for the adult for a period of 12 months; or</w:t>
      </w:r>
    </w:p>
    <w:p w:rsidR="00001800" w:rsidRPr="000C3091" w:rsidRDefault="00001800" w:rsidP="00001800">
      <w:pPr>
        <w:ind w:left="780"/>
        <w:rPr>
          <w:rFonts w:ascii="Arial" w:hAnsi="Arial" w:cs="Arial"/>
          <w:i/>
          <w:szCs w:val="24"/>
        </w:rPr>
      </w:pPr>
    </w:p>
    <w:p w:rsidR="00001800" w:rsidRPr="000C3091" w:rsidRDefault="00001800" w:rsidP="00001800">
      <w:pPr>
        <w:ind w:left="780"/>
        <w:rPr>
          <w:rFonts w:ascii="Arial" w:hAnsi="Arial" w:cs="Arial"/>
          <w:i/>
          <w:szCs w:val="24"/>
        </w:rPr>
      </w:pPr>
      <w:r w:rsidRPr="000C3091">
        <w:rPr>
          <w:rFonts w:ascii="Arial" w:hAnsi="Arial" w:cs="Arial"/>
          <w:i/>
          <w:szCs w:val="24"/>
        </w:rPr>
        <w:t xml:space="preserve">(ii) </w:t>
      </w:r>
      <w:r>
        <w:rPr>
          <w:rFonts w:ascii="Arial" w:hAnsi="Arial" w:cs="Arial"/>
          <w:i/>
          <w:szCs w:val="24"/>
        </w:rPr>
        <w:tab/>
      </w:r>
      <w:proofErr w:type="gramStart"/>
      <w:r w:rsidRPr="000C3091">
        <w:rPr>
          <w:rFonts w:ascii="Arial" w:hAnsi="Arial" w:cs="Arial"/>
          <w:i/>
          <w:szCs w:val="24"/>
        </w:rPr>
        <w:t>a</w:t>
      </w:r>
      <w:proofErr w:type="gramEnd"/>
      <w:r w:rsidRPr="000C3091">
        <w:rPr>
          <w:rFonts w:ascii="Arial" w:hAnsi="Arial" w:cs="Arial"/>
          <w:i/>
          <w:szCs w:val="24"/>
        </w:rPr>
        <w:t xml:space="preserve"> BDO will be in force for the adult for a period of 12 months </w:t>
      </w:r>
      <w:r>
        <w:rPr>
          <w:rFonts w:ascii="Arial" w:hAnsi="Arial" w:cs="Arial"/>
          <w:i/>
          <w:szCs w:val="24"/>
        </w:rPr>
        <w:tab/>
      </w:r>
      <w:r w:rsidRPr="000C3091">
        <w:rPr>
          <w:rFonts w:ascii="Arial" w:hAnsi="Arial" w:cs="Arial"/>
          <w:i/>
          <w:szCs w:val="24"/>
        </w:rPr>
        <w:t>when the income management order comes into force; and</w:t>
      </w:r>
    </w:p>
    <w:p w:rsidR="00001800" w:rsidRPr="000C3091" w:rsidRDefault="00001800" w:rsidP="00001800">
      <w:pPr>
        <w:ind w:left="780"/>
        <w:rPr>
          <w:rFonts w:ascii="Arial" w:hAnsi="Arial" w:cs="Arial"/>
          <w:i/>
          <w:szCs w:val="24"/>
        </w:rPr>
      </w:pPr>
    </w:p>
    <w:p w:rsidR="00001800" w:rsidRPr="000C3091" w:rsidRDefault="00001800" w:rsidP="00001800">
      <w:pPr>
        <w:numPr>
          <w:ilvl w:val="0"/>
          <w:numId w:val="38"/>
        </w:numPr>
        <w:rPr>
          <w:rFonts w:ascii="Arial" w:hAnsi="Arial" w:cs="Arial"/>
          <w:i/>
          <w:szCs w:val="24"/>
        </w:rPr>
      </w:pPr>
      <w:r>
        <w:rPr>
          <w:rFonts w:ascii="Arial" w:hAnsi="Arial" w:cs="Arial"/>
          <w:i/>
          <w:szCs w:val="24"/>
        </w:rPr>
        <w:t xml:space="preserve"> </w:t>
      </w:r>
      <w:r w:rsidRPr="000C3091">
        <w:rPr>
          <w:rFonts w:ascii="Arial" w:hAnsi="Arial" w:cs="Arial"/>
          <w:i/>
          <w:szCs w:val="24"/>
        </w:rPr>
        <w:t>the adult would benefit from the making of an income management order; and</w:t>
      </w:r>
    </w:p>
    <w:p w:rsidR="00001800" w:rsidRPr="000C3091" w:rsidRDefault="00001800" w:rsidP="00001800">
      <w:pPr>
        <w:ind w:left="780"/>
        <w:rPr>
          <w:rFonts w:ascii="Arial" w:hAnsi="Arial" w:cs="Arial"/>
          <w:i/>
          <w:szCs w:val="24"/>
        </w:rPr>
      </w:pPr>
    </w:p>
    <w:p w:rsidR="00001800" w:rsidRPr="000C3091" w:rsidRDefault="00001800" w:rsidP="00001800">
      <w:pPr>
        <w:numPr>
          <w:ilvl w:val="0"/>
          <w:numId w:val="38"/>
        </w:numPr>
        <w:rPr>
          <w:rFonts w:ascii="Arial" w:hAnsi="Arial" w:cs="Arial"/>
          <w:i/>
          <w:szCs w:val="24"/>
        </w:rPr>
      </w:pPr>
      <w:proofErr w:type="gramStart"/>
      <w:r w:rsidRPr="000C3091">
        <w:rPr>
          <w:rFonts w:ascii="Arial" w:hAnsi="Arial" w:cs="Arial"/>
          <w:i/>
          <w:szCs w:val="24"/>
        </w:rPr>
        <w:t>the</w:t>
      </w:r>
      <w:proofErr w:type="gramEnd"/>
      <w:r w:rsidRPr="000C3091">
        <w:rPr>
          <w:rFonts w:ascii="Arial" w:hAnsi="Arial" w:cs="Arial"/>
          <w:i/>
          <w:szCs w:val="24"/>
        </w:rPr>
        <w:t xml:space="preserve"> adult, or the adult's partner, is an eligible recipient of a category H welfare payment under Part 3B of the Social Security Administration Act.</w:t>
      </w:r>
    </w:p>
    <w:p w:rsidR="00035A8B" w:rsidRPr="00364A1F" w:rsidRDefault="00035A8B" w:rsidP="00035A8B">
      <w:pPr>
        <w:rPr>
          <w:rFonts w:ascii="Arial" w:hAnsi="Arial" w:cs="Arial"/>
          <w:szCs w:val="24"/>
        </w:rPr>
      </w:pPr>
    </w:p>
    <w:p w:rsidR="007C1EA0" w:rsidRDefault="007C1EA0" w:rsidP="007C1EA0">
      <w:pPr>
        <w:rPr>
          <w:rFonts w:ascii="Arial" w:hAnsi="Arial" w:cs="Arial"/>
          <w:szCs w:val="24"/>
        </w:rPr>
      </w:pPr>
      <w:r>
        <w:rPr>
          <w:rFonts w:ascii="Arial" w:hAnsi="Arial" w:cs="Arial"/>
          <w:szCs w:val="24"/>
        </w:rPr>
        <w:t xml:space="preserve">The BDR Registrar will be located within </w:t>
      </w:r>
      <w:r w:rsidRPr="004A354F">
        <w:rPr>
          <w:rFonts w:ascii="Arial" w:hAnsi="Arial" w:cs="Arial"/>
          <w:szCs w:val="24"/>
        </w:rPr>
        <w:t xml:space="preserve">the </w:t>
      </w:r>
      <w:r w:rsidRPr="009A6B7F">
        <w:rPr>
          <w:rFonts w:ascii="Arial" w:hAnsi="Arial" w:cs="Arial"/>
          <w:szCs w:val="24"/>
        </w:rPr>
        <w:t xml:space="preserve">Northern Territory Department of </w:t>
      </w:r>
      <w:r>
        <w:rPr>
          <w:rFonts w:ascii="Arial" w:hAnsi="Arial" w:cs="Arial"/>
          <w:szCs w:val="24"/>
        </w:rPr>
        <w:t xml:space="preserve">Health as an officer or employee of this department. </w:t>
      </w:r>
    </w:p>
    <w:p w:rsidR="007C1EA0" w:rsidRDefault="007C1EA0" w:rsidP="007C1EA0">
      <w:pPr>
        <w:autoSpaceDE w:val="0"/>
        <w:autoSpaceDN w:val="0"/>
        <w:adjustRightInd w:val="0"/>
        <w:jc w:val="left"/>
        <w:rPr>
          <w:rFonts w:ascii="Arial" w:hAnsi="Arial" w:cs="Arial"/>
          <w:szCs w:val="24"/>
        </w:rPr>
      </w:pPr>
    </w:p>
    <w:p w:rsidR="007C1EA0" w:rsidRDefault="007C1EA0" w:rsidP="007C1EA0">
      <w:pPr>
        <w:autoSpaceDE w:val="0"/>
        <w:autoSpaceDN w:val="0"/>
        <w:adjustRightInd w:val="0"/>
        <w:jc w:val="left"/>
        <w:rPr>
          <w:rFonts w:ascii="Arial" w:hAnsi="Arial" w:cs="Arial"/>
          <w:szCs w:val="24"/>
        </w:rPr>
      </w:pPr>
      <w:r>
        <w:rPr>
          <w:rFonts w:ascii="Arial" w:hAnsi="Arial" w:cs="Arial"/>
          <w:szCs w:val="24"/>
        </w:rPr>
        <w:t>The</w:t>
      </w:r>
      <w:r w:rsidRPr="001832FF">
        <w:rPr>
          <w:rFonts w:ascii="Arial" w:hAnsi="Arial" w:cs="Arial"/>
          <w:szCs w:val="24"/>
        </w:rPr>
        <w:t xml:space="preserve"> BDR Registrar </w:t>
      </w:r>
      <w:r>
        <w:rPr>
          <w:rFonts w:ascii="Arial" w:hAnsi="Arial" w:cs="Arial"/>
          <w:szCs w:val="24"/>
        </w:rPr>
        <w:t>has</w:t>
      </w:r>
      <w:r w:rsidRPr="001832FF">
        <w:rPr>
          <w:rFonts w:ascii="Arial" w:hAnsi="Arial" w:cs="Arial"/>
          <w:szCs w:val="24"/>
        </w:rPr>
        <w:t xml:space="preserve"> the functions conferred under </w:t>
      </w:r>
      <w:r>
        <w:rPr>
          <w:rFonts w:ascii="Arial" w:hAnsi="Arial" w:cs="Arial"/>
          <w:szCs w:val="24"/>
        </w:rPr>
        <w:t>the NT</w:t>
      </w:r>
      <w:r w:rsidRPr="001832FF">
        <w:rPr>
          <w:rFonts w:ascii="Arial" w:hAnsi="Arial" w:cs="Arial"/>
          <w:szCs w:val="24"/>
        </w:rPr>
        <w:t xml:space="preserve"> Act</w:t>
      </w:r>
      <w:r>
        <w:rPr>
          <w:rFonts w:ascii="Arial" w:hAnsi="Arial" w:cs="Arial"/>
          <w:szCs w:val="24"/>
        </w:rPr>
        <w:t xml:space="preserve"> and </w:t>
      </w:r>
      <w:r w:rsidRPr="001832FF">
        <w:rPr>
          <w:rFonts w:ascii="Arial" w:hAnsi="Arial" w:cs="Arial"/>
          <w:szCs w:val="24"/>
        </w:rPr>
        <w:t>may do all things necessary or convenient to be done for, or in relation to, the performance of the BDR Registrar's functions</w:t>
      </w:r>
      <w:r>
        <w:rPr>
          <w:rFonts w:ascii="Arial" w:hAnsi="Arial" w:cs="Arial"/>
          <w:szCs w:val="24"/>
        </w:rPr>
        <w:t xml:space="preserve"> under the NT Act (see section 36 of the NT Act)</w:t>
      </w:r>
      <w:r w:rsidRPr="001832FF">
        <w:rPr>
          <w:rFonts w:ascii="Arial" w:hAnsi="Arial" w:cs="Arial"/>
          <w:szCs w:val="24"/>
        </w:rPr>
        <w:t>.</w:t>
      </w:r>
      <w:r>
        <w:rPr>
          <w:rFonts w:ascii="Arial" w:hAnsi="Arial" w:cs="Arial"/>
          <w:szCs w:val="24"/>
        </w:rPr>
        <w:t xml:space="preserve"> Relevantly, the BDR Registrar will have responsibility for issuing notices requiring a person to be subject to income management under</w:t>
      </w:r>
      <w:r w:rsidRPr="00F07990">
        <w:t xml:space="preserve"> </w:t>
      </w:r>
      <w:r w:rsidRPr="00F07990">
        <w:rPr>
          <w:rFonts w:ascii="Arial" w:hAnsi="Arial" w:cs="Arial"/>
          <w:szCs w:val="24"/>
        </w:rPr>
        <w:t>paragraph 123UFAA(1)(b)</w:t>
      </w:r>
      <w:r>
        <w:rPr>
          <w:rFonts w:ascii="Arial" w:hAnsi="Arial" w:cs="Arial"/>
          <w:szCs w:val="24"/>
        </w:rPr>
        <w:t xml:space="preserve"> of the Act.  </w:t>
      </w:r>
    </w:p>
    <w:p w:rsidR="007C1EA0" w:rsidRDefault="007C1EA0" w:rsidP="007C1EA0">
      <w:pPr>
        <w:rPr>
          <w:rFonts w:ascii="Arial" w:hAnsi="Arial" w:cs="Arial"/>
          <w:szCs w:val="24"/>
        </w:rPr>
      </w:pPr>
    </w:p>
    <w:p w:rsidR="007C1EA0" w:rsidRDefault="007C1EA0" w:rsidP="007C1EA0">
      <w:pPr>
        <w:rPr>
          <w:rFonts w:ascii="Arial" w:hAnsi="Arial" w:cs="Arial"/>
          <w:szCs w:val="24"/>
        </w:rPr>
      </w:pPr>
      <w:r>
        <w:rPr>
          <w:rFonts w:ascii="Arial" w:hAnsi="Arial" w:cs="Arial"/>
          <w:szCs w:val="24"/>
        </w:rPr>
        <w:t>An income management order made under section 27 of the NT Act will be a reviewable decision under Schedule 1 of the NT Act. A person affected by an income management order can therefore seek review in the NT Civil and Administrative Tribunal of an order referring them onto income management.</w:t>
      </w:r>
    </w:p>
    <w:p w:rsidR="00035A8B" w:rsidRDefault="00035A8B" w:rsidP="00035A8B">
      <w:pPr>
        <w:rPr>
          <w:rFonts w:ascii="Arial" w:hAnsi="Arial" w:cs="Arial"/>
          <w:szCs w:val="24"/>
        </w:rPr>
      </w:pPr>
    </w:p>
    <w:p w:rsidR="00035A8B" w:rsidRDefault="00035A8B" w:rsidP="00035A8B">
      <w:pPr>
        <w:rPr>
          <w:rFonts w:ascii="Arial" w:hAnsi="Arial" w:cs="Arial"/>
          <w:b/>
          <w:i/>
          <w:iCs/>
          <w:szCs w:val="24"/>
        </w:rPr>
      </w:pPr>
      <w:r w:rsidRPr="00704495">
        <w:rPr>
          <w:rFonts w:ascii="Arial" w:hAnsi="Arial" w:cs="Arial"/>
          <w:b/>
          <w:i/>
          <w:iCs/>
          <w:szCs w:val="24"/>
        </w:rPr>
        <w:t>Human rights implications</w:t>
      </w:r>
    </w:p>
    <w:p w:rsidR="003C2EF0" w:rsidRDefault="003C2EF0" w:rsidP="00035A8B">
      <w:pPr>
        <w:rPr>
          <w:rFonts w:ascii="Arial" w:hAnsi="Arial" w:cs="Arial"/>
          <w:szCs w:val="24"/>
        </w:rPr>
      </w:pPr>
    </w:p>
    <w:p w:rsidR="00035A8B" w:rsidRDefault="00035A8B" w:rsidP="00035A8B">
      <w:pPr>
        <w:autoSpaceDE w:val="0"/>
        <w:autoSpaceDN w:val="0"/>
        <w:adjustRightInd w:val="0"/>
        <w:rPr>
          <w:rFonts w:ascii="Arial" w:eastAsia="Calibri" w:hAnsi="Arial" w:cs="Arial"/>
          <w:i/>
          <w:u w:val="single"/>
        </w:rPr>
      </w:pPr>
      <w:r w:rsidRPr="009D2736">
        <w:rPr>
          <w:rFonts w:ascii="Arial" w:eastAsia="Calibri" w:hAnsi="Arial" w:cs="Arial"/>
          <w:i/>
          <w:u w:val="single"/>
        </w:rPr>
        <w:t>The right to social security</w:t>
      </w:r>
    </w:p>
    <w:p w:rsidR="003C2EF0" w:rsidRPr="00704495" w:rsidRDefault="003C2EF0" w:rsidP="00035A8B">
      <w:pPr>
        <w:autoSpaceDE w:val="0"/>
        <w:autoSpaceDN w:val="0"/>
        <w:adjustRightInd w:val="0"/>
        <w:rPr>
          <w:rFonts w:ascii="Arial" w:eastAsia="Calibri" w:hAnsi="Arial" w:cs="Arial"/>
          <w:i/>
          <w:strike/>
          <w:u w:val="single"/>
        </w:rPr>
      </w:pPr>
    </w:p>
    <w:p w:rsidR="00035A8B" w:rsidRPr="009D2736" w:rsidRDefault="00035A8B" w:rsidP="00035A8B">
      <w:pPr>
        <w:autoSpaceDE w:val="0"/>
        <w:autoSpaceDN w:val="0"/>
        <w:adjustRightInd w:val="0"/>
        <w:rPr>
          <w:rFonts w:ascii="Arial" w:eastAsia="Calibri" w:hAnsi="Arial" w:cs="Arial"/>
        </w:rPr>
      </w:pPr>
      <w:r w:rsidRPr="009D2736">
        <w:rPr>
          <w:rFonts w:ascii="Arial" w:eastAsia="Calibri" w:hAnsi="Arial" w:cs="Arial"/>
        </w:rPr>
        <w:t>Article 9 of the International Covenant on Economic, Social and Cultural Rights (ICESCR) recognises ‘</w:t>
      </w:r>
      <w:r w:rsidRPr="009D2736">
        <w:rPr>
          <w:rFonts w:ascii="Arial" w:eastAsia="Calibri" w:hAnsi="Arial" w:cs="Arial"/>
          <w:i/>
        </w:rPr>
        <w:t xml:space="preserve">the right of everyone to social security, including social insurance’. </w:t>
      </w:r>
      <w:proofErr w:type="gramStart"/>
      <w:r w:rsidRPr="009D2736">
        <w:rPr>
          <w:rFonts w:ascii="Arial" w:eastAsia="Calibri" w:hAnsi="Arial" w:cs="Arial"/>
        </w:rPr>
        <w:t>The United Nations Committee of Economic, Social and Cultural Rights (the UN Committee) has stated that implementing this right requires a country to, within its maximum available resources, provide ‘</w:t>
      </w:r>
      <w:r w:rsidRPr="009D2736">
        <w:rPr>
          <w:rFonts w:ascii="Arial" w:eastAsia="Calibri" w:hAnsi="Arial" w:cs="Arial"/>
          <w:i/>
        </w:rPr>
        <w:t>a minimum essential level of benefits to all individuals and families that will enable them to acquire at least essential health care, basic shelter and housing, water and sanitation, foodstuffs, and the most basic form of education</w:t>
      </w:r>
      <w:r>
        <w:rPr>
          <w:rFonts w:ascii="Arial" w:eastAsia="Calibri" w:hAnsi="Arial" w:cs="Arial"/>
        </w:rPr>
        <w:t>’.</w:t>
      </w:r>
      <w:proofErr w:type="gramEnd"/>
    </w:p>
    <w:p w:rsidR="003C2EF0" w:rsidRDefault="003C2EF0" w:rsidP="00035A8B">
      <w:pPr>
        <w:autoSpaceDE w:val="0"/>
        <w:autoSpaceDN w:val="0"/>
        <w:adjustRightInd w:val="0"/>
        <w:rPr>
          <w:rFonts w:ascii="Arial" w:eastAsia="Calibri" w:hAnsi="Arial" w:cs="Arial"/>
        </w:rPr>
      </w:pPr>
    </w:p>
    <w:p w:rsidR="00612A18" w:rsidRDefault="00612A18" w:rsidP="00035A8B">
      <w:pPr>
        <w:autoSpaceDE w:val="0"/>
        <w:autoSpaceDN w:val="0"/>
        <w:adjustRightInd w:val="0"/>
        <w:rPr>
          <w:rFonts w:ascii="Arial" w:eastAsia="Calibri" w:hAnsi="Arial" w:cs="Arial"/>
        </w:rPr>
      </w:pPr>
      <w:r>
        <w:rPr>
          <w:rFonts w:ascii="Arial" w:eastAsia="Calibri" w:hAnsi="Arial" w:cs="Arial"/>
        </w:rPr>
        <w:t>I</w:t>
      </w:r>
      <w:r w:rsidR="00035A8B">
        <w:rPr>
          <w:rFonts w:ascii="Arial" w:hAnsi="Arial" w:cs="Arial"/>
          <w:szCs w:val="22"/>
        </w:rPr>
        <w:t>ncome management</w:t>
      </w:r>
      <w:r w:rsidR="00035A8B" w:rsidRPr="009D2736">
        <w:rPr>
          <w:rFonts w:ascii="Arial" w:eastAsia="Calibri" w:hAnsi="Arial" w:cs="Arial"/>
        </w:rPr>
        <w:t>, which restrict</w:t>
      </w:r>
      <w:r>
        <w:rPr>
          <w:rFonts w:ascii="Arial" w:eastAsia="Calibri" w:hAnsi="Arial" w:cs="Arial"/>
        </w:rPr>
        <w:t>s</w:t>
      </w:r>
      <w:r w:rsidR="00035A8B" w:rsidRPr="009D2736">
        <w:rPr>
          <w:rFonts w:ascii="Arial" w:eastAsia="Calibri" w:hAnsi="Arial" w:cs="Arial"/>
        </w:rPr>
        <w:t xml:space="preserve"> what welfare </w:t>
      </w:r>
      <w:proofErr w:type="gramStart"/>
      <w:r w:rsidR="00035A8B" w:rsidRPr="009D2736">
        <w:rPr>
          <w:rFonts w:ascii="Arial" w:eastAsia="Calibri" w:hAnsi="Arial" w:cs="Arial"/>
        </w:rPr>
        <w:t>can be spent</w:t>
      </w:r>
      <w:proofErr w:type="gramEnd"/>
      <w:r w:rsidR="00035A8B" w:rsidRPr="009D2736">
        <w:rPr>
          <w:rFonts w:ascii="Arial" w:eastAsia="Calibri" w:hAnsi="Arial" w:cs="Arial"/>
        </w:rPr>
        <w:t xml:space="preserve"> on, </w:t>
      </w:r>
      <w:r w:rsidR="00035A8B">
        <w:rPr>
          <w:rFonts w:ascii="Arial" w:eastAsia="Calibri" w:hAnsi="Arial" w:cs="Arial"/>
        </w:rPr>
        <w:t>do</w:t>
      </w:r>
      <w:r>
        <w:rPr>
          <w:rFonts w:ascii="Arial" w:eastAsia="Calibri" w:hAnsi="Arial" w:cs="Arial"/>
        </w:rPr>
        <w:t>es</w:t>
      </w:r>
      <w:r w:rsidR="00035A8B" w:rsidRPr="009D2736">
        <w:rPr>
          <w:rFonts w:ascii="Arial" w:eastAsia="Calibri" w:hAnsi="Arial" w:cs="Arial"/>
        </w:rPr>
        <w:t xml:space="preserve"> not detract from the eligibility of a person to receive welfare, nor reduce the amount of a person’s social security entitlement.</w:t>
      </w:r>
      <w:r w:rsidR="00035A8B">
        <w:rPr>
          <w:rFonts w:ascii="Arial" w:eastAsia="Calibri" w:hAnsi="Arial" w:cs="Arial"/>
        </w:rPr>
        <w:t xml:space="preserve"> </w:t>
      </w:r>
      <w:r w:rsidR="00035A8B" w:rsidRPr="009D2736">
        <w:rPr>
          <w:rFonts w:ascii="Arial" w:eastAsia="Calibri" w:hAnsi="Arial" w:cs="Arial"/>
        </w:rPr>
        <w:t>Rather, thes</w:t>
      </w:r>
      <w:r>
        <w:rPr>
          <w:rFonts w:ascii="Arial" w:eastAsia="Calibri" w:hAnsi="Arial" w:cs="Arial"/>
        </w:rPr>
        <w:t>e</w:t>
      </w:r>
      <w:r w:rsidR="00035A8B" w:rsidRPr="009D2736">
        <w:rPr>
          <w:rFonts w:ascii="Arial" w:eastAsia="Calibri" w:hAnsi="Arial" w:cs="Arial"/>
        </w:rPr>
        <w:t xml:space="preserve"> arrangement</w:t>
      </w:r>
      <w:r w:rsidR="00035A8B">
        <w:rPr>
          <w:rFonts w:ascii="Arial" w:eastAsia="Calibri" w:hAnsi="Arial" w:cs="Arial"/>
        </w:rPr>
        <w:t>s</w:t>
      </w:r>
      <w:r w:rsidR="00035A8B" w:rsidRPr="009D2736">
        <w:rPr>
          <w:rFonts w:ascii="Arial" w:eastAsia="Calibri" w:hAnsi="Arial" w:cs="Arial"/>
        </w:rPr>
        <w:t xml:space="preserve"> provide a mechanism to ensure that certain recipients of social security entitlements use a proportion of their entitlement to acquire essential items</w:t>
      </w:r>
      <w:r>
        <w:rPr>
          <w:rFonts w:ascii="Arial" w:eastAsia="Calibri" w:hAnsi="Arial" w:cs="Arial"/>
        </w:rPr>
        <w:t xml:space="preserve"> (known as ‘priority needs’)</w:t>
      </w:r>
      <w:r w:rsidR="00035A8B" w:rsidRPr="009D2736">
        <w:rPr>
          <w:rFonts w:ascii="Arial" w:eastAsia="Calibri" w:hAnsi="Arial" w:cs="Arial"/>
        </w:rPr>
        <w:t>, including all of those r</w:t>
      </w:r>
      <w:r w:rsidR="00035A8B">
        <w:rPr>
          <w:rFonts w:ascii="Arial" w:eastAsia="Calibri" w:hAnsi="Arial" w:cs="Arial"/>
        </w:rPr>
        <w:t>eferred to by the UN Committee.</w:t>
      </w:r>
      <w:r>
        <w:rPr>
          <w:rFonts w:ascii="Arial" w:eastAsia="Calibri" w:hAnsi="Arial" w:cs="Arial"/>
        </w:rPr>
        <w:t xml:space="preserve"> </w:t>
      </w:r>
    </w:p>
    <w:p w:rsidR="00612A18" w:rsidRDefault="00612A18" w:rsidP="00035A8B">
      <w:pPr>
        <w:autoSpaceDE w:val="0"/>
        <w:autoSpaceDN w:val="0"/>
        <w:adjustRightInd w:val="0"/>
        <w:rPr>
          <w:rFonts w:ascii="Arial" w:eastAsia="Calibri" w:hAnsi="Arial" w:cs="Arial"/>
        </w:rPr>
      </w:pPr>
    </w:p>
    <w:p w:rsidR="00035A8B" w:rsidRDefault="00035A8B" w:rsidP="00035A8B">
      <w:pPr>
        <w:keepLines/>
        <w:autoSpaceDE w:val="0"/>
        <w:autoSpaceDN w:val="0"/>
        <w:adjustRightInd w:val="0"/>
        <w:rPr>
          <w:rFonts w:ascii="Arial" w:eastAsia="Calibri" w:hAnsi="Arial" w:cs="Arial"/>
        </w:rPr>
      </w:pPr>
      <w:r w:rsidRPr="009D2736">
        <w:rPr>
          <w:rFonts w:ascii="Arial" w:eastAsia="Calibri" w:hAnsi="Arial" w:cs="Arial"/>
        </w:rPr>
        <w:lastRenderedPageBreak/>
        <w:t>The UN Committee has stated that the right to social security encompasses the right to access and maintain benefits ‘in cash or in kind’.</w:t>
      </w:r>
      <w:r>
        <w:rPr>
          <w:rFonts w:ascii="Arial" w:eastAsia="Calibri" w:hAnsi="Arial" w:cs="Arial"/>
        </w:rPr>
        <w:t xml:space="preserve"> </w:t>
      </w:r>
      <w:r>
        <w:rPr>
          <w:rFonts w:ascii="Arial" w:hAnsi="Arial" w:cs="Arial"/>
          <w:szCs w:val="22"/>
        </w:rPr>
        <w:t>Income management</w:t>
      </w:r>
      <w:r>
        <w:rPr>
          <w:rFonts w:ascii="Arial" w:eastAsia="Calibri" w:hAnsi="Arial" w:cs="Arial"/>
        </w:rPr>
        <w:t xml:space="preserve"> does not detract</w:t>
      </w:r>
      <w:r w:rsidRPr="009D2736">
        <w:rPr>
          <w:rFonts w:ascii="Arial" w:eastAsia="Calibri" w:hAnsi="Arial" w:cs="Arial"/>
        </w:rPr>
        <w:t xml:space="preserve"> from situations in which someone has the right to social security, such as unemployment and workplace injury, and family and child support</w:t>
      </w:r>
      <w:r>
        <w:rPr>
          <w:rFonts w:ascii="Arial" w:eastAsia="Calibri" w:hAnsi="Arial" w:cs="Arial"/>
        </w:rPr>
        <w:t>.</w:t>
      </w:r>
      <w:r w:rsidR="00612A18">
        <w:rPr>
          <w:rFonts w:ascii="Arial" w:eastAsia="Calibri" w:hAnsi="Arial" w:cs="Arial"/>
        </w:rPr>
        <w:t xml:space="preserve"> Income management does not reduce a person’s social security payment, it just changes the way the person receives them.</w:t>
      </w:r>
    </w:p>
    <w:p w:rsidR="003C2EF0" w:rsidRDefault="003C2EF0" w:rsidP="00035A8B">
      <w:pPr>
        <w:keepLines/>
        <w:autoSpaceDE w:val="0"/>
        <w:autoSpaceDN w:val="0"/>
        <w:adjustRightInd w:val="0"/>
        <w:rPr>
          <w:rFonts w:eastAsia="Calibri"/>
        </w:rPr>
      </w:pPr>
    </w:p>
    <w:p w:rsidR="003C2EF0" w:rsidRPr="00704495" w:rsidRDefault="00035A8B" w:rsidP="003710C5">
      <w:pPr>
        <w:keepNext/>
        <w:keepLines/>
        <w:autoSpaceDE w:val="0"/>
        <w:autoSpaceDN w:val="0"/>
        <w:adjustRightInd w:val="0"/>
        <w:rPr>
          <w:rFonts w:eastAsia="Calibri"/>
          <w:i/>
          <w:u w:val="single"/>
        </w:rPr>
      </w:pPr>
      <w:r w:rsidRPr="00704495">
        <w:rPr>
          <w:rFonts w:ascii="Arial" w:eastAsia="Calibri" w:hAnsi="Arial" w:cs="Arial"/>
          <w:i/>
          <w:u w:val="single"/>
        </w:rPr>
        <w:t>The right to self-determination</w:t>
      </w:r>
    </w:p>
    <w:p w:rsidR="00035A8B" w:rsidRPr="005F2C16" w:rsidRDefault="00035A8B" w:rsidP="003710C5">
      <w:pPr>
        <w:keepNext/>
        <w:keepLines/>
        <w:autoSpaceDE w:val="0"/>
        <w:autoSpaceDN w:val="0"/>
        <w:adjustRightInd w:val="0"/>
      </w:pPr>
    </w:p>
    <w:p w:rsidR="004A4A05" w:rsidRDefault="00035A8B" w:rsidP="003710C5">
      <w:pPr>
        <w:pStyle w:val="Default"/>
        <w:keepNext/>
        <w:keepLines/>
        <w:jc w:val="both"/>
        <w:rPr>
          <w:color w:val="auto"/>
        </w:rPr>
      </w:pPr>
      <w:r w:rsidRPr="003710C5">
        <w:rPr>
          <w:rFonts w:ascii="Arial" w:eastAsia="Calibri" w:hAnsi="Arial" w:cs="Arial"/>
          <w:szCs w:val="20"/>
          <w:lang w:eastAsia="en-US"/>
        </w:rPr>
        <w:t xml:space="preserve">Article </w:t>
      </w:r>
      <w:proofErr w:type="gramStart"/>
      <w:r w:rsidRPr="003710C5">
        <w:rPr>
          <w:rFonts w:ascii="Arial" w:eastAsia="Calibri" w:hAnsi="Arial" w:cs="Arial"/>
          <w:szCs w:val="20"/>
          <w:lang w:eastAsia="en-US"/>
        </w:rPr>
        <w:t>1</w:t>
      </w:r>
      <w:proofErr w:type="gramEnd"/>
      <w:r w:rsidRPr="003710C5">
        <w:rPr>
          <w:rFonts w:ascii="Arial" w:eastAsia="Calibri" w:hAnsi="Arial" w:cs="Arial"/>
          <w:szCs w:val="20"/>
          <w:lang w:eastAsia="en-US"/>
        </w:rPr>
        <w:t xml:space="preserve"> of the ICESCR states that ‘</w:t>
      </w:r>
      <w:r w:rsidRPr="003710C5">
        <w:rPr>
          <w:rFonts w:ascii="Arial" w:eastAsia="Calibri" w:hAnsi="Arial" w:cs="Arial"/>
          <w:i/>
          <w:szCs w:val="20"/>
          <w:lang w:eastAsia="en-US"/>
        </w:rPr>
        <w:t>all peoples have the right of self-determination. By virtue of that right they freely determine their political status and freely pursue their economic, social and cultural development</w:t>
      </w:r>
      <w:r w:rsidRPr="003710C5">
        <w:rPr>
          <w:rFonts w:ascii="Arial" w:eastAsia="Calibri" w:hAnsi="Arial" w:cs="Arial"/>
          <w:szCs w:val="20"/>
          <w:lang w:eastAsia="en-US"/>
        </w:rPr>
        <w:t xml:space="preserve">’. </w:t>
      </w:r>
    </w:p>
    <w:p w:rsidR="004A4A05" w:rsidRDefault="004A4A05" w:rsidP="003710C5">
      <w:pPr>
        <w:pStyle w:val="Default"/>
        <w:jc w:val="both"/>
        <w:rPr>
          <w:rFonts w:ascii="Arial" w:hAnsi="Arial" w:cs="Arial"/>
          <w:color w:val="auto"/>
          <w:lang w:val="en-US" w:eastAsia="en-US"/>
        </w:rPr>
      </w:pPr>
    </w:p>
    <w:p w:rsidR="006F3690" w:rsidRDefault="00035A8B" w:rsidP="003710C5">
      <w:pPr>
        <w:pStyle w:val="Default"/>
        <w:jc w:val="both"/>
        <w:rPr>
          <w:rFonts w:ascii="Arial" w:hAnsi="Arial" w:cs="Arial"/>
          <w:color w:val="auto"/>
          <w:lang w:val="en-US" w:eastAsia="en-US"/>
        </w:rPr>
      </w:pPr>
      <w:r w:rsidRPr="003710C5">
        <w:rPr>
          <w:rFonts w:ascii="Arial" w:hAnsi="Arial" w:cs="Arial"/>
          <w:color w:val="auto"/>
          <w:lang w:val="en-US" w:eastAsia="en-US"/>
        </w:rPr>
        <w:t xml:space="preserve">This Determination will not </w:t>
      </w:r>
      <w:r w:rsidR="006F3690">
        <w:rPr>
          <w:rFonts w:ascii="Arial" w:hAnsi="Arial" w:cs="Arial"/>
          <w:color w:val="auto"/>
          <w:lang w:val="en-US" w:eastAsia="en-US"/>
        </w:rPr>
        <w:t xml:space="preserve">impact on or interfere with a person’s right to pursue freely their economic, social or cultural development. </w:t>
      </w:r>
    </w:p>
    <w:p w:rsidR="006F3690" w:rsidRDefault="006F3690" w:rsidP="003710C5">
      <w:pPr>
        <w:pStyle w:val="Default"/>
        <w:jc w:val="both"/>
        <w:rPr>
          <w:rFonts w:ascii="Arial" w:hAnsi="Arial" w:cs="Arial"/>
          <w:color w:val="auto"/>
          <w:lang w:val="en-US" w:eastAsia="en-US"/>
        </w:rPr>
      </w:pPr>
    </w:p>
    <w:p w:rsidR="006F3690" w:rsidRDefault="006F3690" w:rsidP="003710C5">
      <w:pPr>
        <w:pStyle w:val="Default"/>
        <w:jc w:val="both"/>
        <w:rPr>
          <w:rFonts w:ascii="Arial" w:hAnsi="Arial" w:cs="Arial"/>
          <w:color w:val="auto"/>
          <w:lang w:val="en-US" w:eastAsia="en-US"/>
        </w:rPr>
      </w:pPr>
      <w:r>
        <w:rPr>
          <w:rFonts w:ascii="Arial" w:hAnsi="Arial" w:cs="Arial"/>
          <w:color w:val="auto"/>
          <w:lang w:val="en-US" w:eastAsia="en-US"/>
        </w:rPr>
        <w:t xml:space="preserve">Under income management, a certain portion of a person’s welfare payment </w:t>
      </w:r>
      <w:proofErr w:type="gramStart"/>
      <w:r>
        <w:rPr>
          <w:rFonts w:ascii="Arial" w:hAnsi="Arial" w:cs="Arial"/>
          <w:color w:val="auto"/>
          <w:lang w:val="en-US" w:eastAsia="en-US"/>
        </w:rPr>
        <w:t>must be directed</w:t>
      </w:r>
      <w:proofErr w:type="gramEnd"/>
      <w:r>
        <w:rPr>
          <w:rFonts w:ascii="Arial" w:hAnsi="Arial" w:cs="Arial"/>
          <w:color w:val="auto"/>
          <w:lang w:val="en-US" w:eastAsia="en-US"/>
        </w:rPr>
        <w:t xml:space="preserve"> towards priority needs,</w:t>
      </w:r>
      <w:r w:rsidR="00881D27">
        <w:rPr>
          <w:rFonts w:ascii="Arial" w:hAnsi="Arial" w:cs="Arial"/>
          <w:color w:val="auto"/>
          <w:lang w:val="en-US" w:eastAsia="en-US"/>
        </w:rPr>
        <w:t xml:space="preserve"> such as food and housing. This </w:t>
      </w:r>
      <w:r>
        <w:rPr>
          <w:rFonts w:ascii="Arial" w:hAnsi="Arial" w:cs="Arial"/>
          <w:color w:val="auto"/>
          <w:lang w:val="en-US" w:eastAsia="en-US"/>
        </w:rPr>
        <w:t xml:space="preserve">requirement ensures that vulnerable people </w:t>
      </w:r>
      <w:r w:rsidR="00881D27">
        <w:rPr>
          <w:rFonts w:ascii="Arial" w:hAnsi="Arial" w:cs="Arial"/>
          <w:color w:val="auto"/>
          <w:lang w:val="en-US" w:eastAsia="en-US"/>
        </w:rPr>
        <w:t xml:space="preserve">are able to pay for life’s essentials and </w:t>
      </w:r>
      <w:r>
        <w:rPr>
          <w:rFonts w:ascii="Arial" w:hAnsi="Arial" w:cs="Arial"/>
          <w:color w:val="auto"/>
          <w:lang w:val="en-US" w:eastAsia="en-US"/>
        </w:rPr>
        <w:t xml:space="preserve">are not spending these funds on harmful goods such as alcohol. </w:t>
      </w:r>
    </w:p>
    <w:p w:rsidR="006F3690" w:rsidRDefault="006F3690" w:rsidP="003710C5">
      <w:pPr>
        <w:pStyle w:val="Default"/>
        <w:jc w:val="both"/>
        <w:rPr>
          <w:rFonts w:ascii="Arial" w:hAnsi="Arial" w:cs="Arial"/>
          <w:color w:val="auto"/>
          <w:lang w:val="en-US" w:eastAsia="en-US"/>
        </w:rPr>
      </w:pPr>
    </w:p>
    <w:p w:rsidR="00035A8B" w:rsidRPr="003710C5" w:rsidRDefault="00035A8B" w:rsidP="00035A8B">
      <w:pPr>
        <w:pStyle w:val="Default"/>
        <w:jc w:val="both"/>
        <w:rPr>
          <w:rFonts w:ascii="Arial" w:hAnsi="Arial" w:cs="Arial"/>
          <w:i/>
          <w:color w:val="auto"/>
          <w:u w:val="single"/>
          <w:lang w:val="en-US" w:eastAsia="en-US"/>
        </w:rPr>
      </w:pPr>
      <w:r w:rsidRPr="003710C5">
        <w:rPr>
          <w:rFonts w:ascii="Arial" w:hAnsi="Arial" w:cs="Arial"/>
          <w:i/>
          <w:color w:val="auto"/>
          <w:u w:val="single"/>
          <w:lang w:val="en-US" w:eastAsia="en-US"/>
        </w:rPr>
        <w:t>The rights of equality and non-discrimination</w:t>
      </w:r>
    </w:p>
    <w:p w:rsidR="00035A8B" w:rsidRPr="003710C5" w:rsidRDefault="00035A8B" w:rsidP="00035A8B">
      <w:pPr>
        <w:pStyle w:val="Default"/>
        <w:jc w:val="both"/>
        <w:rPr>
          <w:rFonts w:ascii="Arial" w:hAnsi="Arial" w:cs="Arial"/>
          <w:color w:val="auto"/>
          <w:lang w:val="en-US" w:eastAsia="en-US"/>
        </w:rPr>
      </w:pPr>
    </w:p>
    <w:p w:rsidR="00035A8B" w:rsidRPr="003710C5" w:rsidRDefault="00035A8B" w:rsidP="00035A8B">
      <w:pPr>
        <w:pStyle w:val="Default"/>
        <w:jc w:val="both"/>
        <w:rPr>
          <w:rFonts w:ascii="Arial" w:hAnsi="Arial" w:cs="Arial"/>
          <w:color w:val="auto"/>
          <w:lang w:val="en-US" w:eastAsia="en-US"/>
        </w:rPr>
      </w:pPr>
      <w:r w:rsidRPr="003710C5">
        <w:rPr>
          <w:rFonts w:ascii="Arial" w:hAnsi="Arial" w:cs="Arial"/>
          <w:color w:val="auto"/>
          <w:lang w:val="en-US" w:eastAsia="en-US"/>
        </w:rPr>
        <w:t xml:space="preserve">The rights of equality and non-discrimination </w:t>
      </w:r>
      <w:proofErr w:type="gramStart"/>
      <w:r w:rsidRPr="003710C5">
        <w:rPr>
          <w:rFonts w:ascii="Arial" w:hAnsi="Arial" w:cs="Arial"/>
          <w:color w:val="auto"/>
          <w:lang w:val="en-US" w:eastAsia="en-US"/>
        </w:rPr>
        <w:t>are provided</w:t>
      </w:r>
      <w:proofErr w:type="gramEnd"/>
      <w:r w:rsidRPr="003710C5">
        <w:rPr>
          <w:rFonts w:ascii="Arial" w:hAnsi="Arial" w:cs="Arial"/>
          <w:color w:val="auto"/>
          <w:lang w:val="en-US" w:eastAsia="en-US"/>
        </w:rPr>
        <w:t xml:space="preserve"> by a number of the seven core international human rights treaties to which Australia is a party, most relevantly the International Covenant on Civil and Political Rights (ICCPR) and the Convention on the Elimination of All Forms of Racial Discrimination (the CERD). In particular, Article 5 of the CERD requires parties ‘</w:t>
      </w:r>
      <w:r w:rsidRPr="003710C5">
        <w:rPr>
          <w:rFonts w:ascii="Arial" w:hAnsi="Arial" w:cs="Arial"/>
          <w:i/>
          <w:color w:val="auto"/>
          <w:lang w:val="en-US" w:eastAsia="en-US"/>
        </w:rPr>
        <w:t xml:space="preserve">to prohibit and eliminate racial discrimination in all its forms and to guarantee the right of everyone, without distinction as to race, </w:t>
      </w:r>
      <w:proofErr w:type="spellStart"/>
      <w:r w:rsidRPr="003710C5">
        <w:rPr>
          <w:rFonts w:ascii="Arial" w:hAnsi="Arial" w:cs="Arial"/>
          <w:i/>
          <w:color w:val="auto"/>
          <w:lang w:val="en-US" w:eastAsia="en-US"/>
        </w:rPr>
        <w:t>colour</w:t>
      </w:r>
      <w:proofErr w:type="spellEnd"/>
      <w:r w:rsidRPr="003710C5">
        <w:rPr>
          <w:rFonts w:ascii="Arial" w:hAnsi="Arial" w:cs="Arial"/>
          <w:i/>
          <w:color w:val="auto"/>
          <w:lang w:val="en-US" w:eastAsia="en-US"/>
        </w:rPr>
        <w:t xml:space="preserve"> or national or ethnic origin, to equality before the law’ notably in the enjoyment of ‘the right to…social security and social services</w:t>
      </w:r>
      <w:r w:rsidRPr="003710C5">
        <w:rPr>
          <w:rFonts w:ascii="Arial" w:hAnsi="Arial" w:cs="Arial"/>
          <w:color w:val="auto"/>
          <w:lang w:val="en-US" w:eastAsia="en-US"/>
        </w:rPr>
        <w:t>’ (Article 5(e)(iv)).</w:t>
      </w:r>
    </w:p>
    <w:p w:rsidR="00035A8B" w:rsidRPr="003710C5" w:rsidRDefault="00035A8B" w:rsidP="00035A8B">
      <w:pPr>
        <w:pStyle w:val="Default"/>
        <w:jc w:val="both"/>
        <w:rPr>
          <w:rFonts w:ascii="Arial" w:hAnsi="Arial" w:cs="Arial"/>
          <w:color w:val="auto"/>
          <w:lang w:val="en-US" w:eastAsia="en-US"/>
        </w:rPr>
      </w:pPr>
    </w:p>
    <w:p w:rsidR="00035A8B" w:rsidRPr="003710C5" w:rsidRDefault="00035A8B" w:rsidP="00035A8B">
      <w:pPr>
        <w:pStyle w:val="Default"/>
        <w:jc w:val="both"/>
        <w:rPr>
          <w:rFonts w:ascii="Arial" w:hAnsi="Arial" w:cs="Arial"/>
          <w:color w:val="auto"/>
          <w:lang w:val="en-US" w:eastAsia="en-US"/>
        </w:rPr>
      </w:pPr>
      <w:r w:rsidRPr="003710C5">
        <w:rPr>
          <w:rFonts w:ascii="Arial" w:hAnsi="Arial" w:cs="Arial"/>
          <w:color w:val="auto"/>
          <w:lang w:val="en-US" w:eastAsia="en-US"/>
        </w:rPr>
        <w:t xml:space="preserve">Discrimination is impermissible differential treatment among persons or groups </w:t>
      </w:r>
      <w:proofErr w:type="gramStart"/>
      <w:r w:rsidRPr="003710C5">
        <w:rPr>
          <w:rFonts w:ascii="Arial" w:hAnsi="Arial" w:cs="Arial"/>
          <w:color w:val="auto"/>
          <w:lang w:val="en-US" w:eastAsia="en-US"/>
        </w:rPr>
        <w:t>that results</w:t>
      </w:r>
      <w:proofErr w:type="gramEnd"/>
      <w:r w:rsidRPr="003710C5">
        <w:rPr>
          <w:rFonts w:ascii="Arial" w:hAnsi="Arial" w:cs="Arial"/>
          <w:color w:val="auto"/>
          <w:lang w:val="en-US" w:eastAsia="en-US"/>
        </w:rPr>
        <w:t xml:space="preserve"> in a person or a group being treated less </w:t>
      </w:r>
      <w:proofErr w:type="spellStart"/>
      <w:r w:rsidRPr="003710C5">
        <w:rPr>
          <w:rFonts w:ascii="Arial" w:hAnsi="Arial" w:cs="Arial"/>
          <w:color w:val="auto"/>
          <w:lang w:val="en-US" w:eastAsia="en-US"/>
        </w:rPr>
        <w:t>favourably</w:t>
      </w:r>
      <w:proofErr w:type="spellEnd"/>
      <w:r w:rsidRPr="003710C5">
        <w:rPr>
          <w:rFonts w:ascii="Arial" w:hAnsi="Arial" w:cs="Arial"/>
          <w:color w:val="auto"/>
          <w:lang w:val="en-US" w:eastAsia="en-US"/>
        </w:rPr>
        <w:t xml:space="preserve"> than others, based on a prohibited ground for discrimination, such as race. However, the UN Human Rights Committee has </w:t>
      </w:r>
      <w:proofErr w:type="spellStart"/>
      <w:r w:rsidRPr="003710C5">
        <w:rPr>
          <w:rFonts w:ascii="Arial" w:hAnsi="Arial" w:cs="Arial"/>
          <w:color w:val="auto"/>
          <w:lang w:val="en-US" w:eastAsia="en-US"/>
        </w:rPr>
        <w:t>recognised</w:t>
      </w:r>
      <w:proofErr w:type="spellEnd"/>
      <w:r w:rsidRPr="003710C5">
        <w:rPr>
          <w:rFonts w:ascii="Arial" w:hAnsi="Arial" w:cs="Arial"/>
          <w:color w:val="auto"/>
          <w:lang w:val="en-US" w:eastAsia="en-US"/>
        </w:rPr>
        <w:t xml:space="preserve"> that ‘</w:t>
      </w:r>
      <w:r w:rsidRPr="003710C5">
        <w:rPr>
          <w:rFonts w:ascii="Arial" w:hAnsi="Arial" w:cs="Arial"/>
          <w:i/>
          <w:color w:val="auto"/>
          <w:lang w:val="en-US" w:eastAsia="en-US"/>
        </w:rPr>
        <w:t>not every differentiation of treatment will constitute discrimination, if the criteria for such differentiation are reasonable and objective, and if the aim is to achieve a purpose which is legitimate under the Covenant</w:t>
      </w:r>
      <w:r w:rsidRPr="003710C5">
        <w:rPr>
          <w:rFonts w:ascii="Arial" w:hAnsi="Arial" w:cs="Arial"/>
          <w:color w:val="auto"/>
          <w:lang w:val="en-US" w:eastAsia="en-US"/>
        </w:rPr>
        <w:t>’.</w:t>
      </w:r>
    </w:p>
    <w:p w:rsidR="00035A8B" w:rsidRPr="003710C5" w:rsidRDefault="00035A8B" w:rsidP="00035A8B">
      <w:pPr>
        <w:pStyle w:val="Default"/>
        <w:jc w:val="both"/>
        <w:rPr>
          <w:rFonts w:ascii="Arial" w:hAnsi="Arial" w:cs="Arial"/>
          <w:color w:val="auto"/>
          <w:lang w:val="en-US" w:eastAsia="en-US"/>
        </w:rPr>
      </w:pPr>
    </w:p>
    <w:p w:rsidR="002651E0" w:rsidRDefault="002651E0" w:rsidP="00035A8B">
      <w:pPr>
        <w:pStyle w:val="Default"/>
        <w:jc w:val="both"/>
        <w:rPr>
          <w:rFonts w:ascii="Arial" w:hAnsi="Arial" w:cs="Arial"/>
          <w:lang w:val="en-US" w:eastAsia="en-US"/>
        </w:rPr>
      </w:pPr>
      <w:r>
        <w:rPr>
          <w:rFonts w:ascii="Arial" w:hAnsi="Arial" w:cs="Arial"/>
          <w:lang w:val="en-US" w:eastAsia="en-US"/>
        </w:rPr>
        <w:t>I</w:t>
      </w:r>
      <w:r w:rsidR="00035A8B" w:rsidRPr="003710C5">
        <w:rPr>
          <w:rFonts w:ascii="Arial" w:hAnsi="Arial" w:cs="Arial"/>
          <w:lang w:val="en-US" w:eastAsia="en-US"/>
        </w:rPr>
        <w:t>ncome management does not directly limit the rights of equality and non</w:t>
      </w:r>
      <w:r>
        <w:rPr>
          <w:rFonts w:ascii="Arial" w:hAnsi="Arial" w:cs="Arial"/>
          <w:lang w:val="en-US" w:eastAsia="en-US"/>
        </w:rPr>
        <w:noBreakHyphen/>
      </w:r>
      <w:r w:rsidR="00035A8B" w:rsidRPr="003710C5">
        <w:rPr>
          <w:rFonts w:ascii="Arial" w:hAnsi="Arial" w:cs="Arial"/>
          <w:lang w:val="en-US" w:eastAsia="en-US"/>
        </w:rPr>
        <w:t>discrimination</w:t>
      </w:r>
      <w:r>
        <w:rPr>
          <w:rFonts w:ascii="Arial" w:hAnsi="Arial" w:cs="Arial"/>
          <w:lang w:val="en-US" w:eastAsia="en-US"/>
        </w:rPr>
        <w:t xml:space="preserve">. The program is not applied </w:t>
      </w:r>
      <w:proofErr w:type="gramStart"/>
      <w:r>
        <w:rPr>
          <w:rFonts w:ascii="Arial" w:hAnsi="Arial" w:cs="Arial"/>
          <w:lang w:val="en-US" w:eastAsia="en-US"/>
        </w:rPr>
        <w:t>on the basis of</w:t>
      </w:r>
      <w:proofErr w:type="gramEnd"/>
      <w:r>
        <w:rPr>
          <w:rFonts w:ascii="Arial" w:hAnsi="Arial" w:cs="Arial"/>
          <w:lang w:val="en-US" w:eastAsia="en-US"/>
        </w:rPr>
        <w:t xml:space="preserve"> race or cultural factors. Rather, participation in the program </w:t>
      </w:r>
      <w:proofErr w:type="gramStart"/>
      <w:r>
        <w:rPr>
          <w:rFonts w:ascii="Arial" w:hAnsi="Arial" w:cs="Arial"/>
          <w:lang w:val="en-US" w:eastAsia="en-US"/>
        </w:rPr>
        <w:t>is based</w:t>
      </w:r>
      <w:proofErr w:type="gramEnd"/>
      <w:r>
        <w:rPr>
          <w:rFonts w:ascii="Arial" w:hAnsi="Arial" w:cs="Arial"/>
          <w:lang w:val="en-US" w:eastAsia="en-US"/>
        </w:rPr>
        <w:t xml:space="preserve"> on a set of objective criteria.</w:t>
      </w:r>
    </w:p>
    <w:p w:rsidR="002651E0" w:rsidRDefault="002651E0" w:rsidP="00035A8B">
      <w:pPr>
        <w:pStyle w:val="Default"/>
        <w:jc w:val="both"/>
        <w:rPr>
          <w:rFonts w:ascii="Arial" w:hAnsi="Arial" w:cs="Arial"/>
          <w:lang w:val="en-US" w:eastAsia="en-US"/>
        </w:rPr>
      </w:pPr>
    </w:p>
    <w:p w:rsidR="002651E0" w:rsidRDefault="002651E0" w:rsidP="00035A8B">
      <w:pPr>
        <w:pStyle w:val="Default"/>
        <w:jc w:val="both"/>
        <w:rPr>
          <w:rFonts w:ascii="Arial" w:hAnsi="Arial" w:cs="Arial"/>
          <w:lang w:val="en-US" w:eastAsia="en-US"/>
        </w:rPr>
      </w:pPr>
      <w:r>
        <w:rPr>
          <w:rFonts w:ascii="Arial" w:hAnsi="Arial" w:cs="Arial"/>
          <w:lang w:val="en-US" w:eastAsia="en-US"/>
        </w:rPr>
        <w:t xml:space="preserve">While income management does not </w:t>
      </w:r>
      <w:r>
        <w:rPr>
          <w:rFonts w:ascii="Arial" w:hAnsi="Arial" w:cs="Arial"/>
          <w:i/>
          <w:lang w:val="en-US" w:eastAsia="en-US"/>
        </w:rPr>
        <w:t xml:space="preserve">directly </w:t>
      </w:r>
      <w:r>
        <w:rPr>
          <w:rFonts w:ascii="Arial" w:hAnsi="Arial" w:cs="Arial"/>
          <w:lang w:val="en-US" w:eastAsia="en-US"/>
        </w:rPr>
        <w:t xml:space="preserve">limit the rights to equality and non-discrimination, it may </w:t>
      </w:r>
      <w:r>
        <w:rPr>
          <w:rFonts w:ascii="Arial" w:hAnsi="Arial" w:cs="Arial"/>
          <w:i/>
          <w:lang w:val="en-US" w:eastAsia="en-US"/>
        </w:rPr>
        <w:t>indirectly</w:t>
      </w:r>
      <w:r w:rsidR="00035A8B" w:rsidRPr="003710C5">
        <w:rPr>
          <w:rFonts w:ascii="Arial" w:hAnsi="Arial" w:cs="Arial"/>
          <w:lang w:val="en-US" w:eastAsia="en-US"/>
        </w:rPr>
        <w:t xml:space="preserve"> limit these rights. Across the national program, around </w:t>
      </w:r>
      <w:r>
        <w:rPr>
          <w:rFonts w:ascii="Arial" w:hAnsi="Arial" w:cs="Arial"/>
          <w:lang w:val="en-US" w:eastAsia="en-US"/>
        </w:rPr>
        <w:t>80</w:t>
      </w:r>
      <w:r w:rsidRPr="003710C5">
        <w:rPr>
          <w:rFonts w:ascii="Arial" w:hAnsi="Arial" w:cs="Arial"/>
          <w:lang w:val="en-US" w:eastAsia="en-US"/>
        </w:rPr>
        <w:t xml:space="preserve"> </w:t>
      </w:r>
      <w:r w:rsidR="00035A8B" w:rsidRPr="003710C5">
        <w:rPr>
          <w:rFonts w:ascii="Arial" w:hAnsi="Arial" w:cs="Arial"/>
          <w:lang w:val="en-US" w:eastAsia="en-US"/>
        </w:rPr>
        <w:t xml:space="preserve">per cent of income management participants are Indigenous. However, measures such as income management, which restrict what welfare </w:t>
      </w:r>
      <w:r w:rsidR="00035A8B" w:rsidRPr="003710C5">
        <w:rPr>
          <w:rFonts w:ascii="Arial" w:hAnsi="Arial" w:cs="Arial"/>
          <w:lang w:val="en-US" w:eastAsia="en-US"/>
        </w:rPr>
        <w:lastRenderedPageBreak/>
        <w:t xml:space="preserve">can be spent on, are aimed at achieving legitimate objectives and are not applied </w:t>
      </w:r>
      <w:proofErr w:type="gramStart"/>
      <w:r w:rsidR="00035A8B" w:rsidRPr="003710C5">
        <w:rPr>
          <w:rFonts w:ascii="Arial" w:hAnsi="Arial" w:cs="Arial"/>
          <w:lang w:val="en-US" w:eastAsia="en-US"/>
        </w:rPr>
        <w:t>on the basis of</w:t>
      </w:r>
      <w:proofErr w:type="gramEnd"/>
      <w:r w:rsidR="00035A8B" w:rsidRPr="003710C5">
        <w:rPr>
          <w:rFonts w:ascii="Arial" w:hAnsi="Arial" w:cs="Arial"/>
          <w:lang w:val="en-US" w:eastAsia="en-US"/>
        </w:rPr>
        <w:t xml:space="preserve"> race or cultural factors</w:t>
      </w:r>
      <w:r>
        <w:rPr>
          <w:rFonts w:ascii="Arial" w:hAnsi="Arial" w:cs="Arial"/>
          <w:lang w:val="en-US" w:eastAsia="en-US"/>
        </w:rPr>
        <w:t>, as outlined above</w:t>
      </w:r>
      <w:r w:rsidR="00035A8B" w:rsidRPr="003710C5">
        <w:rPr>
          <w:rFonts w:ascii="Arial" w:hAnsi="Arial" w:cs="Arial"/>
          <w:lang w:val="en-US" w:eastAsia="en-US"/>
        </w:rPr>
        <w:t xml:space="preserve">. </w:t>
      </w:r>
    </w:p>
    <w:p w:rsidR="002651E0" w:rsidRDefault="002651E0" w:rsidP="00035A8B">
      <w:pPr>
        <w:pStyle w:val="Default"/>
        <w:jc w:val="both"/>
        <w:rPr>
          <w:rFonts w:ascii="Arial" w:hAnsi="Arial" w:cs="Arial"/>
          <w:lang w:val="en-US" w:eastAsia="en-US"/>
        </w:rPr>
      </w:pPr>
    </w:p>
    <w:p w:rsidR="006F3690" w:rsidRDefault="00035A8B" w:rsidP="00035A8B">
      <w:pPr>
        <w:pStyle w:val="Default"/>
        <w:jc w:val="both"/>
        <w:rPr>
          <w:rFonts w:ascii="Arial" w:hAnsi="Arial" w:cs="Arial"/>
          <w:lang w:val="en-US" w:eastAsia="en-US"/>
        </w:rPr>
      </w:pPr>
      <w:r w:rsidRPr="003710C5">
        <w:rPr>
          <w:rFonts w:ascii="Arial" w:hAnsi="Arial" w:cs="Arial"/>
          <w:lang w:val="en-US" w:eastAsia="en-US"/>
        </w:rPr>
        <w:t xml:space="preserve">Income management operates in a range of locations, which were chosen based on demonstrated high levels of disadvantage indicated by a range of factors which are reasonable, objective and non-race based, such as the number of people receiving welfare payments and the length of time people have been receiving welfare payments. </w:t>
      </w:r>
    </w:p>
    <w:p w:rsidR="006F3690" w:rsidRDefault="006F3690" w:rsidP="00035A8B">
      <w:pPr>
        <w:pStyle w:val="Default"/>
        <w:jc w:val="both"/>
        <w:rPr>
          <w:rFonts w:ascii="Arial" w:hAnsi="Arial" w:cs="Arial"/>
          <w:lang w:val="en-US" w:eastAsia="en-US"/>
        </w:rPr>
      </w:pPr>
    </w:p>
    <w:p w:rsidR="006F3690" w:rsidRDefault="006F3690" w:rsidP="00035A8B">
      <w:pPr>
        <w:pStyle w:val="Default"/>
        <w:jc w:val="both"/>
        <w:rPr>
          <w:rFonts w:ascii="Arial" w:hAnsi="Arial" w:cs="Arial"/>
          <w:lang w:val="en-US" w:eastAsia="en-US"/>
        </w:rPr>
      </w:pPr>
      <w:r>
        <w:rPr>
          <w:rFonts w:ascii="Arial" w:hAnsi="Arial" w:cs="Arial"/>
          <w:lang w:val="en-US" w:eastAsia="en-US"/>
        </w:rPr>
        <w:t xml:space="preserve">There are also </w:t>
      </w:r>
      <w:proofErr w:type="gramStart"/>
      <w:r>
        <w:rPr>
          <w:rFonts w:ascii="Arial" w:hAnsi="Arial" w:cs="Arial"/>
          <w:lang w:val="en-US" w:eastAsia="en-US"/>
        </w:rPr>
        <w:t>a range</w:t>
      </w:r>
      <w:proofErr w:type="gramEnd"/>
      <w:r>
        <w:rPr>
          <w:rFonts w:ascii="Arial" w:hAnsi="Arial" w:cs="Arial"/>
          <w:lang w:val="en-US" w:eastAsia="en-US"/>
        </w:rPr>
        <w:t xml:space="preserve"> of different income management measures, which are designed to be targeted towards supporting vulnerable people and to respond to particular areas of need.</w:t>
      </w:r>
    </w:p>
    <w:p w:rsidR="002651E0" w:rsidRDefault="002651E0" w:rsidP="00035A8B">
      <w:pPr>
        <w:pStyle w:val="Default"/>
        <w:jc w:val="both"/>
        <w:rPr>
          <w:rFonts w:ascii="Arial" w:hAnsi="Arial" w:cs="Arial"/>
          <w:lang w:val="en-US" w:eastAsia="en-US"/>
        </w:rPr>
      </w:pPr>
    </w:p>
    <w:p w:rsidR="00035A8B" w:rsidRPr="003710C5" w:rsidRDefault="00035A8B" w:rsidP="00035A8B">
      <w:pPr>
        <w:pStyle w:val="Default"/>
        <w:jc w:val="both"/>
        <w:rPr>
          <w:rFonts w:ascii="Arial" w:hAnsi="Arial" w:cs="Arial"/>
          <w:color w:val="auto"/>
          <w:lang w:val="en-US" w:eastAsia="en-US"/>
        </w:rPr>
      </w:pPr>
      <w:r w:rsidRPr="003710C5">
        <w:rPr>
          <w:rFonts w:ascii="Arial" w:hAnsi="Arial" w:cs="Arial"/>
          <w:color w:val="auto"/>
          <w:lang w:val="en-US" w:eastAsia="en-US"/>
        </w:rPr>
        <w:t xml:space="preserve">To the extent that income management measures may disproportionately affect Indigenous people, any such limitation is reasonable and proportionate to achieve its objectives. </w:t>
      </w:r>
    </w:p>
    <w:p w:rsidR="00035A8B" w:rsidRPr="003710C5" w:rsidRDefault="00035A8B" w:rsidP="00035A8B">
      <w:pPr>
        <w:pStyle w:val="Default"/>
        <w:jc w:val="both"/>
        <w:rPr>
          <w:rFonts w:ascii="Arial" w:hAnsi="Arial" w:cs="Arial"/>
          <w:color w:val="auto"/>
          <w:lang w:val="en-US" w:eastAsia="en-US"/>
        </w:rPr>
      </w:pPr>
    </w:p>
    <w:p w:rsidR="00035A8B" w:rsidRPr="003710C5" w:rsidRDefault="00035A8B" w:rsidP="00035A8B">
      <w:pPr>
        <w:pStyle w:val="Default"/>
        <w:keepNext/>
        <w:jc w:val="both"/>
        <w:rPr>
          <w:rFonts w:ascii="Arial" w:hAnsi="Arial" w:cs="Arial"/>
          <w:i/>
          <w:color w:val="auto"/>
          <w:u w:val="single"/>
          <w:lang w:val="en-US" w:eastAsia="en-US"/>
        </w:rPr>
      </w:pPr>
      <w:r w:rsidRPr="003710C5">
        <w:rPr>
          <w:rFonts w:ascii="Arial" w:hAnsi="Arial" w:cs="Arial"/>
          <w:i/>
          <w:color w:val="auto"/>
          <w:u w:val="single"/>
          <w:lang w:val="en-US" w:eastAsia="en-US"/>
        </w:rPr>
        <w:t>The right to an adequate standard of living</w:t>
      </w:r>
    </w:p>
    <w:p w:rsidR="00035A8B" w:rsidRPr="003710C5" w:rsidRDefault="00035A8B" w:rsidP="00035A8B">
      <w:pPr>
        <w:pStyle w:val="Default"/>
        <w:keepNext/>
        <w:jc w:val="both"/>
        <w:rPr>
          <w:rFonts w:ascii="Arial" w:hAnsi="Arial" w:cs="Arial"/>
          <w:color w:val="auto"/>
          <w:lang w:val="en-US" w:eastAsia="en-US"/>
        </w:rPr>
      </w:pPr>
    </w:p>
    <w:p w:rsidR="00035A8B" w:rsidRPr="003710C5" w:rsidRDefault="00035A8B" w:rsidP="00035A8B">
      <w:pPr>
        <w:pStyle w:val="Default"/>
        <w:jc w:val="both"/>
        <w:rPr>
          <w:rFonts w:ascii="Arial" w:hAnsi="Arial" w:cs="Arial"/>
          <w:color w:val="auto"/>
          <w:lang w:val="en-US" w:eastAsia="en-US"/>
        </w:rPr>
      </w:pPr>
      <w:r w:rsidRPr="003710C5">
        <w:rPr>
          <w:rFonts w:ascii="Arial" w:hAnsi="Arial" w:cs="Arial"/>
          <w:color w:val="auto"/>
          <w:lang w:val="en-US" w:eastAsia="en-US"/>
        </w:rPr>
        <w:t>Article 11(1) of the ICESCR states that everyone has the right to ‘</w:t>
      </w:r>
      <w:r w:rsidRPr="003710C5">
        <w:rPr>
          <w:rFonts w:ascii="Arial" w:hAnsi="Arial" w:cs="Arial"/>
          <w:i/>
          <w:color w:val="auto"/>
          <w:lang w:val="en-US" w:eastAsia="en-US"/>
        </w:rPr>
        <w:t>an adequate standard of living for himself and his family, including adequate food, clothing and housing, and to the continuous improvement of living conditions</w:t>
      </w:r>
      <w:r w:rsidRPr="003710C5">
        <w:rPr>
          <w:rFonts w:ascii="Arial" w:hAnsi="Arial" w:cs="Arial"/>
          <w:color w:val="auto"/>
          <w:lang w:val="en-US" w:eastAsia="en-US"/>
        </w:rPr>
        <w:t>’, and that ‘</w:t>
      </w:r>
      <w:r w:rsidRPr="003710C5">
        <w:rPr>
          <w:rFonts w:ascii="Arial" w:hAnsi="Arial" w:cs="Arial"/>
          <w:i/>
          <w:color w:val="auto"/>
          <w:lang w:val="en-US" w:eastAsia="en-US"/>
        </w:rPr>
        <w:t>appropriate steps</w:t>
      </w:r>
      <w:r w:rsidRPr="003710C5">
        <w:rPr>
          <w:rFonts w:ascii="Arial" w:hAnsi="Arial" w:cs="Arial"/>
          <w:color w:val="auto"/>
          <w:lang w:val="en-US" w:eastAsia="en-US"/>
        </w:rPr>
        <w:t>’ be taken to ‘</w:t>
      </w:r>
      <w:r w:rsidRPr="003710C5">
        <w:rPr>
          <w:rFonts w:ascii="Arial" w:hAnsi="Arial" w:cs="Arial"/>
          <w:i/>
          <w:color w:val="auto"/>
          <w:lang w:val="en-US" w:eastAsia="en-US"/>
        </w:rPr>
        <w:t xml:space="preserve">ensure </w:t>
      </w:r>
      <w:proofErr w:type="spellStart"/>
      <w:r w:rsidRPr="003710C5">
        <w:rPr>
          <w:rFonts w:ascii="Arial" w:hAnsi="Arial" w:cs="Arial"/>
          <w:i/>
          <w:color w:val="auto"/>
          <w:lang w:val="en-US" w:eastAsia="en-US"/>
        </w:rPr>
        <w:t>realisation</w:t>
      </w:r>
      <w:proofErr w:type="spellEnd"/>
      <w:r w:rsidRPr="003710C5">
        <w:rPr>
          <w:rFonts w:ascii="Arial" w:hAnsi="Arial" w:cs="Arial"/>
          <w:i/>
          <w:color w:val="auto"/>
          <w:lang w:val="en-US" w:eastAsia="en-US"/>
        </w:rPr>
        <w:t xml:space="preserve"> of this right</w:t>
      </w:r>
      <w:r w:rsidRPr="003710C5">
        <w:rPr>
          <w:rFonts w:ascii="Arial" w:hAnsi="Arial" w:cs="Arial"/>
          <w:color w:val="auto"/>
          <w:lang w:val="en-US" w:eastAsia="en-US"/>
        </w:rPr>
        <w:t xml:space="preserve">’. Further to this, article 11(2) of the ICESCR states that ‘measures, including specific programs,’ </w:t>
      </w:r>
      <w:proofErr w:type="gramStart"/>
      <w:r w:rsidRPr="003710C5">
        <w:rPr>
          <w:rFonts w:ascii="Arial" w:hAnsi="Arial" w:cs="Arial"/>
          <w:color w:val="auto"/>
          <w:lang w:val="en-US" w:eastAsia="en-US"/>
        </w:rPr>
        <w:t>should be taken</w:t>
      </w:r>
      <w:proofErr w:type="gramEnd"/>
      <w:r w:rsidRPr="003710C5">
        <w:rPr>
          <w:rFonts w:ascii="Arial" w:hAnsi="Arial" w:cs="Arial"/>
          <w:color w:val="auto"/>
          <w:lang w:val="en-US" w:eastAsia="en-US"/>
        </w:rPr>
        <w:t xml:space="preserve"> in ‘</w:t>
      </w:r>
      <w:proofErr w:type="spellStart"/>
      <w:r w:rsidRPr="003710C5">
        <w:rPr>
          <w:rFonts w:ascii="Arial" w:hAnsi="Arial" w:cs="Arial"/>
          <w:i/>
          <w:color w:val="auto"/>
          <w:lang w:val="en-US" w:eastAsia="en-US"/>
        </w:rPr>
        <w:t>recognising</w:t>
      </w:r>
      <w:proofErr w:type="spellEnd"/>
      <w:r w:rsidRPr="003710C5">
        <w:rPr>
          <w:rFonts w:ascii="Arial" w:hAnsi="Arial" w:cs="Arial"/>
          <w:i/>
          <w:color w:val="auto"/>
          <w:lang w:val="en-US" w:eastAsia="en-US"/>
        </w:rPr>
        <w:t xml:space="preserve"> the fundamental right of everyone to be free from hunger</w:t>
      </w:r>
      <w:r w:rsidRPr="003710C5">
        <w:rPr>
          <w:rFonts w:ascii="Arial" w:hAnsi="Arial" w:cs="Arial"/>
          <w:color w:val="auto"/>
          <w:lang w:val="en-US" w:eastAsia="en-US"/>
        </w:rPr>
        <w:t>’.</w:t>
      </w:r>
    </w:p>
    <w:p w:rsidR="00035A8B" w:rsidRPr="003710C5" w:rsidRDefault="00035A8B" w:rsidP="00035A8B">
      <w:pPr>
        <w:pStyle w:val="Default"/>
        <w:jc w:val="both"/>
        <w:rPr>
          <w:rFonts w:ascii="Arial" w:hAnsi="Arial" w:cs="Arial"/>
          <w:color w:val="auto"/>
          <w:lang w:val="en-US" w:eastAsia="en-US"/>
        </w:rPr>
      </w:pPr>
    </w:p>
    <w:p w:rsidR="00035A8B" w:rsidRPr="003710C5" w:rsidRDefault="00035A8B" w:rsidP="00035A8B">
      <w:pPr>
        <w:pStyle w:val="Default"/>
        <w:jc w:val="both"/>
        <w:rPr>
          <w:rFonts w:ascii="Arial" w:hAnsi="Arial" w:cs="Arial"/>
          <w:color w:val="auto"/>
          <w:lang w:val="en-US" w:eastAsia="en-US"/>
        </w:rPr>
      </w:pPr>
      <w:r w:rsidRPr="003710C5">
        <w:rPr>
          <w:rFonts w:ascii="Arial" w:hAnsi="Arial" w:cs="Arial"/>
          <w:color w:val="auto"/>
          <w:lang w:val="en-US" w:eastAsia="en-US"/>
        </w:rPr>
        <w:t xml:space="preserve">Income management does not limit the right to an adequate standard of living, as the program supports individuals to achieve and maintain an adequate standard of living through the purchase of essential goods and services, including food, clothing, water and housing. These essential goods are all classified as priority needs under Part 3B of the Act and income managed funds </w:t>
      </w:r>
      <w:proofErr w:type="gramStart"/>
      <w:r w:rsidRPr="003710C5">
        <w:rPr>
          <w:rFonts w:ascii="Arial" w:hAnsi="Arial" w:cs="Arial"/>
          <w:color w:val="auto"/>
          <w:lang w:val="en-US" w:eastAsia="en-US"/>
        </w:rPr>
        <w:t>can be used</w:t>
      </w:r>
      <w:proofErr w:type="gramEnd"/>
      <w:r w:rsidRPr="003710C5">
        <w:rPr>
          <w:rFonts w:ascii="Arial" w:hAnsi="Arial" w:cs="Arial"/>
          <w:color w:val="auto"/>
          <w:lang w:val="en-US" w:eastAsia="en-US"/>
        </w:rPr>
        <w:t xml:space="preserve"> to purchase them. The program therefore aims to advance this right by ensuring that money is available for priority goods and services, such as housing, food and clothing, in situations where individuals need additional support to meet these needs. In turn, this helps </w:t>
      </w:r>
      <w:proofErr w:type="spellStart"/>
      <w:r w:rsidRPr="003710C5">
        <w:rPr>
          <w:rFonts w:ascii="Arial" w:hAnsi="Arial" w:cs="Arial"/>
          <w:color w:val="auto"/>
          <w:lang w:val="en-US" w:eastAsia="en-US"/>
        </w:rPr>
        <w:t>stabilise</w:t>
      </w:r>
      <w:proofErr w:type="spellEnd"/>
      <w:r w:rsidRPr="003710C5">
        <w:rPr>
          <w:rFonts w:ascii="Arial" w:hAnsi="Arial" w:cs="Arial"/>
          <w:color w:val="auto"/>
          <w:lang w:val="en-US" w:eastAsia="en-US"/>
        </w:rPr>
        <w:t xml:space="preserve"> an individual’s living circumstances and financial situation, enabling them to focus on caring for children and/or joining or returning to work.</w:t>
      </w:r>
    </w:p>
    <w:p w:rsidR="00035A8B" w:rsidRPr="00704495" w:rsidRDefault="00035A8B" w:rsidP="00035A8B">
      <w:pPr>
        <w:pStyle w:val="Default"/>
        <w:jc w:val="both"/>
        <w:rPr>
          <w:color w:val="auto"/>
        </w:rPr>
      </w:pPr>
    </w:p>
    <w:p w:rsidR="00035A8B" w:rsidRDefault="00035A8B" w:rsidP="00035A8B">
      <w:pPr>
        <w:rPr>
          <w:i/>
          <w:u w:val="single"/>
        </w:rPr>
      </w:pPr>
      <w:r w:rsidRPr="00704495">
        <w:rPr>
          <w:rFonts w:ascii="Arial" w:hAnsi="Arial" w:cs="Arial"/>
          <w:i/>
          <w:szCs w:val="24"/>
          <w:u w:val="single"/>
        </w:rPr>
        <w:t>The rights of children</w:t>
      </w:r>
    </w:p>
    <w:p w:rsidR="00035A8B" w:rsidRDefault="00035A8B" w:rsidP="00035A8B"/>
    <w:p w:rsidR="00035A8B" w:rsidRDefault="00035A8B" w:rsidP="00035A8B">
      <w:pPr>
        <w:rPr>
          <w:rFonts w:ascii="Arial" w:hAnsi="Arial" w:cs="Arial"/>
          <w:szCs w:val="24"/>
        </w:rPr>
      </w:pPr>
      <w:r w:rsidRPr="00364A1F">
        <w:rPr>
          <w:rFonts w:ascii="Arial" w:hAnsi="Arial" w:cs="Arial"/>
          <w:szCs w:val="24"/>
        </w:rPr>
        <w:t xml:space="preserve">By ensuring that </w:t>
      </w:r>
      <w:proofErr w:type="gramStart"/>
      <w:r w:rsidRPr="00364A1F">
        <w:rPr>
          <w:rFonts w:ascii="Arial" w:hAnsi="Arial" w:cs="Arial"/>
          <w:szCs w:val="24"/>
        </w:rPr>
        <w:t>a portion of welfare payments are</w:t>
      </w:r>
      <w:proofErr w:type="gramEnd"/>
      <w:r w:rsidRPr="00364A1F">
        <w:rPr>
          <w:rFonts w:ascii="Arial" w:hAnsi="Arial" w:cs="Arial"/>
          <w:szCs w:val="24"/>
        </w:rPr>
        <w:t xml:space="preserve"> used to cover essential</w:t>
      </w:r>
      <w:r>
        <w:rPr>
          <w:rFonts w:ascii="Arial" w:hAnsi="Arial" w:cs="Arial"/>
          <w:szCs w:val="24"/>
        </w:rPr>
        <w:t xml:space="preserve"> </w:t>
      </w:r>
      <w:r w:rsidRPr="00364A1F">
        <w:rPr>
          <w:rFonts w:ascii="Arial" w:hAnsi="Arial" w:cs="Arial"/>
          <w:szCs w:val="24"/>
        </w:rPr>
        <w:t xml:space="preserve">goods and services, </w:t>
      </w:r>
      <w:r>
        <w:rPr>
          <w:rFonts w:ascii="Arial" w:hAnsi="Arial" w:cs="Arial"/>
          <w:szCs w:val="24"/>
        </w:rPr>
        <w:t xml:space="preserve">income management </w:t>
      </w:r>
      <w:r w:rsidRPr="00364A1F">
        <w:rPr>
          <w:rFonts w:ascii="Arial" w:hAnsi="Arial" w:cs="Arial"/>
          <w:szCs w:val="24"/>
        </w:rPr>
        <w:t>can improve living conditions for</w:t>
      </w:r>
      <w:r>
        <w:rPr>
          <w:rFonts w:ascii="Arial" w:hAnsi="Arial" w:cs="Arial"/>
          <w:szCs w:val="24"/>
        </w:rPr>
        <w:t xml:space="preserve"> </w:t>
      </w:r>
      <w:r w:rsidRPr="00364A1F">
        <w:rPr>
          <w:rFonts w:ascii="Arial" w:hAnsi="Arial" w:cs="Arial"/>
          <w:szCs w:val="24"/>
        </w:rPr>
        <w:t>the children of welfare payment recipients. It advances the right of children to</w:t>
      </w:r>
      <w:r>
        <w:rPr>
          <w:rFonts w:ascii="Arial" w:hAnsi="Arial" w:cs="Arial"/>
          <w:szCs w:val="24"/>
        </w:rPr>
        <w:t xml:space="preserve"> </w:t>
      </w:r>
      <w:r w:rsidRPr="00364A1F">
        <w:rPr>
          <w:rFonts w:ascii="Arial" w:hAnsi="Arial" w:cs="Arial"/>
          <w:szCs w:val="24"/>
        </w:rPr>
        <w:t>benefit from social security, have access to education, the right of children to</w:t>
      </w:r>
      <w:r>
        <w:rPr>
          <w:rFonts w:ascii="Arial" w:hAnsi="Arial" w:cs="Arial"/>
          <w:szCs w:val="24"/>
        </w:rPr>
        <w:t xml:space="preserve"> </w:t>
      </w:r>
      <w:r w:rsidRPr="00364A1F">
        <w:rPr>
          <w:rFonts w:ascii="Arial" w:hAnsi="Arial" w:cs="Arial"/>
          <w:szCs w:val="24"/>
        </w:rPr>
        <w:t>the highest attainable standard of health and the right of children to adequate</w:t>
      </w:r>
      <w:r>
        <w:rPr>
          <w:rFonts w:ascii="Arial" w:hAnsi="Arial" w:cs="Arial"/>
          <w:szCs w:val="24"/>
        </w:rPr>
        <w:t xml:space="preserve"> </w:t>
      </w:r>
      <w:r w:rsidRPr="00364A1F">
        <w:rPr>
          <w:rFonts w:ascii="Arial" w:hAnsi="Arial" w:cs="Arial"/>
          <w:szCs w:val="24"/>
        </w:rPr>
        <w:t>standards of living (</w:t>
      </w:r>
      <w:r>
        <w:rPr>
          <w:rFonts w:ascii="Arial" w:hAnsi="Arial" w:cs="Arial"/>
          <w:szCs w:val="24"/>
        </w:rPr>
        <w:t>articles</w:t>
      </w:r>
      <w:r w:rsidRPr="00364A1F">
        <w:rPr>
          <w:rFonts w:ascii="Arial" w:hAnsi="Arial" w:cs="Arial"/>
          <w:szCs w:val="24"/>
        </w:rPr>
        <w:t xml:space="preserve"> 26, 24 and 27 of the International Convention on the</w:t>
      </w:r>
      <w:r>
        <w:rPr>
          <w:rFonts w:ascii="Arial" w:hAnsi="Arial" w:cs="Arial"/>
          <w:szCs w:val="24"/>
        </w:rPr>
        <w:t xml:space="preserve"> </w:t>
      </w:r>
      <w:r w:rsidRPr="00364A1F">
        <w:rPr>
          <w:rFonts w:ascii="Arial" w:hAnsi="Arial" w:cs="Arial"/>
          <w:szCs w:val="24"/>
        </w:rPr>
        <w:t>Rights of the Child, respectively).</w:t>
      </w:r>
    </w:p>
    <w:p w:rsidR="00C63DEE" w:rsidRPr="00704495" w:rsidRDefault="00C63DEE" w:rsidP="00035A8B">
      <w:pPr>
        <w:rPr>
          <w:i/>
          <w:u w:val="single"/>
        </w:rPr>
      </w:pPr>
      <w:bookmarkStart w:id="1" w:name="_GoBack"/>
      <w:bookmarkEnd w:id="1"/>
    </w:p>
    <w:p w:rsidR="00035A8B" w:rsidRDefault="00035A8B" w:rsidP="00035A8B">
      <w:pPr>
        <w:pStyle w:val="Default"/>
        <w:jc w:val="both"/>
        <w:rPr>
          <w:color w:val="auto"/>
        </w:rPr>
      </w:pPr>
    </w:p>
    <w:p w:rsidR="00035A8B" w:rsidRPr="003710C5" w:rsidRDefault="00035A8B" w:rsidP="00035A8B">
      <w:pPr>
        <w:pStyle w:val="Default"/>
        <w:jc w:val="both"/>
        <w:rPr>
          <w:rFonts w:ascii="Arial" w:hAnsi="Arial" w:cs="Arial"/>
          <w:i/>
          <w:color w:val="auto"/>
          <w:u w:val="single"/>
          <w:lang w:val="en-US" w:eastAsia="en-US"/>
        </w:rPr>
      </w:pPr>
      <w:r w:rsidRPr="003710C5">
        <w:rPr>
          <w:rFonts w:ascii="Arial" w:hAnsi="Arial" w:cs="Arial"/>
          <w:i/>
          <w:color w:val="auto"/>
          <w:u w:val="single"/>
          <w:lang w:val="en-US" w:eastAsia="en-US"/>
        </w:rPr>
        <w:lastRenderedPageBreak/>
        <w:t>The right to a private life</w:t>
      </w:r>
    </w:p>
    <w:p w:rsidR="00035A8B" w:rsidRPr="003710C5" w:rsidRDefault="00035A8B" w:rsidP="00035A8B">
      <w:pPr>
        <w:pStyle w:val="Default"/>
        <w:jc w:val="both"/>
        <w:rPr>
          <w:rFonts w:ascii="Arial" w:hAnsi="Arial" w:cs="Arial"/>
          <w:color w:val="auto"/>
          <w:lang w:val="en-US" w:eastAsia="en-US"/>
        </w:rPr>
      </w:pPr>
    </w:p>
    <w:p w:rsidR="00035A8B" w:rsidRPr="003710C5" w:rsidRDefault="00035A8B" w:rsidP="00035A8B">
      <w:pPr>
        <w:pStyle w:val="Default"/>
        <w:jc w:val="both"/>
        <w:rPr>
          <w:rFonts w:ascii="Arial" w:hAnsi="Arial" w:cs="Arial"/>
          <w:color w:val="auto"/>
          <w:lang w:val="en-US" w:eastAsia="en-US"/>
        </w:rPr>
      </w:pPr>
      <w:r w:rsidRPr="003710C5">
        <w:rPr>
          <w:rFonts w:ascii="Arial" w:hAnsi="Arial" w:cs="Arial"/>
          <w:color w:val="auto"/>
          <w:lang w:val="en-US" w:eastAsia="en-US"/>
        </w:rPr>
        <w:t xml:space="preserve">Article 17 of the </w:t>
      </w:r>
      <w:r w:rsidR="00881D27">
        <w:rPr>
          <w:rFonts w:ascii="Arial" w:hAnsi="Arial" w:cs="Arial"/>
          <w:color w:val="auto"/>
          <w:lang w:val="en-US" w:eastAsia="en-US"/>
        </w:rPr>
        <w:t>ICCPR</w:t>
      </w:r>
      <w:r w:rsidRPr="003710C5">
        <w:rPr>
          <w:rFonts w:ascii="Arial" w:hAnsi="Arial" w:cs="Arial"/>
          <w:color w:val="auto"/>
          <w:lang w:val="en-US" w:eastAsia="en-US"/>
        </w:rPr>
        <w:t xml:space="preserve"> sets out the right to a private life. It prohibits arbitrary or unlawful interferences with an individual’s privacy, family, correspondence or home.</w:t>
      </w:r>
    </w:p>
    <w:p w:rsidR="00035A8B" w:rsidRPr="003710C5" w:rsidRDefault="00035A8B" w:rsidP="00035A8B">
      <w:pPr>
        <w:pStyle w:val="Default"/>
        <w:jc w:val="both"/>
        <w:rPr>
          <w:rFonts w:ascii="Arial" w:hAnsi="Arial" w:cs="Arial"/>
          <w:color w:val="auto"/>
          <w:lang w:val="en-US" w:eastAsia="en-US"/>
        </w:rPr>
      </w:pPr>
    </w:p>
    <w:p w:rsidR="002651E0" w:rsidRDefault="00035A8B" w:rsidP="00035A8B">
      <w:pPr>
        <w:pStyle w:val="Default"/>
        <w:jc w:val="both"/>
        <w:rPr>
          <w:rFonts w:ascii="Arial" w:hAnsi="Arial" w:cs="Arial"/>
          <w:color w:val="auto"/>
          <w:lang w:val="en-US" w:eastAsia="en-US"/>
        </w:rPr>
      </w:pPr>
      <w:r w:rsidRPr="003710C5">
        <w:rPr>
          <w:rFonts w:ascii="Arial" w:hAnsi="Arial" w:cs="Arial"/>
          <w:color w:val="auto"/>
          <w:lang w:val="en-US" w:eastAsia="en-US"/>
        </w:rPr>
        <w:t>Income management seeks</w:t>
      </w:r>
      <w:r w:rsidR="002651E0">
        <w:rPr>
          <w:rFonts w:ascii="Arial" w:hAnsi="Arial" w:cs="Arial"/>
          <w:color w:val="auto"/>
          <w:lang w:val="en-US" w:eastAsia="en-US"/>
        </w:rPr>
        <w:t xml:space="preserve"> achieve the legitimate objective of </w:t>
      </w:r>
      <w:r w:rsidRPr="003710C5">
        <w:rPr>
          <w:rFonts w:ascii="Arial" w:hAnsi="Arial" w:cs="Arial"/>
          <w:color w:val="auto"/>
          <w:lang w:val="en-US" w:eastAsia="en-US"/>
        </w:rPr>
        <w:t>direct</w:t>
      </w:r>
      <w:r w:rsidR="002651E0">
        <w:rPr>
          <w:rFonts w:ascii="Arial" w:hAnsi="Arial" w:cs="Arial"/>
          <w:color w:val="auto"/>
          <w:lang w:val="en-US" w:eastAsia="en-US"/>
        </w:rPr>
        <w:t>ing</w:t>
      </w:r>
      <w:r w:rsidRPr="003710C5">
        <w:rPr>
          <w:rFonts w:ascii="Arial" w:hAnsi="Arial" w:cs="Arial"/>
          <w:color w:val="auto"/>
          <w:lang w:val="en-US" w:eastAsia="en-US"/>
        </w:rPr>
        <w:t xml:space="preserve"> welfare towards priority needs such as housing, food and clothing.</w:t>
      </w:r>
      <w:r w:rsidR="002651E0">
        <w:rPr>
          <w:rFonts w:ascii="Arial" w:hAnsi="Arial" w:cs="Arial"/>
          <w:color w:val="auto"/>
          <w:lang w:val="en-US" w:eastAsia="en-US"/>
        </w:rPr>
        <w:t xml:space="preserve"> This limitation is directly related to the objective of ensuring priority needs are met. </w:t>
      </w:r>
    </w:p>
    <w:p w:rsidR="002651E0" w:rsidRDefault="002651E0" w:rsidP="00035A8B">
      <w:pPr>
        <w:pStyle w:val="Default"/>
        <w:jc w:val="both"/>
        <w:rPr>
          <w:rFonts w:ascii="Arial" w:hAnsi="Arial" w:cs="Arial"/>
          <w:color w:val="auto"/>
          <w:lang w:val="en-US" w:eastAsia="en-US"/>
        </w:rPr>
      </w:pPr>
    </w:p>
    <w:p w:rsidR="00035A8B" w:rsidRPr="003710C5" w:rsidRDefault="00035A8B" w:rsidP="00035A8B">
      <w:pPr>
        <w:pStyle w:val="Default"/>
        <w:jc w:val="both"/>
        <w:rPr>
          <w:rFonts w:ascii="Arial" w:hAnsi="Arial" w:cs="Arial"/>
          <w:color w:val="auto"/>
          <w:lang w:val="en-US" w:eastAsia="en-US"/>
        </w:rPr>
      </w:pPr>
      <w:r w:rsidRPr="003710C5">
        <w:rPr>
          <w:rFonts w:ascii="Arial" w:hAnsi="Arial" w:cs="Arial"/>
          <w:color w:val="auto"/>
          <w:lang w:val="en-US" w:eastAsia="en-US"/>
        </w:rPr>
        <w:t xml:space="preserve">By limiting a person’s choice in how they access and spend their money, income management </w:t>
      </w:r>
      <w:proofErr w:type="gramStart"/>
      <w:r w:rsidRPr="003710C5">
        <w:rPr>
          <w:rFonts w:ascii="Arial" w:hAnsi="Arial" w:cs="Arial"/>
          <w:color w:val="auto"/>
          <w:lang w:val="en-US" w:eastAsia="en-US"/>
        </w:rPr>
        <w:t>impacts on</w:t>
      </w:r>
      <w:proofErr w:type="gramEnd"/>
      <w:r w:rsidRPr="003710C5">
        <w:rPr>
          <w:rFonts w:ascii="Arial" w:hAnsi="Arial" w:cs="Arial"/>
          <w:color w:val="auto"/>
          <w:lang w:val="en-US" w:eastAsia="en-US"/>
        </w:rPr>
        <w:t xml:space="preserve"> the right to a private life. </w:t>
      </w:r>
      <w:r w:rsidR="002651E0">
        <w:rPr>
          <w:rFonts w:ascii="Arial" w:hAnsi="Arial" w:cs="Arial"/>
          <w:color w:val="auto"/>
          <w:lang w:val="en-US" w:eastAsia="en-US"/>
        </w:rPr>
        <w:t>However, the program could not meet its objective if it did not restrict a participant’s ability to spend their welfare payment. T</w:t>
      </w:r>
      <w:r w:rsidRPr="003710C5">
        <w:rPr>
          <w:rFonts w:ascii="Arial" w:hAnsi="Arial" w:cs="Arial"/>
          <w:color w:val="auto"/>
          <w:lang w:val="en-US" w:eastAsia="en-US"/>
        </w:rPr>
        <w:t xml:space="preserve">his limitation on a person’s right to a private life is reasonable and proportionate to achieve income management’s objectives of ensuring income support payments </w:t>
      </w:r>
      <w:proofErr w:type="gramStart"/>
      <w:r w:rsidRPr="003710C5">
        <w:rPr>
          <w:rFonts w:ascii="Arial" w:hAnsi="Arial" w:cs="Arial"/>
          <w:color w:val="auto"/>
          <w:lang w:val="en-US" w:eastAsia="en-US"/>
        </w:rPr>
        <w:t>are used</w:t>
      </w:r>
      <w:proofErr w:type="gramEnd"/>
      <w:r w:rsidRPr="003710C5">
        <w:rPr>
          <w:rFonts w:ascii="Arial" w:hAnsi="Arial" w:cs="Arial"/>
          <w:color w:val="auto"/>
          <w:lang w:val="en-US" w:eastAsia="en-US"/>
        </w:rPr>
        <w:t xml:space="preserve"> to meet the essential needs of vulnerable people and their dependents.</w:t>
      </w:r>
    </w:p>
    <w:p w:rsidR="00035A8B" w:rsidRPr="003710C5" w:rsidRDefault="00035A8B" w:rsidP="00035A8B">
      <w:pPr>
        <w:pStyle w:val="Default"/>
        <w:jc w:val="both"/>
        <w:rPr>
          <w:rFonts w:ascii="Arial" w:hAnsi="Arial" w:cs="Arial"/>
          <w:color w:val="auto"/>
          <w:lang w:val="en-US" w:eastAsia="en-US"/>
        </w:rPr>
      </w:pPr>
    </w:p>
    <w:p w:rsidR="00035A8B" w:rsidRPr="003710C5" w:rsidRDefault="00035A8B" w:rsidP="003710C5">
      <w:pPr>
        <w:pStyle w:val="Default"/>
        <w:jc w:val="both"/>
        <w:rPr>
          <w:rFonts w:ascii="Arial" w:hAnsi="Arial" w:cs="Arial"/>
          <w:b/>
          <w:i/>
          <w:lang w:val="en-US"/>
        </w:rPr>
      </w:pPr>
      <w:r w:rsidRPr="003710C5">
        <w:rPr>
          <w:rFonts w:ascii="Arial" w:hAnsi="Arial" w:cs="Arial"/>
          <w:b/>
          <w:i/>
          <w:color w:val="auto"/>
          <w:lang w:val="en-US" w:eastAsia="en-US"/>
        </w:rPr>
        <w:t>Conclusion</w:t>
      </w:r>
    </w:p>
    <w:p w:rsidR="00035A8B" w:rsidRPr="003710C5" w:rsidRDefault="00035A8B" w:rsidP="003710C5">
      <w:pPr>
        <w:pStyle w:val="Default"/>
        <w:jc w:val="both"/>
        <w:rPr>
          <w:rFonts w:ascii="Arial" w:hAnsi="Arial" w:cs="Arial"/>
          <w:lang w:val="en-US"/>
        </w:rPr>
      </w:pPr>
    </w:p>
    <w:p w:rsidR="00035A8B" w:rsidRPr="003710C5" w:rsidRDefault="00035A8B" w:rsidP="003710C5">
      <w:pPr>
        <w:pStyle w:val="Default"/>
        <w:jc w:val="both"/>
        <w:rPr>
          <w:rFonts w:ascii="Arial" w:hAnsi="Arial" w:cs="Arial"/>
          <w:color w:val="auto"/>
          <w:lang w:val="en-US" w:eastAsia="en-US"/>
        </w:rPr>
      </w:pPr>
      <w:r w:rsidRPr="003710C5">
        <w:rPr>
          <w:rFonts w:ascii="Arial" w:hAnsi="Arial" w:cs="Arial"/>
          <w:color w:val="auto"/>
          <w:lang w:val="en-US" w:eastAsia="en-US"/>
        </w:rPr>
        <w:t>Th</w:t>
      </w:r>
      <w:r w:rsidR="006F3690">
        <w:rPr>
          <w:rFonts w:ascii="Arial" w:hAnsi="Arial" w:cs="Arial"/>
          <w:color w:val="auto"/>
          <w:lang w:val="en-US" w:eastAsia="en-US"/>
        </w:rPr>
        <w:t>is</w:t>
      </w:r>
      <w:r w:rsidRPr="003710C5">
        <w:rPr>
          <w:rFonts w:ascii="Arial" w:hAnsi="Arial" w:cs="Arial"/>
          <w:color w:val="auto"/>
          <w:lang w:val="en-US" w:eastAsia="en-US"/>
        </w:rPr>
        <w:t xml:space="preserve"> Determination is compatible with human rights. The </w:t>
      </w:r>
      <w:r w:rsidR="004A4A05">
        <w:rPr>
          <w:rFonts w:ascii="Arial" w:hAnsi="Arial" w:cs="Arial"/>
          <w:color w:val="auto"/>
          <w:lang w:val="en-US" w:eastAsia="en-US"/>
        </w:rPr>
        <w:t xml:space="preserve">recognition of the </w:t>
      </w:r>
      <w:r w:rsidR="000404A7">
        <w:rPr>
          <w:rFonts w:ascii="Arial" w:hAnsi="Arial" w:cs="Arial"/>
          <w:color w:val="auto"/>
          <w:lang w:val="en-US" w:eastAsia="en-US"/>
        </w:rPr>
        <w:t xml:space="preserve">Northern Territory Department of Health </w:t>
      </w:r>
      <w:r w:rsidR="004A4A05">
        <w:rPr>
          <w:rFonts w:ascii="Arial" w:hAnsi="Arial" w:cs="Arial"/>
          <w:color w:val="auto"/>
          <w:lang w:val="en-US" w:eastAsia="en-US"/>
        </w:rPr>
        <w:t xml:space="preserve">as an </w:t>
      </w:r>
      <w:r w:rsidRPr="003710C5">
        <w:rPr>
          <w:rFonts w:ascii="Arial" w:hAnsi="Arial" w:cs="Arial"/>
          <w:color w:val="auto"/>
          <w:lang w:val="en-US" w:eastAsia="en-US"/>
        </w:rPr>
        <w:t xml:space="preserve">income management </w:t>
      </w:r>
      <w:r w:rsidR="004A4A05">
        <w:rPr>
          <w:rFonts w:ascii="Arial" w:hAnsi="Arial" w:cs="Arial"/>
          <w:color w:val="auto"/>
          <w:lang w:val="en-US" w:eastAsia="en-US"/>
        </w:rPr>
        <w:t xml:space="preserve">referring authority </w:t>
      </w:r>
      <w:r w:rsidRPr="003710C5">
        <w:rPr>
          <w:rFonts w:ascii="Arial" w:hAnsi="Arial" w:cs="Arial"/>
          <w:color w:val="auto"/>
          <w:lang w:val="en-US" w:eastAsia="en-US"/>
        </w:rPr>
        <w:t xml:space="preserve">will advance the protection of human rights by ensuring that income support payments </w:t>
      </w:r>
      <w:proofErr w:type="gramStart"/>
      <w:r w:rsidRPr="003710C5">
        <w:rPr>
          <w:rFonts w:ascii="Arial" w:hAnsi="Arial" w:cs="Arial"/>
          <w:color w:val="auto"/>
          <w:lang w:val="en-US" w:eastAsia="en-US"/>
        </w:rPr>
        <w:t>are spent</w:t>
      </w:r>
      <w:proofErr w:type="gramEnd"/>
      <w:r w:rsidRPr="003710C5">
        <w:rPr>
          <w:rFonts w:ascii="Arial" w:hAnsi="Arial" w:cs="Arial"/>
          <w:color w:val="auto"/>
          <w:lang w:val="en-US" w:eastAsia="en-US"/>
        </w:rPr>
        <w:t xml:space="preserve"> in the best interests of welfare payment recipients and their dependents. To the </w:t>
      </w:r>
      <w:proofErr w:type="gramStart"/>
      <w:r w:rsidRPr="003710C5">
        <w:rPr>
          <w:rFonts w:ascii="Arial" w:hAnsi="Arial" w:cs="Arial"/>
          <w:color w:val="auto"/>
          <w:lang w:val="en-US" w:eastAsia="en-US"/>
        </w:rPr>
        <w:t>extent</w:t>
      </w:r>
      <w:proofErr w:type="gramEnd"/>
      <w:r w:rsidRPr="003710C5">
        <w:rPr>
          <w:rFonts w:ascii="Arial" w:hAnsi="Arial" w:cs="Arial"/>
          <w:color w:val="auto"/>
          <w:lang w:val="en-US" w:eastAsia="en-US"/>
        </w:rPr>
        <w:t xml:space="preserve"> </w:t>
      </w:r>
      <w:r w:rsidR="006F3690">
        <w:rPr>
          <w:rFonts w:ascii="Arial" w:hAnsi="Arial" w:cs="Arial"/>
          <w:color w:val="auto"/>
          <w:lang w:val="en-US" w:eastAsia="en-US"/>
        </w:rPr>
        <w:t>the Determination</w:t>
      </w:r>
      <w:r w:rsidR="006F3690" w:rsidRPr="003710C5">
        <w:rPr>
          <w:rFonts w:ascii="Arial" w:hAnsi="Arial" w:cs="Arial"/>
          <w:color w:val="auto"/>
          <w:lang w:val="en-US" w:eastAsia="en-US"/>
        </w:rPr>
        <w:t xml:space="preserve"> </w:t>
      </w:r>
      <w:r w:rsidRPr="003710C5">
        <w:rPr>
          <w:rFonts w:ascii="Arial" w:hAnsi="Arial" w:cs="Arial"/>
          <w:color w:val="auto"/>
          <w:lang w:val="en-US" w:eastAsia="en-US"/>
        </w:rPr>
        <w:t xml:space="preserve">may limit human rights, those limitations are reasonable, necessary and proportionate to achieving the legitimate objective of </w:t>
      </w:r>
      <w:r w:rsidR="006F3690">
        <w:rPr>
          <w:rFonts w:ascii="Arial" w:hAnsi="Arial" w:cs="Arial"/>
          <w:color w:val="auto"/>
          <w:lang w:val="en-US" w:eastAsia="en-US"/>
        </w:rPr>
        <w:t xml:space="preserve">income management. </w:t>
      </w:r>
    </w:p>
    <w:p w:rsidR="00035A8B" w:rsidRDefault="00035A8B" w:rsidP="00035A8B">
      <w:pPr>
        <w:pStyle w:val="Default"/>
        <w:keepLines/>
        <w:jc w:val="both"/>
        <w:rPr>
          <w:color w:val="auto"/>
        </w:rPr>
      </w:pPr>
    </w:p>
    <w:p w:rsidR="00035A8B" w:rsidRDefault="00035A8B" w:rsidP="00035A8B">
      <w:pPr>
        <w:rPr>
          <w:rFonts w:ascii="Arial" w:hAnsi="Arial" w:cs="Arial"/>
          <w:b/>
          <w:bCs/>
          <w:szCs w:val="24"/>
        </w:rPr>
      </w:pPr>
    </w:p>
    <w:p w:rsidR="0070613D" w:rsidRPr="005328CD" w:rsidRDefault="00035A8B" w:rsidP="003710C5">
      <w:pPr>
        <w:spacing w:before="120" w:after="120" w:line="276" w:lineRule="auto"/>
        <w:jc w:val="center"/>
      </w:pPr>
      <w:r w:rsidRPr="00364A1F">
        <w:rPr>
          <w:rFonts w:ascii="Arial" w:hAnsi="Arial" w:cs="Arial"/>
          <w:b/>
          <w:bCs/>
          <w:szCs w:val="24"/>
        </w:rPr>
        <w:t xml:space="preserve">The Hon </w:t>
      </w:r>
      <w:r>
        <w:rPr>
          <w:rFonts w:ascii="Arial" w:hAnsi="Arial" w:cs="Arial"/>
          <w:b/>
          <w:bCs/>
          <w:szCs w:val="24"/>
        </w:rPr>
        <w:t>Christian Porter</w:t>
      </w:r>
      <w:r w:rsidRPr="00364A1F">
        <w:rPr>
          <w:rFonts w:ascii="Arial" w:hAnsi="Arial" w:cs="Arial"/>
          <w:b/>
          <w:bCs/>
          <w:szCs w:val="24"/>
        </w:rPr>
        <w:t xml:space="preserve"> MP, Minister for Social Services</w:t>
      </w:r>
    </w:p>
    <w:sectPr w:rsidR="0070613D" w:rsidRPr="005328CD" w:rsidSect="00885C49">
      <w:headerReference w:type="even" r:id="rId8"/>
      <w:headerReference w:type="default" r:id="rId9"/>
      <w:footerReference w:type="even" r:id="rId10"/>
      <w:footerReference w:type="default" r:id="rId11"/>
      <w:headerReference w:type="first" r:id="rId12"/>
      <w:footerReference w:type="first" r:id="rId13"/>
      <w:pgSz w:w="11906" w:h="16838" w:code="9"/>
      <w:pgMar w:top="1440" w:right="1800" w:bottom="1440" w:left="1800" w:header="706" w:footer="706"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F8C" w:rsidRDefault="001B2F8C">
      <w:r>
        <w:separator/>
      </w:r>
    </w:p>
  </w:endnote>
  <w:endnote w:type="continuationSeparator" w:id="0">
    <w:p w:rsidR="001B2F8C" w:rsidRDefault="001B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2D7" w:rsidRDefault="00F412D7" w:rsidP="00024D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3831">
      <w:rPr>
        <w:rStyle w:val="PageNumber"/>
        <w:noProof/>
      </w:rPr>
      <w:t>6</w:t>
    </w:r>
    <w:r>
      <w:rPr>
        <w:rStyle w:val="PageNumber"/>
      </w:rPr>
      <w:fldChar w:fldCharType="end"/>
    </w:r>
  </w:p>
  <w:p w:rsidR="00F412D7" w:rsidRDefault="00F412D7" w:rsidP="00024D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7EB" w:rsidRPr="004D27EB" w:rsidRDefault="004D27EB">
    <w:pPr>
      <w:pStyle w:val="Footer"/>
      <w:jc w:val="center"/>
      <w:rPr>
        <w:rFonts w:ascii="Arial" w:hAnsi="Arial" w:cs="Arial"/>
        <w:sz w:val="20"/>
      </w:rPr>
    </w:pPr>
    <w:r w:rsidRPr="004D27EB">
      <w:rPr>
        <w:rFonts w:ascii="Arial" w:hAnsi="Arial" w:cs="Arial"/>
        <w:sz w:val="20"/>
      </w:rPr>
      <w:fldChar w:fldCharType="begin"/>
    </w:r>
    <w:r w:rsidRPr="004D27EB">
      <w:rPr>
        <w:rFonts w:ascii="Arial" w:hAnsi="Arial" w:cs="Arial"/>
        <w:sz w:val="20"/>
      </w:rPr>
      <w:instrText xml:space="preserve"> PAGE   \* MERGEFORMAT </w:instrText>
    </w:r>
    <w:r w:rsidRPr="004D27EB">
      <w:rPr>
        <w:rFonts w:ascii="Arial" w:hAnsi="Arial" w:cs="Arial"/>
        <w:sz w:val="20"/>
      </w:rPr>
      <w:fldChar w:fldCharType="separate"/>
    </w:r>
    <w:r w:rsidR="00C63DEE">
      <w:rPr>
        <w:rFonts w:ascii="Arial" w:hAnsi="Arial" w:cs="Arial"/>
        <w:noProof/>
        <w:sz w:val="20"/>
      </w:rPr>
      <w:t>9</w:t>
    </w:r>
    <w:r w:rsidRPr="004D27EB">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0B" w:rsidRDefault="007C6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F8C" w:rsidRDefault="001B2F8C">
      <w:r>
        <w:separator/>
      </w:r>
    </w:p>
  </w:footnote>
  <w:footnote w:type="continuationSeparator" w:id="0">
    <w:p w:rsidR="001B2F8C" w:rsidRDefault="001B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485" w:rsidRDefault="00024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0B" w:rsidRDefault="007C6E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485" w:rsidRDefault="00024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38A4"/>
    <w:multiLevelType w:val="hybridMultilevel"/>
    <w:tmpl w:val="738AF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B56219"/>
    <w:multiLevelType w:val="hybridMultilevel"/>
    <w:tmpl w:val="5F56C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726586"/>
    <w:multiLevelType w:val="hybridMultilevel"/>
    <w:tmpl w:val="00BC66DE"/>
    <w:lvl w:ilvl="0" w:tplc="0C090001">
      <w:start w:val="1"/>
      <w:numFmt w:val="bullet"/>
      <w:lvlText w:val=""/>
      <w:lvlJc w:val="left"/>
      <w:pPr>
        <w:tabs>
          <w:tab w:val="num" w:pos="790"/>
        </w:tabs>
        <w:ind w:left="79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827657"/>
    <w:multiLevelType w:val="hybridMultilevel"/>
    <w:tmpl w:val="8836F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C7050A"/>
    <w:multiLevelType w:val="hybridMultilevel"/>
    <w:tmpl w:val="DF543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64C191F"/>
    <w:multiLevelType w:val="hybridMultilevel"/>
    <w:tmpl w:val="F252C986"/>
    <w:lvl w:ilvl="0" w:tplc="1FDA628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6C44B6"/>
    <w:multiLevelType w:val="hybridMultilevel"/>
    <w:tmpl w:val="5CF6B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363BDE"/>
    <w:multiLevelType w:val="hybridMultilevel"/>
    <w:tmpl w:val="07488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DC7C39"/>
    <w:multiLevelType w:val="hybridMultilevel"/>
    <w:tmpl w:val="C03C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E5649B"/>
    <w:multiLevelType w:val="hybridMultilevel"/>
    <w:tmpl w:val="BB3A3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831399"/>
    <w:multiLevelType w:val="hybridMultilevel"/>
    <w:tmpl w:val="125C90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92DE2"/>
    <w:multiLevelType w:val="hybridMultilevel"/>
    <w:tmpl w:val="C8A4CD82"/>
    <w:lvl w:ilvl="0" w:tplc="0C090001">
      <w:start w:val="1"/>
      <w:numFmt w:val="bullet"/>
      <w:lvlText w:val=""/>
      <w:lvlJc w:val="left"/>
      <w:pPr>
        <w:tabs>
          <w:tab w:val="num" w:pos="1080"/>
        </w:tabs>
        <w:ind w:left="1080" w:hanging="360"/>
      </w:pPr>
      <w:rPr>
        <w:rFonts w:ascii="Symbol" w:hAnsi="Symbol" w:hint="default"/>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26D15039"/>
    <w:multiLevelType w:val="hybridMultilevel"/>
    <w:tmpl w:val="E6340754"/>
    <w:lvl w:ilvl="0" w:tplc="B82E4D1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8B7690"/>
    <w:multiLevelType w:val="hybridMultilevel"/>
    <w:tmpl w:val="88B85CE4"/>
    <w:lvl w:ilvl="0" w:tplc="DE7021CA">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51645C"/>
    <w:multiLevelType w:val="hybridMultilevel"/>
    <w:tmpl w:val="D25A5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AB7089"/>
    <w:multiLevelType w:val="hybridMultilevel"/>
    <w:tmpl w:val="FA66BC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F500ED5"/>
    <w:multiLevelType w:val="hybridMultilevel"/>
    <w:tmpl w:val="7F763D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760BCF"/>
    <w:multiLevelType w:val="hybridMultilevel"/>
    <w:tmpl w:val="5FEC7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DE04DB"/>
    <w:multiLevelType w:val="hybridMultilevel"/>
    <w:tmpl w:val="E2E2A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4429F7"/>
    <w:multiLevelType w:val="hybridMultilevel"/>
    <w:tmpl w:val="5192D0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FA69A5"/>
    <w:multiLevelType w:val="hybridMultilevel"/>
    <w:tmpl w:val="5BFA1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7C0D25"/>
    <w:multiLevelType w:val="hybridMultilevel"/>
    <w:tmpl w:val="FA9CC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677797"/>
    <w:multiLevelType w:val="hybridMultilevel"/>
    <w:tmpl w:val="61B497B4"/>
    <w:lvl w:ilvl="0" w:tplc="58B0AAB4">
      <w:start w:val="1"/>
      <w:numFmt w:val="lowerLetter"/>
      <w:lvlText w:val="(%1)"/>
      <w:lvlJc w:val="left"/>
      <w:pPr>
        <w:tabs>
          <w:tab w:val="num" w:pos="790"/>
        </w:tabs>
        <w:ind w:left="790" w:hanging="360"/>
      </w:pPr>
      <w:rPr>
        <w:rFonts w:ascii="Arial" w:eastAsia="Times New Roman" w:hAnsi="Arial" w:cs="Aria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3F62C8"/>
    <w:multiLevelType w:val="hybridMultilevel"/>
    <w:tmpl w:val="DC229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AA7782"/>
    <w:multiLevelType w:val="hybridMultilevel"/>
    <w:tmpl w:val="1592D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D62729"/>
    <w:multiLevelType w:val="hybridMultilevel"/>
    <w:tmpl w:val="225C6D2E"/>
    <w:lvl w:ilvl="0" w:tplc="68EA3D32">
      <w:start w:val="1"/>
      <w:numFmt w:val="lowerLetter"/>
      <w:lvlText w:val="(%1)"/>
      <w:lvlJc w:val="left"/>
      <w:pPr>
        <w:tabs>
          <w:tab w:val="num" w:pos="-360"/>
        </w:tabs>
        <w:ind w:left="-360" w:hanging="360"/>
      </w:pPr>
      <w:rPr>
        <w:rFonts w:hint="default"/>
      </w:rPr>
    </w:lvl>
    <w:lvl w:ilvl="1" w:tplc="0C090019">
      <w:start w:val="1"/>
      <w:numFmt w:val="lowerLetter"/>
      <w:lvlText w:val="%2."/>
      <w:lvlJc w:val="left"/>
      <w:pPr>
        <w:tabs>
          <w:tab w:val="num" w:pos="-360"/>
        </w:tabs>
        <w:ind w:left="-360" w:hanging="360"/>
      </w:pPr>
    </w:lvl>
    <w:lvl w:ilvl="2" w:tplc="0C09001B">
      <w:start w:val="1"/>
      <w:numFmt w:val="lowerRoman"/>
      <w:lvlText w:val="%3."/>
      <w:lvlJc w:val="right"/>
      <w:pPr>
        <w:tabs>
          <w:tab w:val="num" w:pos="360"/>
        </w:tabs>
        <w:ind w:left="360" w:hanging="180"/>
      </w:pPr>
    </w:lvl>
    <w:lvl w:ilvl="3" w:tplc="0C09000F" w:tentative="1">
      <w:start w:val="1"/>
      <w:numFmt w:val="decimal"/>
      <w:lvlText w:val="%4."/>
      <w:lvlJc w:val="left"/>
      <w:pPr>
        <w:tabs>
          <w:tab w:val="num" w:pos="1080"/>
        </w:tabs>
        <w:ind w:left="1080" w:hanging="360"/>
      </w:pPr>
    </w:lvl>
    <w:lvl w:ilvl="4" w:tplc="0C090019" w:tentative="1">
      <w:start w:val="1"/>
      <w:numFmt w:val="lowerLetter"/>
      <w:lvlText w:val="%5."/>
      <w:lvlJc w:val="left"/>
      <w:pPr>
        <w:tabs>
          <w:tab w:val="num" w:pos="1800"/>
        </w:tabs>
        <w:ind w:left="1800" w:hanging="360"/>
      </w:pPr>
    </w:lvl>
    <w:lvl w:ilvl="5" w:tplc="0C09001B" w:tentative="1">
      <w:start w:val="1"/>
      <w:numFmt w:val="lowerRoman"/>
      <w:lvlText w:val="%6."/>
      <w:lvlJc w:val="right"/>
      <w:pPr>
        <w:tabs>
          <w:tab w:val="num" w:pos="2520"/>
        </w:tabs>
        <w:ind w:left="2520" w:hanging="180"/>
      </w:pPr>
    </w:lvl>
    <w:lvl w:ilvl="6" w:tplc="0C09000F" w:tentative="1">
      <w:start w:val="1"/>
      <w:numFmt w:val="decimal"/>
      <w:lvlText w:val="%7."/>
      <w:lvlJc w:val="left"/>
      <w:pPr>
        <w:tabs>
          <w:tab w:val="num" w:pos="3240"/>
        </w:tabs>
        <w:ind w:left="3240" w:hanging="360"/>
      </w:pPr>
    </w:lvl>
    <w:lvl w:ilvl="7" w:tplc="0C090019" w:tentative="1">
      <w:start w:val="1"/>
      <w:numFmt w:val="lowerLetter"/>
      <w:lvlText w:val="%8."/>
      <w:lvlJc w:val="left"/>
      <w:pPr>
        <w:tabs>
          <w:tab w:val="num" w:pos="3960"/>
        </w:tabs>
        <w:ind w:left="3960" w:hanging="360"/>
      </w:pPr>
    </w:lvl>
    <w:lvl w:ilvl="8" w:tplc="0C09001B" w:tentative="1">
      <w:start w:val="1"/>
      <w:numFmt w:val="lowerRoman"/>
      <w:lvlText w:val="%9."/>
      <w:lvlJc w:val="right"/>
      <w:pPr>
        <w:tabs>
          <w:tab w:val="num" w:pos="4680"/>
        </w:tabs>
        <w:ind w:left="4680" w:hanging="180"/>
      </w:pPr>
    </w:lvl>
  </w:abstractNum>
  <w:abstractNum w:abstractNumId="27"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8" w15:restartNumberingAfterBreak="0">
    <w:nsid w:val="63C12318"/>
    <w:multiLevelType w:val="hybridMultilevel"/>
    <w:tmpl w:val="21925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DE06E1"/>
    <w:multiLevelType w:val="hybridMultilevel"/>
    <w:tmpl w:val="ACD27A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295EF8"/>
    <w:multiLevelType w:val="multilevel"/>
    <w:tmpl w:val="529EF01E"/>
    <w:lvl w:ilvl="0">
      <w:start w:val="1"/>
      <w:numFmt w:val="decimal"/>
      <w:lvlText w:val="(%1)"/>
      <w:lvlJc w:val="left"/>
      <w:pPr>
        <w:tabs>
          <w:tab w:val="num" w:pos="567"/>
        </w:tabs>
        <w:ind w:left="567" w:hanging="567"/>
      </w:pPr>
      <w:rPr>
        <w:rFonts w:ascii="Arial" w:eastAsia="Times New Roman" w:hAnsi="Arial" w:cs="Arial"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BDF11CF"/>
    <w:multiLevelType w:val="hybridMultilevel"/>
    <w:tmpl w:val="DB840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803F41"/>
    <w:multiLevelType w:val="hybridMultilevel"/>
    <w:tmpl w:val="C5CA7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5F07E9"/>
    <w:multiLevelType w:val="hybridMultilevel"/>
    <w:tmpl w:val="41BA0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8C3EDC"/>
    <w:multiLevelType w:val="hybridMultilevel"/>
    <w:tmpl w:val="5EE27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951D31"/>
    <w:multiLevelType w:val="hybridMultilevel"/>
    <w:tmpl w:val="88B85CE4"/>
    <w:lvl w:ilvl="0" w:tplc="DE7021CA">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9D1747"/>
    <w:multiLevelType w:val="hybridMultilevel"/>
    <w:tmpl w:val="88B85CE4"/>
    <w:lvl w:ilvl="0" w:tplc="DE7021CA">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BA6E39"/>
    <w:multiLevelType w:val="hybridMultilevel"/>
    <w:tmpl w:val="A3D80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F16853"/>
    <w:multiLevelType w:val="hybridMultilevel"/>
    <w:tmpl w:val="FD58D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5F6571"/>
    <w:multiLevelType w:val="hybridMultilevel"/>
    <w:tmpl w:val="BE148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20"/>
  </w:num>
  <w:num w:numId="4">
    <w:abstractNumId w:val="16"/>
  </w:num>
  <w:num w:numId="5">
    <w:abstractNumId w:val="13"/>
  </w:num>
  <w:num w:numId="6">
    <w:abstractNumId w:val="33"/>
  </w:num>
  <w:num w:numId="7">
    <w:abstractNumId w:val="23"/>
  </w:num>
  <w:num w:numId="8">
    <w:abstractNumId w:val="2"/>
  </w:num>
  <w:num w:numId="9">
    <w:abstractNumId w:val="3"/>
  </w:num>
  <w:num w:numId="10">
    <w:abstractNumId w:val="30"/>
  </w:num>
  <w:num w:numId="11">
    <w:abstractNumId w:val="10"/>
  </w:num>
  <w:num w:numId="12">
    <w:abstractNumId w:val="0"/>
  </w:num>
  <w:num w:numId="13">
    <w:abstractNumId w:val="22"/>
  </w:num>
  <w:num w:numId="14">
    <w:abstractNumId w:val="8"/>
  </w:num>
  <w:num w:numId="15">
    <w:abstractNumId w:val="34"/>
  </w:num>
  <w:num w:numId="16">
    <w:abstractNumId w:val="39"/>
  </w:num>
  <w:num w:numId="17">
    <w:abstractNumId w:val="31"/>
  </w:num>
  <w:num w:numId="18">
    <w:abstractNumId w:val="6"/>
  </w:num>
  <w:num w:numId="19">
    <w:abstractNumId w:val="38"/>
  </w:num>
  <w:num w:numId="20">
    <w:abstractNumId w:val="17"/>
  </w:num>
  <w:num w:numId="21">
    <w:abstractNumId w:val="29"/>
  </w:num>
  <w:num w:numId="22">
    <w:abstractNumId w:val="21"/>
  </w:num>
  <w:num w:numId="23">
    <w:abstractNumId w:val="4"/>
  </w:num>
  <w:num w:numId="24">
    <w:abstractNumId w:val="11"/>
  </w:num>
  <w:num w:numId="25">
    <w:abstractNumId w:val="15"/>
  </w:num>
  <w:num w:numId="26">
    <w:abstractNumId w:val="37"/>
  </w:num>
  <w:num w:numId="27">
    <w:abstractNumId w:val="18"/>
  </w:num>
  <w:num w:numId="28">
    <w:abstractNumId w:val="7"/>
  </w:num>
  <w:num w:numId="29">
    <w:abstractNumId w:val="24"/>
  </w:num>
  <w:num w:numId="30">
    <w:abstractNumId w:val="19"/>
  </w:num>
  <w:num w:numId="31">
    <w:abstractNumId w:val="1"/>
  </w:num>
  <w:num w:numId="32">
    <w:abstractNumId w:val="9"/>
  </w:num>
  <w:num w:numId="33">
    <w:abstractNumId w:val="25"/>
  </w:num>
  <w:num w:numId="34">
    <w:abstractNumId w:val="28"/>
  </w:num>
  <w:num w:numId="35">
    <w:abstractNumId w:val="36"/>
  </w:num>
  <w:num w:numId="36">
    <w:abstractNumId w:val="5"/>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32"/>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A563C"/>
    <w:rsid w:val="00000E72"/>
    <w:rsid w:val="00001800"/>
    <w:rsid w:val="00003598"/>
    <w:rsid w:val="000041CA"/>
    <w:rsid w:val="00007FAE"/>
    <w:rsid w:val="0001117C"/>
    <w:rsid w:val="000124CE"/>
    <w:rsid w:val="00012838"/>
    <w:rsid w:val="00017CBE"/>
    <w:rsid w:val="000201EB"/>
    <w:rsid w:val="00022B64"/>
    <w:rsid w:val="000239E2"/>
    <w:rsid w:val="00024485"/>
    <w:rsid w:val="00024DEF"/>
    <w:rsid w:val="0002677E"/>
    <w:rsid w:val="000316FA"/>
    <w:rsid w:val="0003282D"/>
    <w:rsid w:val="00032975"/>
    <w:rsid w:val="000340C9"/>
    <w:rsid w:val="000341BA"/>
    <w:rsid w:val="00035A8B"/>
    <w:rsid w:val="00036033"/>
    <w:rsid w:val="0003766E"/>
    <w:rsid w:val="000404A7"/>
    <w:rsid w:val="00040577"/>
    <w:rsid w:val="00046540"/>
    <w:rsid w:val="00052655"/>
    <w:rsid w:val="00053759"/>
    <w:rsid w:val="00054E30"/>
    <w:rsid w:val="00055F95"/>
    <w:rsid w:val="00055FAC"/>
    <w:rsid w:val="00056CCE"/>
    <w:rsid w:val="0006118D"/>
    <w:rsid w:val="00062FC6"/>
    <w:rsid w:val="00064443"/>
    <w:rsid w:val="0006511B"/>
    <w:rsid w:val="000666CD"/>
    <w:rsid w:val="000672A0"/>
    <w:rsid w:val="00067B43"/>
    <w:rsid w:val="0007055E"/>
    <w:rsid w:val="00072388"/>
    <w:rsid w:val="00074201"/>
    <w:rsid w:val="0007613E"/>
    <w:rsid w:val="00076DCB"/>
    <w:rsid w:val="000778F6"/>
    <w:rsid w:val="000830E4"/>
    <w:rsid w:val="00083725"/>
    <w:rsid w:val="00084985"/>
    <w:rsid w:val="00085B9C"/>
    <w:rsid w:val="00085DC3"/>
    <w:rsid w:val="00086D1C"/>
    <w:rsid w:val="0009071C"/>
    <w:rsid w:val="00095428"/>
    <w:rsid w:val="00096102"/>
    <w:rsid w:val="0009774D"/>
    <w:rsid w:val="000A5681"/>
    <w:rsid w:val="000A5EDF"/>
    <w:rsid w:val="000A7162"/>
    <w:rsid w:val="000B13ED"/>
    <w:rsid w:val="000B2264"/>
    <w:rsid w:val="000B252F"/>
    <w:rsid w:val="000B5092"/>
    <w:rsid w:val="000C3091"/>
    <w:rsid w:val="000C4DD6"/>
    <w:rsid w:val="000C5962"/>
    <w:rsid w:val="000C5C1A"/>
    <w:rsid w:val="000D02EF"/>
    <w:rsid w:val="000D07E3"/>
    <w:rsid w:val="000D0D10"/>
    <w:rsid w:val="000D0DA5"/>
    <w:rsid w:val="000D0DEC"/>
    <w:rsid w:val="000E04B9"/>
    <w:rsid w:val="000E1762"/>
    <w:rsid w:val="000E1817"/>
    <w:rsid w:val="000E1A40"/>
    <w:rsid w:val="000E1F12"/>
    <w:rsid w:val="000E1F27"/>
    <w:rsid w:val="000E596F"/>
    <w:rsid w:val="000E6BB8"/>
    <w:rsid w:val="000E756B"/>
    <w:rsid w:val="000F01CC"/>
    <w:rsid w:val="000F0AD3"/>
    <w:rsid w:val="000F0DE7"/>
    <w:rsid w:val="000F16B0"/>
    <w:rsid w:val="000F32F6"/>
    <w:rsid w:val="000F52EC"/>
    <w:rsid w:val="0010171A"/>
    <w:rsid w:val="0010335B"/>
    <w:rsid w:val="00107735"/>
    <w:rsid w:val="001101AD"/>
    <w:rsid w:val="00111AA9"/>
    <w:rsid w:val="001213A0"/>
    <w:rsid w:val="0012410A"/>
    <w:rsid w:val="00124D0B"/>
    <w:rsid w:val="001261D0"/>
    <w:rsid w:val="001313D7"/>
    <w:rsid w:val="00131CED"/>
    <w:rsid w:val="00132C9D"/>
    <w:rsid w:val="001340EC"/>
    <w:rsid w:val="00137771"/>
    <w:rsid w:val="0013779C"/>
    <w:rsid w:val="00140158"/>
    <w:rsid w:val="0014080E"/>
    <w:rsid w:val="00146A8F"/>
    <w:rsid w:val="001476DC"/>
    <w:rsid w:val="00150BC4"/>
    <w:rsid w:val="00153302"/>
    <w:rsid w:val="00153F15"/>
    <w:rsid w:val="0015507B"/>
    <w:rsid w:val="0015507F"/>
    <w:rsid w:val="00162AD8"/>
    <w:rsid w:val="00164801"/>
    <w:rsid w:val="00164D4B"/>
    <w:rsid w:val="00166C8C"/>
    <w:rsid w:val="0017335A"/>
    <w:rsid w:val="00173FE5"/>
    <w:rsid w:val="00182DB0"/>
    <w:rsid w:val="001832FF"/>
    <w:rsid w:val="00183626"/>
    <w:rsid w:val="00191EBF"/>
    <w:rsid w:val="0019493C"/>
    <w:rsid w:val="00194BC3"/>
    <w:rsid w:val="00196E45"/>
    <w:rsid w:val="001A0736"/>
    <w:rsid w:val="001A131D"/>
    <w:rsid w:val="001A1F84"/>
    <w:rsid w:val="001A4167"/>
    <w:rsid w:val="001A4CC5"/>
    <w:rsid w:val="001A58B5"/>
    <w:rsid w:val="001A74BD"/>
    <w:rsid w:val="001B14AA"/>
    <w:rsid w:val="001B2F8C"/>
    <w:rsid w:val="001B3D77"/>
    <w:rsid w:val="001B3FB2"/>
    <w:rsid w:val="001B5799"/>
    <w:rsid w:val="001B7FEE"/>
    <w:rsid w:val="001C46A4"/>
    <w:rsid w:val="001C4873"/>
    <w:rsid w:val="001C5F2F"/>
    <w:rsid w:val="001C63DE"/>
    <w:rsid w:val="001C74F9"/>
    <w:rsid w:val="001D228A"/>
    <w:rsid w:val="001D4117"/>
    <w:rsid w:val="001D500D"/>
    <w:rsid w:val="001D5470"/>
    <w:rsid w:val="001E1374"/>
    <w:rsid w:val="001E14E5"/>
    <w:rsid w:val="001E33BD"/>
    <w:rsid w:val="001E39E0"/>
    <w:rsid w:val="001E41C4"/>
    <w:rsid w:val="001E4EE5"/>
    <w:rsid w:val="001E5126"/>
    <w:rsid w:val="001E5A69"/>
    <w:rsid w:val="001E673F"/>
    <w:rsid w:val="001F6519"/>
    <w:rsid w:val="00200407"/>
    <w:rsid w:val="00200AF0"/>
    <w:rsid w:val="00200FFB"/>
    <w:rsid w:val="00201D8A"/>
    <w:rsid w:val="0020558B"/>
    <w:rsid w:val="00215955"/>
    <w:rsid w:val="00216620"/>
    <w:rsid w:val="0021693F"/>
    <w:rsid w:val="00216BEE"/>
    <w:rsid w:val="00217EB8"/>
    <w:rsid w:val="00223FCD"/>
    <w:rsid w:val="0022461F"/>
    <w:rsid w:val="00224BE1"/>
    <w:rsid w:val="00224FBF"/>
    <w:rsid w:val="00227CFB"/>
    <w:rsid w:val="00227EA0"/>
    <w:rsid w:val="00236187"/>
    <w:rsid w:val="002371C1"/>
    <w:rsid w:val="00241236"/>
    <w:rsid w:val="0024361E"/>
    <w:rsid w:val="002444B2"/>
    <w:rsid w:val="0024451A"/>
    <w:rsid w:val="002529A1"/>
    <w:rsid w:val="00257803"/>
    <w:rsid w:val="00261C12"/>
    <w:rsid w:val="0026207B"/>
    <w:rsid w:val="002625E4"/>
    <w:rsid w:val="00262903"/>
    <w:rsid w:val="00263D5A"/>
    <w:rsid w:val="002643FC"/>
    <w:rsid w:val="002651E0"/>
    <w:rsid w:val="00266AFB"/>
    <w:rsid w:val="002725A0"/>
    <w:rsid w:val="00275168"/>
    <w:rsid w:val="002775D1"/>
    <w:rsid w:val="0027771E"/>
    <w:rsid w:val="00280BC5"/>
    <w:rsid w:val="002810B5"/>
    <w:rsid w:val="00282EE2"/>
    <w:rsid w:val="00285409"/>
    <w:rsid w:val="00286373"/>
    <w:rsid w:val="00286916"/>
    <w:rsid w:val="00286A33"/>
    <w:rsid w:val="00286F5D"/>
    <w:rsid w:val="002903FC"/>
    <w:rsid w:val="00291867"/>
    <w:rsid w:val="00292AF6"/>
    <w:rsid w:val="00295563"/>
    <w:rsid w:val="00296693"/>
    <w:rsid w:val="00297905"/>
    <w:rsid w:val="002A103E"/>
    <w:rsid w:val="002A3A05"/>
    <w:rsid w:val="002A6886"/>
    <w:rsid w:val="002B059B"/>
    <w:rsid w:val="002B0FDE"/>
    <w:rsid w:val="002B1763"/>
    <w:rsid w:val="002B194C"/>
    <w:rsid w:val="002B1B2D"/>
    <w:rsid w:val="002B1F81"/>
    <w:rsid w:val="002B3B5C"/>
    <w:rsid w:val="002B4382"/>
    <w:rsid w:val="002B53D7"/>
    <w:rsid w:val="002B7C93"/>
    <w:rsid w:val="002C071D"/>
    <w:rsid w:val="002C311B"/>
    <w:rsid w:val="002C598B"/>
    <w:rsid w:val="002D1C37"/>
    <w:rsid w:val="002D3CA2"/>
    <w:rsid w:val="002D43B1"/>
    <w:rsid w:val="002D4715"/>
    <w:rsid w:val="002D5647"/>
    <w:rsid w:val="002D6C85"/>
    <w:rsid w:val="002D6EB2"/>
    <w:rsid w:val="002E1F23"/>
    <w:rsid w:val="002E50BC"/>
    <w:rsid w:val="002E6702"/>
    <w:rsid w:val="002E6954"/>
    <w:rsid w:val="002E79A2"/>
    <w:rsid w:val="002E7A8E"/>
    <w:rsid w:val="002F0954"/>
    <w:rsid w:val="002F22B3"/>
    <w:rsid w:val="002F5D23"/>
    <w:rsid w:val="002F6029"/>
    <w:rsid w:val="002F616C"/>
    <w:rsid w:val="00301C04"/>
    <w:rsid w:val="00303E9E"/>
    <w:rsid w:val="003061BC"/>
    <w:rsid w:val="003061F9"/>
    <w:rsid w:val="003067D7"/>
    <w:rsid w:val="00307F54"/>
    <w:rsid w:val="00315B70"/>
    <w:rsid w:val="00322105"/>
    <w:rsid w:val="003221CE"/>
    <w:rsid w:val="0032418C"/>
    <w:rsid w:val="00327742"/>
    <w:rsid w:val="0033019D"/>
    <w:rsid w:val="003301CB"/>
    <w:rsid w:val="00330BF3"/>
    <w:rsid w:val="00331A1C"/>
    <w:rsid w:val="00331AAA"/>
    <w:rsid w:val="00333665"/>
    <w:rsid w:val="003339A6"/>
    <w:rsid w:val="00333FED"/>
    <w:rsid w:val="0033417C"/>
    <w:rsid w:val="0033544F"/>
    <w:rsid w:val="003355EB"/>
    <w:rsid w:val="00335C2C"/>
    <w:rsid w:val="00335DC0"/>
    <w:rsid w:val="00336158"/>
    <w:rsid w:val="00346CAE"/>
    <w:rsid w:val="00351209"/>
    <w:rsid w:val="00351C17"/>
    <w:rsid w:val="00352A24"/>
    <w:rsid w:val="00355415"/>
    <w:rsid w:val="00355F65"/>
    <w:rsid w:val="00356165"/>
    <w:rsid w:val="00360AFA"/>
    <w:rsid w:val="003612E0"/>
    <w:rsid w:val="003615CB"/>
    <w:rsid w:val="00361C90"/>
    <w:rsid w:val="003625CD"/>
    <w:rsid w:val="00364776"/>
    <w:rsid w:val="00365F3A"/>
    <w:rsid w:val="003663A0"/>
    <w:rsid w:val="003710C5"/>
    <w:rsid w:val="003728BC"/>
    <w:rsid w:val="00372D8B"/>
    <w:rsid w:val="00376758"/>
    <w:rsid w:val="003803D3"/>
    <w:rsid w:val="003807DE"/>
    <w:rsid w:val="003825B4"/>
    <w:rsid w:val="00383841"/>
    <w:rsid w:val="00383F8B"/>
    <w:rsid w:val="003840C5"/>
    <w:rsid w:val="003852A8"/>
    <w:rsid w:val="00386954"/>
    <w:rsid w:val="00390401"/>
    <w:rsid w:val="003915AC"/>
    <w:rsid w:val="00393C8B"/>
    <w:rsid w:val="00394535"/>
    <w:rsid w:val="00394D0C"/>
    <w:rsid w:val="00395169"/>
    <w:rsid w:val="00396640"/>
    <w:rsid w:val="003A0457"/>
    <w:rsid w:val="003A07CA"/>
    <w:rsid w:val="003A3832"/>
    <w:rsid w:val="003A59CF"/>
    <w:rsid w:val="003A6FF0"/>
    <w:rsid w:val="003A7868"/>
    <w:rsid w:val="003B0E0A"/>
    <w:rsid w:val="003B67E8"/>
    <w:rsid w:val="003B7649"/>
    <w:rsid w:val="003C202A"/>
    <w:rsid w:val="003C2EF0"/>
    <w:rsid w:val="003C4732"/>
    <w:rsid w:val="003C672B"/>
    <w:rsid w:val="003C7733"/>
    <w:rsid w:val="003D11F6"/>
    <w:rsid w:val="003D1856"/>
    <w:rsid w:val="003D1FB8"/>
    <w:rsid w:val="003D4105"/>
    <w:rsid w:val="003D5672"/>
    <w:rsid w:val="003D58F0"/>
    <w:rsid w:val="003D76C3"/>
    <w:rsid w:val="003E32E1"/>
    <w:rsid w:val="003E4261"/>
    <w:rsid w:val="003E739A"/>
    <w:rsid w:val="003F00B4"/>
    <w:rsid w:val="003F230D"/>
    <w:rsid w:val="003F3A65"/>
    <w:rsid w:val="003F6729"/>
    <w:rsid w:val="004013A5"/>
    <w:rsid w:val="00404067"/>
    <w:rsid w:val="00404A4F"/>
    <w:rsid w:val="00405453"/>
    <w:rsid w:val="00405C8B"/>
    <w:rsid w:val="00407483"/>
    <w:rsid w:val="004075E8"/>
    <w:rsid w:val="004079D0"/>
    <w:rsid w:val="004104D8"/>
    <w:rsid w:val="00410B93"/>
    <w:rsid w:val="004110E1"/>
    <w:rsid w:val="0041156B"/>
    <w:rsid w:val="004228FB"/>
    <w:rsid w:val="00424378"/>
    <w:rsid w:val="004271C3"/>
    <w:rsid w:val="00427A0D"/>
    <w:rsid w:val="00430A25"/>
    <w:rsid w:val="00433E0A"/>
    <w:rsid w:val="00434027"/>
    <w:rsid w:val="00434DC6"/>
    <w:rsid w:val="0043522F"/>
    <w:rsid w:val="004364F2"/>
    <w:rsid w:val="00440180"/>
    <w:rsid w:val="00440673"/>
    <w:rsid w:val="00441D4E"/>
    <w:rsid w:val="00442B21"/>
    <w:rsid w:val="0044478C"/>
    <w:rsid w:val="0044515E"/>
    <w:rsid w:val="0045389C"/>
    <w:rsid w:val="00453F44"/>
    <w:rsid w:val="00454B88"/>
    <w:rsid w:val="00461CD0"/>
    <w:rsid w:val="0046717F"/>
    <w:rsid w:val="00467267"/>
    <w:rsid w:val="00474E85"/>
    <w:rsid w:val="00475CDB"/>
    <w:rsid w:val="004800E6"/>
    <w:rsid w:val="004802FF"/>
    <w:rsid w:val="004815A5"/>
    <w:rsid w:val="00484424"/>
    <w:rsid w:val="0048510D"/>
    <w:rsid w:val="00490A7D"/>
    <w:rsid w:val="004915C1"/>
    <w:rsid w:val="00491DC0"/>
    <w:rsid w:val="00491EF0"/>
    <w:rsid w:val="004925B3"/>
    <w:rsid w:val="004A0EC5"/>
    <w:rsid w:val="004A354F"/>
    <w:rsid w:val="004A3DA1"/>
    <w:rsid w:val="004A470B"/>
    <w:rsid w:val="004A4A05"/>
    <w:rsid w:val="004A5B69"/>
    <w:rsid w:val="004B1267"/>
    <w:rsid w:val="004B3369"/>
    <w:rsid w:val="004B5497"/>
    <w:rsid w:val="004B596A"/>
    <w:rsid w:val="004B6E47"/>
    <w:rsid w:val="004B7B53"/>
    <w:rsid w:val="004C2A28"/>
    <w:rsid w:val="004C5FD5"/>
    <w:rsid w:val="004D0E99"/>
    <w:rsid w:val="004D27EB"/>
    <w:rsid w:val="004D44B9"/>
    <w:rsid w:val="004D52CF"/>
    <w:rsid w:val="004D5615"/>
    <w:rsid w:val="004D61DB"/>
    <w:rsid w:val="004D6312"/>
    <w:rsid w:val="004D73D2"/>
    <w:rsid w:val="004E0E05"/>
    <w:rsid w:val="004E1C3C"/>
    <w:rsid w:val="004E5E35"/>
    <w:rsid w:val="004F445C"/>
    <w:rsid w:val="004F5BA8"/>
    <w:rsid w:val="004F62B8"/>
    <w:rsid w:val="004F713C"/>
    <w:rsid w:val="005018A0"/>
    <w:rsid w:val="00501CFC"/>
    <w:rsid w:val="00502DC0"/>
    <w:rsid w:val="00505CFA"/>
    <w:rsid w:val="005070B5"/>
    <w:rsid w:val="00507786"/>
    <w:rsid w:val="0051349A"/>
    <w:rsid w:val="0051627F"/>
    <w:rsid w:val="00517A3F"/>
    <w:rsid w:val="00517D37"/>
    <w:rsid w:val="00520344"/>
    <w:rsid w:val="0052120B"/>
    <w:rsid w:val="00523F25"/>
    <w:rsid w:val="00524C0C"/>
    <w:rsid w:val="00531718"/>
    <w:rsid w:val="005328CD"/>
    <w:rsid w:val="00542547"/>
    <w:rsid w:val="00543671"/>
    <w:rsid w:val="005439A0"/>
    <w:rsid w:val="00545045"/>
    <w:rsid w:val="00547618"/>
    <w:rsid w:val="00550F51"/>
    <w:rsid w:val="00553F7C"/>
    <w:rsid w:val="005564AC"/>
    <w:rsid w:val="0057031D"/>
    <w:rsid w:val="00570DFA"/>
    <w:rsid w:val="00571193"/>
    <w:rsid w:val="00571EEB"/>
    <w:rsid w:val="00575648"/>
    <w:rsid w:val="00580C74"/>
    <w:rsid w:val="00582077"/>
    <w:rsid w:val="0058264E"/>
    <w:rsid w:val="00584F39"/>
    <w:rsid w:val="00586D3F"/>
    <w:rsid w:val="00592007"/>
    <w:rsid w:val="00593350"/>
    <w:rsid w:val="00595974"/>
    <w:rsid w:val="00596C8A"/>
    <w:rsid w:val="005976E4"/>
    <w:rsid w:val="00597C84"/>
    <w:rsid w:val="005A2DCF"/>
    <w:rsid w:val="005A3D7C"/>
    <w:rsid w:val="005A59D0"/>
    <w:rsid w:val="005A7257"/>
    <w:rsid w:val="005A7963"/>
    <w:rsid w:val="005B5DE7"/>
    <w:rsid w:val="005B6931"/>
    <w:rsid w:val="005B737B"/>
    <w:rsid w:val="005C03BA"/>
    <w:rsid w:val="005C2749"/>
    <w:rsid w:val="005C2911"/>
    <w:rsid w:val="005C42BF"/>
    <w:rsid w:val="005C52E3"/>
    <w:rsid w:val="005C6DB1"/>
    <w:rsid w:val="005D41BA"/>
    <w:rsid w:val="005D4599"/>
    <w:rsid w:val="005D6652"/>
    <w:rsid w:val="005D7BE1"/>
    <w:rsid w:val="005E02F2"/>
    <w:rsid w:val="005E31AB"/>
    <w:rsid w:val="005E34D3"/>
    <w:rsid w:val="005E4EE6"/>
    <w:rsid w:val="005E5FE8"/>
    <w:rsid w:val="005F07C6"/>
    <w:rsid w:val="005F0EB3"/>
    <w:rsid w:val="005F18DC"/>
    <w:rsid w:val="005F4081"/>
    <w:rsid w:val="005F458E"/>
    <w:rsid w:val="005F4914"/>
    <w:rsid w:val="00601BB7"/>
    <w:rsid w:val="0060303E"/>
    <w:rsid w:val="00604291"/>
    <w:rsid w:val="00604681"/>
    <w:rsid w:val="00605B96"/>
    <w:rsid w:val="0060756E"/>
    <w:rsid w:val="00612A18"/>
    <w:rsid w:val="006143B2"/>
    <w:rsid w:val="00614422"/>
    <w:rsid w:val="00615B8E"/>
    <w:rsid w:val="00616EE8"/>
    <w:rsid w:val="006174E9"/>
    <w:rsid w:val="0062215C"/>
    <w:rsid w:val="00623491"/>
    <w:rsid w:val="006244F4"/>
    <w:rsid w:val="00625A1F"/>
    <w:rsid w:val="00630C25"/>
    <w:rsid w:val="006325DA"/>
    <w:rsid w:val="00632ADD"/>
    <w:rsid w:val="00633737"/>
    <w:rsid w:val="0063699E"/>
    <w:rsid w:val="00636D00"/>
    <w:rsid w:val="006372F9"/>
    <w:rsid w:val="006404C0"/>
    <w:rsid w:val="0064487E"/>
    <w:rsid w:val="00644D36"/>
    <w:rsid w:val="006467F0"/>
    <w:rsid w:val="00647B30"/>
    <w:rsid w:val="00651C78"/>
    <w:rsid w:val="00651D00"/>
    <w:rsid w:val="00652D9F"/>
    <w:rsid w:val="00657532"/>
    <w:rsid w:val="00665034"/>
    <w:rsid w:val="00670050"/>
    <w:rsid w:val="00670A6E"/>
    <w:rsid w:val="00672913"/>
    <w:rsid w:val="006732C5"/>
    <w:rsid w:val="00675746"/>
    <w:rsid w:val="00675C78"/>
    <w:rsid w:val="00680793"/>
    <w:rsid w:val="00686995"/>
    <w:rsid w:val="006943C5"/>
    <w:rsid w:val="00695D66"/>
    <w:rsid w:val="006A151E"/>
    <w:rsid w:val="006A2DC4"/>
    <w:rsid w:val="006A3A89"/>
    <w:rsid w:val="006A4813"/>
    <w:rsid w:val="006A4A25"/>
    <w:rsid w:val="006A51BF"/>
    <w:rsid w:val="006B1693"/>
    <w:rsid w:val="006B31A2"/>
    <w:rsid w:val="006B5E22"/>
    <w:rsid w:val="006C0092"/>
    <w:rsid w:val="006C07F9"/>
    <w:rsid w:val="006C230C"/>
    <w:rsid w:val="006C23AB"/>
    <w:rsid w:val="006C3831"/>
    <w:rsid w:val="006C5351"/>
    <w:rsid w:val="006C57BE"/>
    <w:rsid w:val="006C7946"/>
    <w:rsid w:val="006D02F7"/>
    <w:rsid w:val="006D0FF4"/>
    <w:rsid w:val="006D1BC2"/>
    <w:rsid w:val="006D1FAE"/>
    <w:rsid w:val="006D5281"/>
    <w:rsid w:val="006E09BF"/>
    <w:rsid w:val="006E6DE7"/>
    <w:rsid w:val="006E6E3E"/>
    <w:rsid w:val="006E789E"/>
    <w:rsid w:val="006E7B3D"/>
    <w:rsid w:val="006F0828"/>
    <w:rsid w:val="006F0864"/>
    <w:rsid w:val="006F3690"/>
    <w:rsid w:val="006F3DEC"/>
    <w:rsid w:val="006F55AE"/>
    <w:rsid w:val="006F617B"/>
    <w:rsid w:val="006F73B8"/>
    <w:rsid w:val="00700762"/>
    <w:rsid w:val="007020D0"/>
    <w:rsid w:val="00704B96"/>
    <w:rsid w:val="0070613D"/>
    <w:rsid w:val="00711B66"/>
    <w:rsid w:val="00715D3C"/>
    <w:rsid w:val="00716F23"/>
    <w:rsid w:val="00721363"/>
    <w:rsid w:val="00721515"/>
    <w:rsid w:val="00721884"/>
    <w:rsid w:val="00722E3E"/>
    <w:rsid w:val="00723D74"/>
    <w:rsid w:val="00724E27"/>
    <w:rsid w:val="00725B66"/>
    <w:rsid w:val="00726E2C"/>
    <w:rsid w:val="00727D9E"/>
    <w:rsid w:val="00730773"/>
    <w:rsid w:val="00730930"/>
    <w:rsid w:val="007322D0"/>
    <w:rsid w:val="00732903"/>
    <w:rsid w:val="00732B2B"/>
    <w:rsid w:val="0073425E"/>
    <w:rsid w:val="007347F8"/>
    <w:rsid w:val="00734C41"/>
    <w:rsid w:val="00736A5D"/>
    <w:rsid w:val="00740049"/>
    <w:rsid w:val="00740ED7"/>
    <w:rsid w:val="007452F2"/>
    <w:rsid w:val="00745FD1"/>
    <w:rsid w:val="00746458"/>
    <w:rsid w:val="00751479"/>
    <w:rsid w:val="007524D8"/>
    <w:rsid w:val="00760D36"/>
    <w:rsid w:val="007621DB"/>
    <w:rsid w:val="00767258"/>
    <w:rsid w:val="0076789D"/>
    <w:rsid w:val="007710F5"/>
    <w:rsid w:val="0077136F"/>
    <w:rsid w:val="0077419F"/>
    <w:rsid w:val="0077633B"/>
    <w:rsid w:val="00777946"/>
    <w:rsid w:val="00781D4A"/>
    <w:rsid w:val="00782B18"/>
    <w:rsid w:val="00782C23"/>
    <w:rsid w:val="00782E42"/>
    <w:rsid w:val="007834AB"/>
    <w:rsid w:val="007849CC"/>
    <w:rsid w:val="00787E80"/>
    <w:rsid w:val="00791209"/>
    <w:rsid w:val="0079142F"/>
    <w:rsid w:val="00791EA8"/>
    <w:rsid w:val="00791F46"/>
    <w:rsid w:val="00792469"/>
    <w:rsid w:val="00795DB1"/>
    <w:rsid w:val="00797A38"/>
    <w:rsid w:val="007A0CEB"/>
    <w:rsid w:val="007A1E86"/>
    <w:rsid w:val="007A329A"/>
    <w:rsid w:val="007A3379"/>
    <w:rsid w:val="007A3978"/>
    <w:rsid w:val="007A4307"/>
    <w:rsid w:val="007A57D2"/>
    <w:rsid w:val="007B1297"/>
    <w:rsid w:val="007B1703"/>
    <w:rsid w:val="007B487A"/>
    <w:rsid w:val="007C0E4F"/>
    <w:rsid w:val="007C1EA0"/>
    <w:rsid w:val="007C2398"/>
    <w:rsid w:val="007C4147"/>
    <w:rsid w:val="007C6E0B"/>
    <w:rsid w:val="007C7D65"/>
    <w:rsid w:val="007D2699"/>
    <w:rsid w:val="007D39B6"/>
    <w:rsid w:val="007D3F7A"/>
    <w:rsid w:val="007D732D"/>
    <w:rsid w:val="007D7D21"/>
    <w:rsid w:val="007E08B8"/>
    <w:rsid w:val="007E2948"/>
    <w:rsid w:val="007E7569"/>
    <w:rsid w:val="007F0028"/>
    <w:rsid w:val="007F2197"/>
    <w:rsid w:val="007F3F3C"/>
    <w:rsid w:val="007F53BC"/>
    <w:rsid w:val="007F7950"/>
    <w:rsid w:val="00802FC8"/>
    <w:rsid w:val="008035B8"/>
    <w:rsid w:val="008049B6"/>
    <w:rsid w:val="00804A54"/>
    <w:rsid w:val="008060C2"/>
    <w:rsid w:val="00806947"/>
    <w:rsid w:val="00810875"/>
    <w:rsid w:val="008116A9"/>
    <w:rsid w:val="00811709"/>
    <w:rsid w:val="00812782"/>
    <w:rsid w:val="00813F58"/>
    <w:rsid w:val="00817778"/>
    <w:rsid w:val="00817A76"/>
    <w:rsid w:val="00817DF1"/>
    <w:rsid w:val="008213FC"/>
    <w:rsid w:val="0082183B"/>
    <w:rsid w:val="0082700B"/>
    <w:rsid w:val="00831855"/>
    <w:rsid w:val="008322DF"/>
    <w:rsid w:val="00832B3B"/>
    <w:rsid w:val="0083328B"/>
    <w:rsid w:val="0083586B"/>
    <w:rsid w:val="0083609D"/>
    <w:rsid w:val="008371A1"/>
    <w:rsid w:val="00840A83"/>
    <w:rsid w:val="00844717"/>
    <w:rsid w:val="00845F3E"/>
    <w:rsid w:val="00846C52"/>
    <w:rsid w:val="00850BC1"/>
    <w:rsid w:val="00854DE3"/>
    <w:rsid w:val="00861DB1"/>
    <w:rsid w:val="00864BC2"/>
    <w:rsid w:val="0086524A"/>
    <w:rsid w:val="00866CAA"/>
    <w:rsid w:val="00871DBD"/>
    <w:rsid w:val="00877825"/>
    <w:rsid w:val="00877A71"/>
    <w:rsid w:val="00881A66"/>
    <w:rsid w:val="00881D27"/>
    <w:rsid w:val="0088237F"/>
    <w:rsid w:val="00885C49"/>
    <w:rsid w:val="0089295E"/>
    <w:rsid w:val="00893524"/>
    <w:rsid w:val="0089385E"/>
    <w:rsid w:val="008979C9"/>
    <w:rsid w:val="00897E1B"/>
    <w:rsid w:val="008A076D"/>
    <w:rsid w:val="008A3B41"/>
    <w:rsid w:val="008A678D"/>
    <w:rsid w:val="008A792F"/>
    <w:rsid w:val="008B002E"/>
    <w:rsid w:val="008B0530"/>
    <w:rsid w:val="008B1278"/>
    <w:rsid w:val="008B4C6E"/>
    <w:rsid w:val="008B6113"/>
    <w:rsid w:val="008B654D"/>
    <w:rsid w:val="008B6961"/>
    <w:rsid w:val="008C075D"/>
    <w:rsid w:val="008C218C"/>
    <w:rsid w:val="008C3B31"/>
    <w:rsid w:val="008C3D0C"/>
    <w:rsid w:val="008C4994"/>
    <w:rsid w:val="008C7D8C"/>
    <w:rsid w:val="008D018F"/>
    <w:rsid w:val="008D055E"/>
    <w:rsid w:val="008D1CCE"/>
    <w:rsid w:val="008D1D76"/>
    <w:rsid w:val="008D2A1E"/>
    <w:rsid w:val="008D3439"/>
    <w:rsid w:val="008D4043"/>
    <w:rsid w:val="008D793B"/>
    <w:rsid w:val="008E02E6"/>
    <w:rsid w:val="008E0524"/>
    <w:rsid w:val="008E15A6"/>
    <w:rsid w:val="008E35B8"/>
    <w:rsid w:val="008E54BD"/>
    <w:rsid w:val="008E606B"/>
    <w:rsid w:val="008E624A"/>
    <w:rsid w:val="008E64BF"/>
    <w:rsid w:val="008E709E"/>
    <w:rsid w:val="008F203F"/>
    <w:rsid w:val="00900889"/>
    <w:rsid w:val="00900DD7"/>
    <w:rsid w:val="009014A4"/>
    <w:rsid w:val="0090435B"/>
    <w:rsid w:val="00911FC1"/>
    <w:rsid w:val="009147BE"/>
    <w:rsid w:val="00915A9A"/>
    <w:rsid w:val="009244FD"/>
    <w:rsid w:val="00925C75"/>
    <w:rsid w:val="00926087"/>
    <w:rsid w:val="00927609"/>
    <w:rsid w:val="00930FAD"/>
    <w:rsid w:val="00932666"/>
    <w:rsid w:val="00934D35"/>
    <w:rsid w:val="00935D4E"/>
    <w:rsid w:val="00937F7F"/>
    <w:rsid w:val="009402FA"/>
    <w:rsid w:val="00941B2F"/>
    <w:rsid w:val="009423DE"/>
    <w:rsid w:val="00942EBD"/>
    <w:rsid w:val="0094565C"/>
    <w:rsid w:val="009463D0"/>
    <w:rsid w:val="009474DC"/>
    <w:rsid w:val="00950A9C"/>
    <w:rsid w:val="0095151B"/>
    <w:rsid w:val="00953DA2"/>
    <w:rsid w:val="00960D41"/>
    <w:rsid w:val="009615BB"/>
    <w:rsid w:val="009658F1"/>
    <w:rsid w:val="00966535"/>
    <w:rsid w:val="00970D5B"/>
    <w:rsid w:val="00974A1D"/>
    <w:rsid w:val="009766A0"/>
    <w:rsid w:val="009807B4"/>
    <w:rsid w:val="00981EAE"/>
    <w:rsid w:val="009829DD"/>
    <w:rsid w:val="00986069"/>
    <w:rsid w:val="009872FA"/>
    <w:rsid w:val="0099598C"/>
    <w:rsid w:val="0099682E"/>
    <w:rsid w:val="009A1500"/>
    <w:rsid w:val="009A20FA"/>
    <w:rsid w:val="009A2985"/>
    <w:rsid w:val="009A31F4"/>
    <w:rsid w:val="009A3C27"/>
    <w:rsid w:val="009A3D6C"/>
    <w:rsid w:val="009A3EBB"/>
    <w:rsid w:val="009A4232"/>
    <w:rsid w:val="009A494E"/>
    <w:rsid w:val="009A4F5D"/>
    <w:rsid w:val="009A665B"/>
    <w:rsid w:val="009A6B7F"/>
    <w:rsid w:val="009A793C"/>
    <w:rsid w:val="009B0327"/>
    <w:rsid w:val="009B0433"/>
    <w:rsid w:val="009B2432"/>
    <w:rsid w:val="009B2A28"/>
    <w:rsid w:val="009C2D1E"/>
    <w:rsid w:val="009C3BD7"/>
    <w:rsid w:val="009C3F84"/>
    <w:rsid w:val="009C6F84"/>
    <w:rsid w:val="009C6FC7"/>
    <w:rsid w:val="009D0C57"/>
    <w:rsid w:val="009D0CF1"/>
    <w:rsid w:val="009D2933"/>
    <w:rsid w:val="009D32DF"/>
    <w:rsid w:val="009D4611"/>
    <w:rsid w:val="009D59E1"/>
    <w:rsid w:val="009D701B"/>
    <w:rsid w:val="009E2212"/>
    <w:rsid w:val="009E29AE"/>
    <w:rsid w:val="009E3326"/>
    <w:rsid w:val="009E641E"/>
    <w:rsid w:val="009E6D82"/>
    <w:rsid w:val="009F025E"/>
    <w:rsid w:val="009F12C4"/>
    <w:rsid w:val="009F154A"/>
    <w:rsid w:val="009F1D5F"/>
    <w:rsid w:val="009F43F5"/>
    <w:rsid w:val="009F4D84"/>
    <w:rsid w:val="009F5ABD"/>
    <w:rsid w:val="009F7CC2"/>
    <w:rsid w:val="00A00292"/>
    <w:rsid w:val="00A0071E"/>
    <w:rsid w:val="00A0148D"/>
    <w:rsid w:val="00A03836"/>
    <w:rsid w:val="00A04BA5"/>
    <w:rsid w:val="00A06FC0"/>
    <w:rsid w:val="00A10271"/>
    <w:rsid w:val="00A1095D"/>
    <w:rsid w:val="00A11BBE"/>
    <w:rsid w:val="00A12028"/>
    <w:rsid w:val="00A1346B"/>
    <w:rsid w:val="00A136A4"/>
    <w:rsid w:val="00A13EA6"/>
    <w:rsid w:val="00A153AD"/>
    <w:rsid w:val="00A15FC8"/>
    <w:rsid w:val="00A176EB"/>
    <w:rsid w:val="00A22FD0"/>
    <w:rsid w:val="00A3208B"/>
    <w:rsid w:val="00A32CBF"/>
    <w:rsid w:val="00A34C2C"/>
    <w:rsid w:val="00A352EE"/>
    <w:rsid w:val="00A3624D"/>
    <w:rsid w:val="00A36431"/>
    <w:rsid w:val="00A36D5C"/>
    <w:rsid w:val="00A3739D"/>
    <w:rsid w:val="00A403B7"/>
    <w:rsid w:val="00A405FD"/>
    <w:rsid w:val="00A41C07"/>
    <w:rsid w:val="00A447AE"/>
    <w:rsid w:val="00A454B7"/>
    <w:rsid w:val="00A45ADA"/>
    <w:rsid w:val="00A54BEE"/>
    <w:rsid w:val="00A55910"/>
    <w:rsid w:val="00A56122"/>
    <w:rsid w:val="00A60301"/>
    <w:rsid w:val="00A60B8E"/>
    <w:rsid w:val="00A62A2F"/>
    <w:rsid w:val="00A62A71"/>
    <w:rsid w:val="00A645DE"/>
    <w:rsid w:val="00A64D4D"/>
    <w:rsid w:val="00A70191"/>
    <w:rsid w:val="00A70766"/>
    <w:rsid w:val="00A73910"/>
    <w:rsid w:val="00A74239"/>
    <w:rsid w:val="00A746BE"/>
    <w:rsid w:val="00A747B3"/>
    <w:rsid w:val="00A75EF3"/>
    <w:rsid w:val="00A76F7F"/>
    <w:rsid w:val="00A80F62"/>
    <w:rsid w:val="00A8798B"/>
    <w:rsid w:val="00A91150"/>
    <w:rsid w:val="00A912DB"/>
    <w:rsid w:val="00A9216C"/>
    <w:rsid w:val="00A92EAB"/>
    <w:rsid w:val="00AA04D5"/>
    <w:rsid w:val="00AA0AF8"/>
    <w:rsid w:val="00AA23FA"/>
    <w:rsid w:val="00AA4345"/>
    <w:rsid w:val="00AA5369"/>
    <w:rsid w:val="00AA6703"/>
    <w:rsid w:val="00AB30D2"/>
    <w:rsid w:val="00AB3A5B"/>
    <w:rsid w:val="00AB4D46"/>
    <w:rsid w:val="00AB7721"/>
    <w:rsid w:val="00AB7F34"/>
    <w:rsid w:val="00AC1457"/>
    <w:rsid w:val="00AC389C"/>
    <w:rsid w:val="00AC3AA4"/>
    <w:rsid w:val="00AC427B"/>
    <w:rsid w:val="00AC6999"/>
    <w:rsid w:val="00AC6A41"/>
    <w:rsid w:val="00AD0DF8"/>
    <w:rsid w:val="00AD1CB0"/>
    <w:rsid w:val="00AD3371"/>
    <w:rsid w:val="00AD52AD"/>
    <w:rsid w:val="00AD5E8D"/>
    <w:rsid w:val="00AD641C"/>
    <w:rsid w:val="00AD663B"/>
    <w:rsid w:val="00AD705C"/>
    <w:rsid w:val="00AE1A77"/>
    <w:rsid w:val="00AE3424"/>
    <w:rsid w:val="00AE6BD7"/>
    <w:rsid w:val="00AE6DCA"/>
    <w:rsid w:val="00AE719D"/>
    <w:rsid w:val="00AF087C"/>
    <w:rsid w:val="00AF170B"/>
    <w:rsid w:val="00AF27FB"/>
    <w:rsid w:val="00AF430C"/>
    <w:rsid w:val="00AF7CEF"/>
    <w:rsid w:val="00B01D3A"/>
    <w:rsid w:val="00B01FB3"/>
    <w:rsid w:val="00B05BCD"/>
    <w:rsid w:val="00B117D5"/>
    <w:rsid w:val="00B1252E"/>
    <w:rsid w:val="00B168A3"/>
    <w:rsid w:val="00B2288A"/>
    <w:rsid w:val="00B24E82"/>
    <w:rsid w:val="00B26B9C"/>
    <w:rsid w:val="00B26F54"/>
    <w:rsid w:val="00B30693"/>
    <w:rsid w:val="00B31F09"/>
    <w:rsid w:val="00B32EAE"/>
    <w:rsid w:val="00B32F9C"/>
    <w:rsid w:val="00B37770"/>
    <w:rsid w:val="00B404AC"/>
    <w:rsid w:val="00B41550"/>
    <w:rsid w:val="00B422B2"/>
    <w:rsid w:val="00B42D62"/>
    <w:rsid w:val="00B43E55"/>
    <w:rsid w:val="00B44FB0"/>
    <w:rsid w:val="00B4555F"/>
    <w:rsid w:val="00B45BAC"/>
    <w:rsid w:val="00B50C3C"/>
    <w:rsid w:val="00B51AD2"/>
    <w:rsid w:val="00B52163"/>
    <w:rsid w:val="00B55F44"/>
    <w:rsid w:val="00B561CD"/>
    <w:rsid w:val="00B62AE8"/>
    <w:rsid w:val="00B633A7"/>
    <w:rsid w:val="00B660FB"/>
    <w:rsid w:val="00B74F96"/>
    <w:rsid w:val="00B77AA5"/>
    <w:rsid w:val="00B8422F"/>
    <w:rsid w:val="00B867BA"/>
    <w:rsid w:val="00B9044F"/>
    <w:rsid w:val="00B90A11"/>
    <w:rsid w:val="00B90E3E"/>
    <w:rsid w:val="00B93D67"/>
    <w:rsid w:val="00BA0FC3"/>
    <w:rsid w:val="00BA26D1"/>
    <w:rsid w:val="00BA5AA8"/>
    <w:rsid w:val="00BA5C11"/>
    <w:rsid w:val="00BA78EB"/>
    <w:rsid w:val="00BB0F30"/>
    <w:rsid w:val="00BB0FB2"/>
    <w:rsid w:val="00BB18EE"/>
    <w:rsid w:val="00BB1E71"/>
    <w:rsid w:val="00BB58AA"/>
    <w:rsid w:val="00BC1503"/>
    <w:rsid w:val="00BC235E"/>
    <w:rsid w:val="00BC2726"/>
    <w:rsid w:val="00BC4A34"/>
    <w:rsid w:val="00BD26A5"/>
    <w:rsid w:val="00BD7DB4"/>
    <w:rsid w:val="00BE0089"/>
    <w:rsid w:val="00BE1E91"/>
    <w:rsid w:val="00BE333F"/>
    <w:rsid w:val="00BE4F5F"/>
    <w:rsid w:val="00BE68BD"/>
    <w:rsid w:val="00BE7805"/>
    <w:rsid w:val="00BF1048"/>
    <w:rsid w:val="00BF354E"/>
    <w:rsid w:val="00BF3AA4"/>
    <w:rsid w:val="00BF3BBB"/>
    <w:rsid w:val="00BF67F1"/>
    <w:rsid w:val="00C006A3"/>
    <w:rsid w:val="00C0442B"/>
    <w:rsid w:val="00C05C4F"/>
    <w:rsid w:val="00C10052"/>
    <w:rsid w:val="00C10B08"/>
    <w:rsid w:val="00C12271"/>
    <w:rsid w:val="00C13C29"/>
    <w:rsid w:val="00C14DE3"/>
    <w:rsid w:val="00C1537B"/>
    <w:rsid w:val="00C171A9"/>
    <w:rsid w:val="00C2591D"/>
    <w:rsid w:val="00C26305"/>
    <w:rsid w:val="00C268D0"/>
    <w:rsid w:val="00C26A0F"/>
    <w:rsid w:val="00C305E2"/>
    <w:rsid w:val="00C30AB7"/>
    <w:rsid w:val="00C33F85"/>
    <w:rsid w:val="00C3569E"/>
    <w:rsid w:val="00C364AE"/>
    <w:rsid w:val="00C41925"/>
    <w:rsid w:val="00C42FE5"/>
    <w:rsid w:val="00C43F01"/>
    <w:rsid w:val="00C4406A"/>
    <w:rsid w:val="00C51105"/>
    <w:rsid w:val="00C523B7"/>
    <w:rsid w:val="00C53EAC"/>
    <w:rsid w:val="00C544ED"/>
    <w:rsid w:val="00C5529A"/>
    <w:rsid w:val="00C553BE"/>
    <w:rsid w:val="00C553D4"/>
    <w:rsid w:val="00C557D3"/>
    <w:rsid w:val="00C57544"/>
    <w:rsid w:val="00C57DEB"/>
    <w:rsid w:val="00C602AD"/>
    <w:rsid w:val="00C6251D"/>
    <w:rsid w:val="00C62726"/>
    <w:rsid w:val="00C63071"/>
    <w:rsid w:val="00C63DEE"/>
    <w:rsid w:val="00C6402B"/>
    <w:rsid w:val="00C64E60"/>
    <w:rsid w:val="00C70BAD"/>
    <w:rsid w:val="00C7550E"/>
    <w:rsid w:val="00C82A1E"/>
    <w:rsid w:val="00C84EC7"/>
    <w:rsid w:val="00C84F44"/>
    <w:rsid w:val="00C85859"/>
    <w:rsid w:val="00C91C7E"/>
    <w:rsid w:val="00C94340"/>
    <w:rsid w:val="00C9624B"/>
    <w:rsid w:val="00C9782E"/>
    <w:rsid w:val="00C97A78"/>
    <w:rsid w:val="00CA1385"/>
    <w:rsid w:val="00CA6A31"/>
    <w:rsid w:val="00CA7FB0"/>
    <w:rsid w:val="00CB0B1F"/>
    <w:rsid w:val="00CB1644"/>
    <w:rsid w:val="00CB460A"/>
    <w:rsid w:val="00CB6199"/>
    <w:rsid w:val="00CB7853"/>
    <w:rsid w:val="00CB7FBC"/>
    <w:rsid w:val="00CC0E6C"/>
    <w:rsid w:val="00CC490D"/>
    <w:rsid w:val="00CC582A"/>
    <w:rsid w:val="00CC6015"/>
    <w:rsid w:val="00CD1531"/>
    <w:rsid w:val="00CD6AA4"/>
    <w:rsid w:val="00CE1503"/>
    <w:rsid w:val="00CE180A"/>
    <w:rsid w:val="00CE4855"/>
    <w:rsid w:val="00CF1DA4"/>
    <w:rsid w:val="00CF6892"/>
    <w:rsid w:val="00CF69C5"/>
    <w:rsid w:val="00D01ECB"/>
    <w:rsid w:val="00D0346F"/>
    <w:rsid w:val="00D04088"/>
    <w:rsid w:val="00D0774E"/>
    <w:rsid w:val="00D07AB2"/>
    <w:rsid w:val="00D119BB"/>
    <w:rsid w:val="00D127B0"/>
    <w:rsid w:val="00D12A10"/>
    <w:rsid w:val="00D12D72"/>
    <w:rsid w:val="00D147B2"/>
    <w:rsid w:val="00D14DEB"/>
    <w:rsid w:val="00D16AFF"/>
    <w:rsid w:val="00D20A00"/>
    <w:rsid w:val="00D221CF"/>
    <w:rsid w:val="00D2384B"/>
    <w:rsid w:val="00D23875"/>
    <w:rsid w:val="00D279E7"/>
    <w:rsid w:val="00D3037D"/>
    <w:rsid w:val="00D30793"/>
    <w:rsid w:val="00D34C19"/>
    <w:rsid w:val="00D34D2A"/>
    <w:rsid w:val="00D3748F"/>
    <w:rsid w:val="00D37BD6"/>
    <w:rsid w:val="00D4023C"/>
    <w:rsid w:val="00D419BC"/>
    <w:rsid w:val="00D42640"/>
    <w:rsid w:val="00D44DDD"/>
    <w:rsid w:val="00D4754B"/>
    <w:rsid w:val="00D506E3"/>
    <w:rsid w:val="00D50A96"/>
    <w:rsid w:val="00D53ACC"/>
    <w:rsid w:val="00D550EA"/>
    <w:rsid w:val="00D55A27"/>
    <w:rsid w:val="00D55BED"/>
    <w:rsid w:val="00D63920"/>
    <w:rsid w:val="00D712DA"/>
    <w:rsid w:val="00D72C0B"/>
    <w:rsid w:val="00D72E6C"/>
    <w:rsid w:val="00D73486"/>
    <w:rsid w:val="00D741CE"/>
    <w:rsid w:val="00D744C2"/>
    <w:rsid w:val="00D7507F"/>
    <w:rsid w:val="00D8211C"/>
    <w:rsid w:val="00D8562D"/>
    <w:rsid w:val="00D87516"/>
    <w:rsid w:val="00D91AA4"/>
    <w:rsid w:val="00D9287A"/>
    <w:rsid w:val="00D967CB"/>
    <w:rsid w:val="00D96BE8"/>
    <w:rsid w:val="00D973C7"/>
    <w:rsid w:val="00D9773E"/>
    <w:rsid w:val="00DA426A"/>
    <w:rsid w:val="00DB3D98"/>
    <w:rsid w:val="00DC1BCB"/>
    <w:rsid w:val="00DC2C58"/>
    <w:rsid w:val="00DC58B3"/>
    <w:rsid w:val="00DC6C77"/>
    <w:rsid w:val="00DC6F66"/>
    <w:rsid w:val="00DC7605"/>
    <w:rsid w:val="00DD626D"/>
    <w:rsid w:val="00DE19F3"/>
    <w:rsid w:val="00DE2797"/>
    <w:rsid w:val="00DE416D"/>
    <w:rsid w:val="00DE553D"/>
    <w:rsid w:val="00DE7FCC"/>
    <w:rsid w:val="00DF15D1"/>
    <w:rsid w:val="00DF3302"/>
    <w:rsid w:val="00DF3930"/>
    <w:rsid w:val="00DF4FA0"/>
    <w:rsid w:val="00DF5DA3"/>
    <w:rsid w:val="00DF70F7"/>
    <w:rsid w:val="00DF7375"/>
    <w:rsid w:val="00E00DFF"/>
    <w:rsid w:val="00E0131E"/>
    <w:rsid w:val="00E02B57"/>
    <w:rsid w:val="00E07014"/>
    <w:rsid w:val="00E07A6F"/>
    <w:rsid w:val="00E1036B"/>
    <w:rsid w:val="00E133BF"/>
    <w:rsid w:val="00E144A8"/>
    <w:rsid w:val="00E16527"/>
    <w:rsid w:val="00E22A63"/>
    <w:rsid w:val="00E26CB6"/>
    <w:rsid w:val="00E30779"/>
    <w:rsid w:val="00E31323"/>
    <w:rsid w:val="00E33839"/>
    <w:rsid w:val="00E36E9F"/>
    <w:rsid w:val="00E37129"/>
    <w:rsid w:val="00E37A6A"/>
    <w:rsid w:val="00E41DDE"/>
    <w:rsid w:val="00E44A51"/>
    <w:rsid w:val="00E4514B"/>
    <w:rsid w:val="00E522AE"/>
    <w:rsid w:val="00E55239"/>
    <w:rsid w:val="00E55D41"/>
    <w:rsid w:val="00E602E3"/>
    <w:rsid w:val="00E60782"/>
    <w:rsid w:val="00E60951"/>
    <w:rsid w:val="00E61C0D"/>
    <w:rsid w:val="00E62883"/>
    <w:rsid w:val="00E63750"/>
    <w:rsid w:val="00E6426D"/>
    <w:rsid w:val="00E646B8"/>
    <w:rsid w:val="00E67E6D"/>
    <w:rsid w:val="00E70A9C"/>
    <w:rsid w:val="00E70CE4"/>
    <w:rsid w:val="00E71ADD"/>
    <w:rsid w:val="00E72114"/>
    <w:rsid w:val="00E723A9"/>
    <w:rsid w:val="00E72EB0"/>
    <w:rsid w:val="00E7394B"/>
    <w:rsid w:val="00E80A58"/>
    <w:rsid w:val="00E81ADA"/>
    <w:rsid w:val="00E81C39"/>
    <w:rsid w:val="00E838D5"/>
    <w:rsid w:val="00E907B5"/>
    <w:rsid w:val="00E90CBF"/>
    <w:rsid w:val="00E90DD9"/>
    <w:rsid w:val="00E92389"/>
    <w:rsid w:val="00E94771"/>
    <w:rsid w:val="00E95C4F"/>
    <w:rsid w:val="00EA0922"/>
    <w:rsid w:val="00EA15B6"/>
    <w:rsid w:val="00EA48A5"/>
    <w:rsid w:val="00EA4A4F"/>
    <w:rsid w:val="00EA614E"/>
    <w:rsid w:val="00EB0902"/>
    <w:rsid w:val="00EB1221"/>
    <w:rsid w:val="00EB19B2"/>
    <w:rsid w:val="00EB1B9F"/>
    <w:rsid w:val="00EB4C8E"/>
    <w:rsid w:val="00EB5F30"/>
    <w:rsid w:val="00EB5F7A"/>
    <w:rsid w:val="00EB724F"/>
    <w:rsid w:val="00EC0C58"/>
    <w:rsid w:val="00EC1CBB"/>
    <w:rsid w:val="00EC3A54"/>
    <w:rsid w:val="00EC5A8C"/>
    <w:rsid w:val="00EC5F7C"/>
    <w:rsid w:val="00EC674E"/>
    <w:rsid w:val="00EC7500"/>
    <w:rsid w:val="00ED07CD"/>
    <w:rsid w:val="00ED10BA"/>
    <w:rsid w:val="00ED2F94"/>
    <w:rsid w:val="00ED42F7"/>
    <w:rsid w:val="00ED630F"/>
    <w:rsid w:val="00EE1E58"/>
    <w:rsid w:val="00EE23E7"/>
    <w:rsid w:val="00EE2B5C"/>
    <w:rsid w:val="00EE4A17"/>
    <w:rsid w:val="00EE6434"/>
    <w:rsid w:val="00EF2740"/>
    <w:rsid w:val="00EF45E0"/>
    <w:rsid w:val="00EF47AA"/>
    <w:rsid w:val="00EF4C7D"/>
    <w:rsid w:val="00EF70C1"/>
    <w:rsid w:val="00F005BA"/>
    <w:rsid w:val="00F0114B"/>
    <w:rsid w:val="00F01AFE"/>
    <w:rsid w:val="00F02983"/>
    <w:rsid w:val="00F02DE7"/>
    <w:rsid w:val="00F036B1"/>
    <w:rsid w:val="00F06DF6"/>
    <w:rsid w:val="00F07990"/>
    <w:rsid w:val="00F11982"/>
    <w:rsid w:val="00F129A1"/>
    <w:rsid w:val="00F12B43"/>
    <w:rsid w:val="00F15E53"/>
    <w:rsid w:val="00F17D25"/>
    <w:rsid w:val="00F17FC2"/>
    <w:rsid w:val="00F207AD"/>
    <w:rsid w:val="00F21554"/>
    <w:rsid w:val="00F21D6A"/>
    <w:rsid w:val="00F237CF"/>
    <w:rsid w:val="00F23F4C"/>
    <w:rsid w:val="00F26FC4"/>
    <w:rsid w:val="00F3181E"/>
    <w:rsid w:val="00F3516D"/>
    <w:rsid w:val="00F4060C"/>
    <w:rsid w:val="00F40F4A"/>
    <w:rsid w:val="00F4109B"/>
    <w:rsid w:val="00F412D7"/>
    <w:rsid w:val="00F41E1C"/>
    <w:rsid w:val="00F41E27"/>
    <w:rsid w:val="00F43179"/>
    <w:rsid w:val="00F44B63"/>
    <w:rsid w:val="00F45D1C"/>
    <w:rsid w:val="00F45F38"/>
    <w:rsid w:val="00F469DD"/>
    <w:rsid w:val="00F4715B"/>
    <w:rsid w:val="00F47CB0"/>
    <w:rsid w:val="00F55498"/>
    <w:rsid w:val="00F6166A"/>
    <w:rsid w:val="00F61B95"/>
    <w:rsid w:val="00F6565C"/>
    <w:rsid w:val="00F668CF"/>
    <w:rsid w:val="00F71E78"/>
    <w:rsid w:val="00F738C1"/>
    <w:rsid w:val="00F73DDA"/>
    <w:rsid w:val="00F76192"/>
    <w:rsid w:val="00F76AD5"/>
    <w:rsid w:val="00F80666"/>
    <w:rsid w:val="00F820D2"/>
    <w:rsid w:val="00F83BAB"/>
    <w:rsid w:val="00F83D9E"/>
    <w:rsid w:val="00F8658E"/>
    <w:rsid w:val="00F87F22"/>
    <w:rsid w:val="00F903F0"/>
    <w:rsid w:val="00F90766"/>
    <w:rsid w:val="00F91A0B"/>
    <w:rsid w:val="00F928AB"/>
    <w:rsid w:val="00F92CB5"/>
    <w:rsid w:val="00FA000F"/>
    <w:rsid w:val="00FA0361"/>
    <w:rsid w:val="00FA1AA3"/>
    <w:rsid w:val="00FA2478"/>
    <w:rsid w:val="00FA301F"/>
    <w:rsid w:val="00FA563C"/>
    <w:rsid w:val="00FA7046"/>
    <w:rsid w:val="00FA7268"/>
    <w:rsid w:val="00FA73C0"/>
    <w:rsid w:val="00FB2148"/>
    <w:rsid w:val="00FB2E19"/>
    <w:rsid w:val="00FB38D7"/>
    <w:rsid w:val="00FB482D"/>
    <w:rsid w:val="00FC067C"/>
    <w:rsid w:val="00FC4EA3"/>
    <w:rsid w:val="00FC5C63"/>
    <w:rsid w:val="00FC672B"/>
    <w:rsid w:val="00FC6DAE"/>
    <w:rsid w:val="00FC7276"/>
    <w:rsid w:val="00FC7CD1"/>
    <w:rsid w:val="00FD0F8E"/>
    <w:rsid w:val="00FD2AA0"/>
    <w:rsid w:val="00FD3AA9"/>
    <w:rsid w:val="00FD3C21"/>
    <w:rsid w:val="00FD63C5"/>
    <w:rsid w:val="00FD686A"/>
    <w:rsid w:val="00FE0BF0"/>
    <w:rsid w:val="00FE467D"/>
    <w:rsid w:val="00FF104B"/>
    <w:rsid w:val="00FF1EFE"/>
    <w:rsid w:val="00FF328A"/>
    <w:rsid w:val="00FF334F"/>
    <w:rsid w:val="00FF3C52"/>
    <w:rsid w:val="00FF63A0"/>
    <w:rsid w:val="00FF7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AA97F2"/>
  <w15:docId w15:val="{AEF92473-58E8-4C87-A74E-7B54F408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63B"/>
    <w:pPr>
      <w:jc w:val="both"/>
    </w:pPr>
    <w:rPr>
      <w:sz w:val="24"/>
      <w:lang w:eastAsia="en-US"/>
    </w:rPr>
  </w:style>
  <w:style w:type="paragraph" w:styleId="Heading1">
    <w:name w:val="heading 1"/>
    <w:basedOn w:val="Normal"/>
    <w:next w:val="Normal"/>
    <w:link w:val="Heading1Char"/>
    <w:qFormat/>
    <w:rsid w:val="00E90CBF"/>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aliases w:val="h3,d"/>
    <w:basedOn w:val="Normal"/>
    <w:next w:val="Normal"/>
    <w:link w:val="Heading3Char"/>
    <w:unhideWhenUsed/>
    <w:qFormat/>
    <w:rsid w:val="009402FA"/>
    <w:pPr>
      <w:keepNext/>
      <w:spacing w:before="240" w:after="60"/>
      <w:jc w:val="left"/>
      <w:outlineLvl w:val="2"/>
    </w:pPr>
    <w:rPr>
      <w:rFonts w:ascii="Arial" w:hAnsi="Arial" w:cs="Arial"/>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FA563C"/>
    <w:pPr>
      <w:spacing w:after="160" w:line="240" w:lineRule="exact"/>
    </w:pPr>
    <w:rPr>
      <w:rFonts w:ascii="Verdana" w:hAnsi="Verdana"/>
      <w:sz w:val="20"/>
      <w:szCs w:val="24"/>
      <w:lang w:val="en-US"/>
    </w:rPr>
  </w:style>
  <w:style w:type="paragraph" w:styleId="Header">
    <w:name w:val="header"/>
    <w:basedOn w:val="Normal"/>
    <w:rsid w:val="00024DEF"/>
    <w:pPr>
      <w:tabs>
        <w:tab w:val="center" w:pos="4153"/>
        <w:tab w:val="right" w:pos="8306"/>
      </w:tabs>
    </w:pPr>
  </w:style>
  <w:style w:type="paragraph" w:styleId="Footer">
    <w:name w:val="footer"/>
    <w:basedOn w:val="Normal"/>
    <w:link w:val="FooterChar"/>
    <w:uiPriority w:val="99"/>
    <w:rsid w:val="00024DEF"/>
    <w:pPr>
      <w:tabs>
        <w:tab w:val="center" w:pos="4153"/>
        <w:tab w:val="right" w:pos="8306"/>
      </w:tabs>
    </w:pPr>
  </w:style>
  <w:style w:type="character" w:styleId="PageNumber">
    <w:name w:val="page number"/>
    <w:basedOn w:val="DefaultParagraphFont"/>
    <w:rsid w:val="00024DEF"/>
  </w:style>
  <w:style w:type="paragraph" w:styleId="BalloonText">
    <w:name w:val="Balloon Text"/>
    <w:basedOn w:val="Normal"/>
    <w:semiHidden/>
    <w:rsid w:val="00AD705C"/>
    <w:rPr>
      <w:rFonts w:ascii="Tahoma" w:hAnsi="Tahoma" w:cs="Tahoma"/>
      <w:sz w:val="16"/>
      <w:szCs w:val="16"/>
    </w:rPr>
  </w:style>
  <w:style w:type="character" w:styleId="Hyperlink">
    <w:name w:val="Hyperlink"/>
    <w:rsid w:val="00022B64"/>
    <w:rPr>
      <w:color w:val="0000FF"/>
      <w:u w:val="single"/>
    </w:rPr>
  </w:style>
  <w:style w:type="character" w:styleId="CommentReference">
    <w:name w:val="annotation reference"/>
    <w:rsid w:val="009D0CF1"/>
    <w:rPr>
      <w:sz w:val="16"/>
      <w:szCs w:val="16"/>
    </w:rPr>
  </w:style>
  <w:style w:type="paragraph" w:styleId="CommentText">
    <w:name w:val="annotation text"/>
    <w:basedOn w:val="Normal"/>
    <w:link w:val="CommentTextChar"/>
    <w:rsid w:val="009D0CF1"/>
    <w:rPr>
      <w:sz w:val="20"/>
    </w:rPr>
  </w:style>
  <w:style w:type="paragraph" w:styleId="CommentSubject">
    <w:name w:val="annotation subject"/>
    <w:basedOn w:val="CommentText"/>
    <w:next w:val="CommentText"/>
    <w:semiHidden/>
    <w:rsid w:val="009D0CF1"/>
    <w:rPr>
      <w:b/>
      <w:bCs/>
    </w:rPr>
  </w:style>
  <w:style w:type="paragraph" w:customStyle="1" w:styleId="Default">
    <w:name w:val="Default"/>
    <w:rsid w:val="00DE7FCC"/>
    <w:pPr>
      <w:autoSpaceDE w:val="0"/>
      <w:autoSpaceDN w:val="0"/>
      <w:adjustRightInd w:val="0"/>
    </w:pPr>
    <w:rPr>
      <w:color w:val="000000"/>
      <w:sz w:val="24"/>
      <w:szCs w:val="24"/>
    </w:rPr>
  </w:style>
  <w:style w:type="paragraph" w:customStyle="1" w:styleId="base-text-paragraph">
    <w:name w:val="base-text-paragraph"/>
    <w:basedOn w:val="Normal"/>
    <w:rsid w:val="00D3748F"/>
    <w:pPr>
      <w:spacing w:before="100" w:beforeAutospacing="1" w:after="100" w:afterAutospacing="1"/>
      <w:jc w:val="left"/>
    </w:pPr>
    <w:rPr>
      <w:szCs w:val="24"/>
      <w:lang w:eastAsia="en-AU"/>
    </w:rPr>
  </w:style>
  <w:style w:type="paragraph" w:styleId="NormalWeb">
    <w:name w:val="Normal (Web)"/>
    <w:basedOn w:val="Normal"/>
    <w:uiPriority w:val="99"/>
    <w:unhideWhenUsed/>
    <w:rsid w:val="00C14DE3"/>
    <w:pPr>
      <w:spacing w:before="100" w:beforeAutospacing="1" w:after="100" w:afterAutospacing="1"/>
      <w:jc w:val="left"/>
    </w:pPr>
    <w:rPr>
      <w:szCs w:val="24"/>
      <w:lang w:eastAsia="en-AU"/>
    </w:rPr>
  </w:style>
  <w:style w:type="character" w:customStyle="1" w:styleId="Heading3Char">
    <w:name w:val="Heading 3 Char"/>
    <w:aliases w:val="h3 Char,d Char"/>
    <w:link w:val="Heading3"/>
    <w:rsid w:val="009402FA"/>
    <w:rPr>
      <w:rFonts w:ascii="Arial" w:hAnsi="Arial" w:cs="Arial"/>
      <w:sz w:val="26"/>
      <w:szCs w:val="26"/>
    </w:rPr>
  </w:style>
  <w:style w:type="character" w:customStyle="1" w:styleId="FooterChar">
    <w:name w:val="Footer Char"/>
    <w:link w:val="Footer"/>
    <w:uiPriority w:val="99"/>
    <w:rsid w:val="00B01D3A"/>
    <w:rPr>
      <w:sz w:val="24"/>
      <w:lang w:eastAsia="en-US"/>
    </w:rPr>
  </w:style>
  <w:style w:type="character" w:customStyle="1" w:styleId="CommentTextChar">
    <w:name w:val="Comment Text Char"/>
    <w:link w:val="CommentText"/>
    <w:rsid w:val="002E6954"/>
    <w:rPr>
      <w:lang w:eastAsia="en-US"/>
    </w:rPr>
  </w:style>
  <w:style w:type="paragraph" w:styleId="ListParagraph">
    <w:name w:val="List Paragraph"/>
    <w:basedOn w:val="Normal"/>
    <w:uiPriority w:val="34"/>
    <w:qFormat/>
    <w:rsid w:val="00CD6AA4"/>
    <w:pPr>
      <w:ind w:left="720"/>
    </w:pPr>
  </w:style>
  <w:style w:type="character" w:customStyle="1" w:styleId="Heading1Char">
    <w:name w:val="Heading 1 Char"/>
    <w:basedOn w:val="DefaultParagraphFont"/>
    <w:link w:val="Heading1"/>
    <w:rsid w:val="00E90CBF"/>
    <w:rPr>
      <w:rFonts w:asciiTheme="majorHAnsi" w:eastAsiaTheme="majorEastAsia" w:hAnsiTheme="majorHAnsi" w:cstheme="majorBidi"/>
      <w:b/>
      <w:bCs/>
      <w:kern w:val="32"/>
      <w:sz w:val="32"/>
      <w:szCs w:val="32"/>
      <w:lang w:eastAsia="en-US"/>
    </w:rPr>
  </w:style>
  <w:style w:type="paragraph" w:styleId="Revision">
    <w:name w:val="Revision"/>
    <w:hidden/>
    <w:uiPriority w:val="99"/>
    <w:semiHidden/>
    <w:rsid w:val="00CA6A31"/>
    <w:rPr>
      <w:sz w:val="24"/>
      <w:lang w:eastAsia="en-US"/>
    </w:rPr>
  </w:style>
  <w:style w:type="character" w:styleId="BookTitle">
    <w:name w:val="Book Title"/>
    <w:uiPriority w:val="33"/>
    <w:qFormat/>
    <w:rsid w:val="00035A8B"/>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7587">
      <w:bodyDiv w:val="1"/>
      <w:marLeft w:val="0"/>
      <w:marRight w:val="0"/>
      <w:marTop w:val="0"/>
      <w:marBottom w:val="0"/>
      <w:divBdr>
        <w:top w:val="none" w:sz="0" w:space="0" w:color="auto"/>
        <w:left w:val="none" w:sz="0" w:space="0" w:color="auto"/>
        <w:bottom w:val="none" w:sz="0" w:space="0" w:color="auto"/>
        <w:right w:val="none" w:sz="0" w:space="0" w:color="auto"/>
      </w:divBdr>
    </w:div>
    <w:div w:id="471488382">
      <w:bodyDiv w:val="1"/>
      <w:marLeft w:val="0"/>
      <w:marRight w:val="0"/>
      <w:marTop w:val="0"/>
      <w:marBottom w:val="0"/>
      <w:divBdr>
        <w:top w:val="none" w:sz="0" w:space="0" w:color="auto"/>
        <w:left w:val="none" w:sz="0" w:space="0" w:color="auto"/>
        <w:bottom w:val="none" w:sz="0" w:space="0" w:color="auto"/>
        <w:right w:val="none" w:sz="0" w:space="0" w:color="auto"/>
      </w:divBdr>
      <w:divsChild>
        <w:div w:id="1778132285">
          <w:marLeft w:val="0"/>
          <w:marRight w:val="0"/>
          <w:marTop w:val="0"/>
          <w:marBottom w:val="0"/>
          <w:divBdr>
            <w:top w:val="none" w:sz="0" w:space="0" w:color="auto"/>
            <w:left w:val="none" w:sz="0" w:space="0" w:color="auto"/>
            <w:bottom w:val="none" w:sz="0" w:space="0" w:color="auto"/>
            <w:right w:val="none" w:sz="0" w:space="0" w:color="auto"/>
          </w:divBdr>
          <w:divsChild>
            <w:div w:id="417409376">
              <w:marLeft w:val="0"/>
              <w:marRight w:val="0"/>
              <w:marTop w:val="0"/>
              <w:marBottom w:val="0"/>
              <w:divBdr>
                <w:top w:val="none" w:sz="0" w:space="0" w:color="auto"/>
                <w:left w:val="none" w:sz="0" w:space="0" w:color="auto"/>
                <w:bottom w:val="none" w:sz="0" w:space="0" w:color="auto"/>
                <w:right w:val="none" w:sz="0" w:space="0" w:color="auto"/>
              </w:divBdr>
              <w:divsChild>
                <w:div w:id="1222448387">
                  <w:marLeft w:val="0"/>
                  <w:marRight w:val="0"/>
                  <w:marTop w:val="0"/>
                  <w:marBottom w:val="0"/>
                  <w:divBdr>
                    <w:top w:val="none" w:sz="0" w:space="0" w:color="auto"/>
                    <w:left w:val="none" w:sz="0" w:space="0" w:color="auto"/>
                    <w:bottom w:val="none" w:sz="0" w:space="0" w:color="auto"/>
                    <w:right w:val="none" w:sz="0" w:space="0" w:color="auto"/>
                  </w:divBdr>
                  <w:divsChild>
                    <w:div w:id="62142183">
                      <w:marLeft w:val="0"/>
                      <w:marRight w:val="0"/>
                      <w:marTop w:val="0"/>
                      <w:marBottom w:val="0"/>
                      <w:divBdr>
                        <w:top w:val="none" w:sz="0" w:space="0" w:color="auto"/>
                        <w:left w:val="none" w:sz="0" w:space="0" w:color="auto"/>
                        <w:bottom w:val="none" w:sz="0" w:space="0" w:color="auto"/>
                        <w:right w:val="none" w:sz="0" w:space="0" w:color="auto"/>
                      </w:divBdr>
                      <w:divsChild>
                        <w:div w:id="2024865939">
                          <w:marLeft w:val="0"/>
                          <w:marRight w:val="0"/>
                          <w:marTop w:val="0"/>
                          <w:marBottom w:val="0"/>
                          <w:divBdr>
                            <w:top w:val="single" w:sz="6" w:space="0" w:color="828282"/>
                            <w:left w:val="single" w:sz="6" w:space="0" w:color="828282"/>
                            <w:bottom w:val="single" w:sz="6" w:space="0" w:color="828282"/>
                            <w:right w:val="single" w:sz="6" w:space="0" w:color="828282"/>
                          </w:divBdr>
                          <w:divsChild>
                            <w:div w:id="1151217190">
                              <w:marLeft w:val="0"/>
                              <w:marRight w:val="0"/>
                              <w:marTop w:val="0"/>
                              <w:marBottom w:val="0"/>
                              <w:divBdr>
                                <w:top w:val="none" w:sz="0" w:space="0" w:color="auto"/>
                                <w:left w:val="none" w:sz="0" w:space="0" w:color="auto"/>
                                <w:bottom w:val="none" w:sz="0" w:space="0" w:color="auto"/>
                                <w:right w:val="none" w:sz="0" w:space="0" w:color="auto"/>
                              </w:divBdr>
                              <w:divsChild>
                                <w:div w:id="1609311743">
                                  <w:marLeft w:val="0"/>
                                  <w:marRight w:val="0"/>
                                  <w:marTop w:val="0"/>
                                  <w:marBottom w:val="0"/>
                                  <w:divBdr>
                                    <w:top w:val="none" w:sz="0" w:space="0" w:color="auto"/>
                                    <w:left w:val="none" w:sz="0" w:space="0" w:color="auto"/>
                                    <w:bottom w:val="none" w:sz="0" w:space="0" w:color="auto"/>
                                    <w:right w:val="none" w:sz="0" w:space="0" w:color="auto"/>
                                  </w:divBdr>
                                  <w:divsChild>
                                    <w:div w:id="377514750">
                                      <w:marLeft w:val="0"/>
                                      <w:marRight w:val="0"/>
                                      <w:marTop w:val="0"/>
                                      <w:marBottom w:val="0"/>
                                      <w:divBdr>
                                        <w:top w:val="none" w:sz="0" w:space="0" w:color="auto"/>
                                        <w:left w:val="none" w:sz="0" w:space="0" w:color="auto"/>
                                        <w:bottom w:val="none" w:sz="0" w:space="0" w:color="auto"/>
                                        <w:right w:val="none" w:sz="0" w:space="0" w:color="auto"/>
                                      </w:divBdr>
                                      <w:divsChild>
                                        <w:div w:id="1623997968">
                                          <w:marLeft w:val="0"/>
                                          <w:marRight w:val="0"/>
                                          <w:marTop w:val="0"/>
                                          <w:marBottom w:val="0"/>
                                          <w:divBdr>
                                            <w:top w:val="none" w:sz="0" w:space="0" w:color="auto"/>
                                            <w:left w:val="none" w:sz="0" w:space="0" w:color="auto"/>
                                            <w:bottom w:val="none" w:sz="0" w:space="0" w:color="auto"/>
                                            <w:right w:val="none" w:sz="0" w:space="0" w:color="auto"/>
                                          </w:divBdr>
                                          <w:divsChild>
                                            <w:div w:id="1021590608">
                                              <w:marLeft w:val="0"/>
                                              <w:marRight w:val="0"/>
                                              <w:marTop w:val="0"/>
                                              <w:marBottom w:val="0"/>
                                              <w:divBdr>
                                                <w:top w:val="none" w:sz="0" w:space="0" w:color="auto"/>
                                                <w:left w:val="none" w:sz="0" w:space="0" w:color="auto"/>
                                                <w:bottom w:val="none" w:sz="0" w:space="0" w:color="auto"/>
                                                <w:right w:val="none" w:sz="0" w:space="0" w:color="auto"/>
                                              </w:divBdr>
                                              <w:divsChild>
                                                <w:div w:id="11223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8755038">
      <w:bodyDiv w:val="1"/>
      <w:marLeft w:val="0"/>
      <w:marRight w:val="0"/>
      <w:marTop w:val="0"/>
      <w:marBottom w:val="0"/>
      <w:divBdr>
        <w:top w:val="none" w:sz="0" w:space="0" w:color="auto"/>
        <w:left w:val="none" w:sz="0" w:space="0" w:color="auto"/>
        <w:bottom w:val="none" w:sz="0" w:space="0" w:color="auto"/>
        <w:right w:val="none" w:sz="0" w:space="0" w:color="auto"/>
      </w:divBdr>
      <w:divsChild>
        <w:div w:id="864028086">
          <w:marLeft w:val="0"/>
          <w:marRight w:val="0"/>
          <w:marTop w:val="0"/>
          <w:marBottom w:val="0"/>
          <w:divBdr>
            <w:top w:val="none" w:sz="0" w:space="0" w:color="auto"/>
            <w:left w:val="none" w:sz="0" w:space="0" w:color="auto"/>
            <w:bottom w:val="none" w:sz="0" w:space="0" w:color="auto"/>
            <w:right w:val="none" w:sz="0" w:space="0" w:color="auto"/>
          </w:divBdr>
          <w:divsChild>
            <w:div w:id="1995798698">
              <w:marLeft w:val="0"/>
              <w:marRight w:val="0"/>
              <w:marTop w:val="0"/>
              <w:marBottom w:val="0"/>
              <w:divBdr>
                <w:top w:val="none" w:sz="0" w:space="0" w:color="auto"/>
                <w:left w:val="none" w:sz="0" w:space="0" w:color="auto"/>
                <w:bottom w:val="none" w:sz="0" w:space="0" w:color="auto"/>
                <w:right w:val="none" w:sz="0" w:space="0" w:color="auto"/>
              </w:divBdr>
              <w:divsChild>
                <w:div w:id="104152838">
                  <w:marLeft w:val="0"/>
                  <w:marRight w:val="0"/>
                  <w:marTop w:val="0"/>
                  <w:marBottom w:val="0"/>
                  <w:divBdr>
                    <w:top w:val="none" w:sz="0" w:space="0" w:color="auto"/>
                    <w:left w:val="none" w:sz="0" w:space="0" w:color="auto"/>
                    <w:bottom w:val="none" w:sz="0" w:space="0" w:color="auto"/>
                    <w:right w:val="none" w:sz="0" w:space="0" w:color="auto"/>
                  </w:divBdr>
                  <w:divsChild>
                    <w:div w:id="388653233">
                      <w:marLeft w:val="0"/>
                      <w:marRight w:val="0"/>
                      <w:marTop w:val="0"/>
                      <w:marBottom w:val="0"/>
                      <w:divBdr>
                        <w:top w:val="none" w:sz="0" w:space="0" w:color="auto"/>
                        <w:left w:val="none" w:sz="0" w:space="0" w:color="auto"/>
                        <w:bottom w:val="none" w:sz="0" w:space="0" w:color="auto"/>
                        <w:right w:val="none" w:sz="0" w:space="0" w:color="auto"/>
                      </w:divBdr>
                      <w:divsChild>
                        <w:div w:id="1261184203">
                          <w:marLeft w:val="0"/>
                          <w:marRight w:val="0"/>
                          <w:marTop w:val="0"/>
                          <w:marBottom w:val="0"/>
                          <w:divBdr>
                            <w:top w:val="single" w:sz="6" w:space="0" w:color="828282"/>
                            <w:left w:val="single" w:sz="6" w:space="0" w:color="828282"/>
                            <w:bottom w:val="single" w:sz="6" w:space="0" w:color="828282"/>
                            <w:right w:val="single" w:sz="6" w:space="0" w:color="828282"/>
                          </w:divBdr>
                          <w:divsChild>
                            <w:div w:id="1074863495">
                              <w:marLeft w:val="0"/>
                              <w:marRight w:val="0"/>
                              <w:marTop w:val="0"/>
                              <w:marBottom w:val="0"/>
                              <w:divBdr>
                                <w:top w:val="none" w:sz="0" w:space="0" w:color="auto"/>
                                <w:left w:val="none" w:sz="0" w:space="0" w:color="auto"/>
                                <w:bottom w:val="none" w:sz="0" w:space="0" w:color="auto"/>
                                <w:right w:val="none" w:sz="0" w:space="0" w:color="auto"/>
                              </w:divBdr>
                              <w:divsChild>
                                <w:div w:id="187066310">
                                  <w:marLeft w:val="0"/>
                                  <w:marRight w:val="0"/>
                                  <w:marTop w:val="0"/>
                                  <w:marBottom w:val="0"/>
                                  <w:divBdr>
                                    <w:top w:val="none" w:sz="0" w:space="0" w:color="auto"/>
                                    <w:left w:val="none" w:sz="0" w:space="0" w:color="auto"/>
                                    <w:bottom w:val="none" w:sz="0" w:space="0" w:color="auto"/>
                                    <w:right w:val="none" w:sz="0" w:space="0" w:color="auto"/>
                                  </w:divBdr>
                                  <w:divsChild>
                                    <w:div w:id="1943220992">
                                      <w:marLeft w:val="0"/>
                                      <w:marRight w:val="0"/>
                                      <w:marTop w:val="0"/>
                                      <w:marBottom w:val="0"/>
                                      <w:divBdr>
                                        <w:top w:val="none" w:sz="0" w:space="0" w:color="auto"/>
                                        <w:left w:val="none" w:sz="0" w:space="0" w:color="auto"/>
                                        <w:bottom w:val="none" w:sz="0" w:space="0" w:color="auto"/>
                                        <w:right w:val="none" w:sz="0" w:space="0" w:color="auto"/>
                                      </w:divBdr>
                                      <w:divsChild>
                                        <w:div w:id="1139568757">
                                          <w:marLeft w:val="0"/>
                                          <w:marRight w:val="0"/>
                                          <w:marTop w:val="0"/>
                                          <w:marBottom w:val="0"/>
                                          <w:divBdr>
                                            <w:top w:val="none" w:sz="0" w:space="0" w:color="auto"/>
                                            <w:left w:val="none" w:sz="0" w:space="0" w:color="auto"/>
                                            <w:bottom w:val="none" w:sz="0" w:space="0" w:color="auto"/>
                                            <w:right w:val="none" w:sz="0" w:space="0" w:color="auto"/>
                                          </w:divBdr>
                                          <w:divsChild>
                                            <w:div w:id="857231921">
                                              <w:marLeft w:val="0"/>
                                              <w:marRight w:val="0"/>
                                              <w:marTop w:val="0"/>
                                              <w:marBottom w:val="0"/>
                                              <w:divBdr>
                                                <w:top w:val="none" w:sz="0" w:space="0" w:color="auto"/>
                                                <w:left w:val="none" w:sz="0" w:space="0" w:color="auto"/>
                                                <w:bottom w:val="none" w:sz="0" w:space="0" w:color="auto"/>
                                                <w:right w:val="none" w:sz="0" w:space="0" w:color="auto"/>
                                              </w:divBdr>
                                              <w:divsChild>
                                                <w:div w:id="13199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129634">
      <w:bodyDiv w:val="1"/>
      <w:marLeft w:val="0"/>
      <w:marRight w:val="0"/>
      <w:marTop w:val="0"/>
      <w:marBottom w:val="0"/>
      <w:divBdr>
        <w:top w:val="none" w:sz="0" w:space="0" w:color="auto"/>
        <w:left w:val="none" w:sz="0" w:space="0" w:color="auto"/>
        <w:bottom w:val="none" w:sz="0" w:space="0" w:color="auto"/>
        <w:right w:val="none" w:sz="0" w:space="0" w:color="auto"/>
      </w:divBdr>
    </w:div>
    <w:div w:id="814100229">
      <w:bodyDiv w:val="1"/>
      <w:marLeft w:val="0"/>
      <w:marRight w:val="0"/>
      <w:marTop w:val="0"/>
      <w:marBottom w:val="0"/>
      <w:divBdr>
        <w:top w:val="none" w:sz="0" w:space="0" w:color="auto"/>
        <w:left w:val="none" w:sz="0" w:space="0" w:color="auto"/>
        <w:bottom w:val="none" w:sz="0" w:space="0" w:color="auto"/>
        <w:right w:val="none" w:sz="0" w:space="0" w:color="auto"/>
      </w:divBdr>
    </w:div>
    <w:div w:id="1084304895">
      <w:bodyDiv w:val="1"/>
      <w:marLeft w:val="0"/>
      <w:marRight w:val="0"/>
      <w:marTop w:val="0"/>
      <w:marBottom w:val="0"/>
      <w:divBdr>
        <w:top w:val="none" w:sz="0" w:space="0" w:color="auto"/>
        <w:left w:val="none" w:sz="0" w:space="0" w:color="auto"/>
        <w:bottom w:val="none" w:sz="0" w:space="0" w:color="auto"/>
        <w:right w:val="none" w:sz="0" w:space="0" w:color="auto"/>
      </w:divBdr>
      <w:divsChild>
        <w:div w:id="731467263">
          <w:marLeft w:val="0"/>
          <w:marRight w:val="0"/>
          <w:marTop w:val="0"/>
          <w:marBottom w:val="0"/>
          <w:divBdr>
            <w:top w:val="none" w:sz="0" w:space="0" w:color="auto"/>
            <w:left w:val="none" w:sz="0" w:space="0" w:color="auto"/>
            <w:bottom w:val="none" w:sz="0" w:space="0" w:color="auto"/>
            <w:right w:val="none" w:sz="0" w:space="0" w:color="auto"/>
          </w:divBdr>
          <w:divsChild>
            <w:div w:id="534804910">
              <w:marLeft w:val="0"/>
              <w:marRight w:val="0"/>
              <w:marTop w:val="0"/>
              <w:marBottom w:val="0"/>
              <w:divBdr>
                <w:top w:val="none" w:sz="0" w:space="0" w:color="auto"/>
                <w:left w:val="none" w:sz="0" w:space="0" w:color="auto"/>
                <w:bottom w:val="none" w:sz="0" w:space="0" w:color="auto"/>
                <w:right w:val="none" w:sz="0" w:space="0" w:color="auto"/>
              </w:divBdr>
              <w:divsChild>
                <w:div w:id="1701858864">
                  <w:marLeft w:val="0"/>
                  <w:marRight w:val="0"/>
                  <w:marTop w:val="0"/>
                  <w:marBottom w:val="0"/>
                  <w:divBdr>
                    <w:top w:val="none" w:sz="0" w:space="0" w:color="auto"/>
                    <w:left w:val="none" w:sz="0" w:space="0" w:color="auto"/>
                    <w:bottom w:val="none" w:sz="0" w:space="0" w:color="auto"/>
                    <w:right w:val="none" w:sz="0" w:space="0" w:color="auto"/>
                  </w:divBdr>
                  <w:divsChild>
                    <w:div w:id="449711388">
                      <w:marLeft w:val="0"/>
                      <w:marRight w:val="0"/>
                      <w:marTop w:val="0"/>
                      <w:marBottom w:val="0"/>
                      <w:divBdr>
                        <w:top w:val="none" w:sz="0" w:space="0" w:color="auto"/>
                        <w:left w:val="none" w:sz="0" w:space="0" w:color="auto"/>
                        <w:bottom w:val="none" w:sz="0" w:space="0" w:color="auto"/>
                        <w:right w:val="none" w:sz="0" w:space="0" w:color="auto"/>
                      </w:divBdr>
                      <w:divsChild>
                        <w:div w:id="5518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235104">
      <w:bodyDiv w:val="1"/>
      <w:marLeft w:val="0"/>
      <w:marRight w:val="0"/>
      <w:marTop w:val="0"/>
      <w:marBottom w:val="0"/>
      <w:divBdr>
        <w:top w:val="none" w:sz="0" w:space="0" w:color="auto"/>
        <w:left w:val="none" w:sz="0" w:space="0" w:color="auto"/>
        <w:bottom w:val="none" w:sz="0" w:space="0" w:color="auto"/>
        <w:right w:val="none" w:sz="0" w:space="0" w:color="auto"/>
      </w:divBdr>
      <w:divsChild>
        <w:div w:id="1592662907">
          <w:marLeft w:val="0"/>
          <w:marRight w:val="0"/>
          <w:marTop w:val="0"/>
          <w:marBottom w:val="0"/>
          <w:divBdr>
            <w:top w:val="none" w:sz="0" w:space="0" w:color="auto"/>
            <w:left w:val="none" w:sz="0" w:space="0" w:color="auto"/>
            <w:bottom w:val="none" w:sz="0" w:space="0" w:color="auto"/>
            <w:right w:val="none" w:sz="0" w:space="0" w:color="auto"/>
          </w:divBdr>
          <w:divsChild>
            <w:div w:id="1351907052">
              <w:marLeft w:val="0"/>
              <w:marRight w:val="0"/>
              <w:marTop w:val="0"/>
              <w:marBottom w:val="0"/>
              <w:divBdr>
                <w:top w:val="none" w:sz="0" w:space="0" w:color="auto"/>
                <w:left w:val="none" w:sz="0" w:space="0" w:color="auto"/>
                <w:bottom w:val="none" w:sz="0" w:space="0" w:color="auto"/>
                <w:right w:val="none" w:sz="0" w:space="0" w:color="auto"/>
              </w:divBdr>
              <w:divsChild>
                <w:div w:id="1335842270">
                  <w:marLeft w:val="0"/>
                  <w:marRight w:val="0"/>
                  <w:marTop w:val="0"/>
                  <w:marBottom w:val="0"/>
                  <w:divBdr>
                    <w:top w:val="none" w:sz="0" w:space="0" w:color="auto"/>
                    <w:left w:val="single" w:sz="6" w:space="15" w:color="330033"/>
                    <w:bottom w:val="none" w:sz="0" w:space="0" w:color="auto"/>
                    <w:right w:val="none" w:sz="0" w:space="0" w:color="auto"/>
                  </w:divBdr>
                </w:div>
              </w:divsChild>
            </w:div>
          </w:divsChild>
        </w:div>
      </w:divsChild>
    </w:div>
    <w:div w:id="1298876865">
      <w:bodyDiv w:val="1"/>
      <w:marLeft w:val="0"/>
      <w:marRight w:val="0"/>
      <w:marTop w:val="0"/>
      <w:marBottom w:val="0"/>
      <w:divBdr>
        <w:top w:val="none" w:sz="0" w:space="0" w:color="auto"/>
        <w:left w:val="none" w:sz="0" w:space="0" w:color="auto"/>
        <w:bottom w:val="none" w:sz="0" w:space="0" w:color="auto"/>
        <w:right w:val="none" w:sz="0" w:space="0" w:color="auto"/>
      </w:divBdr>
      <w:divsChild>
        <w:div w:id="1577788000">
          <w:marLeft w:val="0"/>
          <w:marRight w:val="0"/>
          <w:marTop w:val="0"/>
          <w:marBottom w:val="0"/>
          <w:divBdr>
            <w:top w:val="none" w:sz="0" w:space="0" w:color="auto"/>
            <w:left w:val="none" w:sz="0" w:space="0" w:color="auto"/>
            <w:bottom w:val="none" w:sz="0" w:space="0" w:color="auto"/>
            <w:right w:val="none" w:sz="0" w:space="0" w:color="auto"/>
          </w:divBdr>
          <w:divsChild>
            <w:div w:id="40325125">
              <w:marLeft w:val="0"/>
              <w:marRight w:val="0"/>
              <w:marTop w:val="0"/>
              <w:marBottom w:val="0"/>
              <w:divBdr>
                <w:top w:val="none" w:sz="0" w:space="0" w:color="auto"/>
                <w:left w:val="none" w:sz="0" w:space="0" w:color="auto"/>
                <w:bottom w:val="none" w:sz="0" w:space="0" w:color="auto"/>
                <w:right w:val="none" w:sz="0" w:space="0" w:color="auto"/>
              </w:divBdr>
              <w:divsChild>
                <w:div w:id="711155161">
                  <w:marLeft w:val="0"/>
                  <w:marRight w:val="0"/>
                  <w:marTop w:val="0"/>
                  <w:marBottom w:val="0"/>
                  <w:divBdr>
                    <w:top w:val="none" w:sz="0" w:space="0" w:color="auto"/>
                    <w:left w:val="none" w:sz="0" w:space="0" w:color="auto"/>
                    <w:bottom w:val="none" w:sz="0" w:space="0" w:color="auto"/>
                    <w:right w:val="none" w:sz="0" w:space="0" w:color="auto"/>
                  </w:divBdr>
                  <w:divsChild>
                    <w:div w:id="1469278633">
                      <w:marLeft w:val="0"/>
                      <w:marRight w:val="0"/>
                      <w:marTop w:val="0"/>
                      <w:marBottom w:val="0"/>
                      <w:divBdr>
                        <w:top w:val="none" w:sz="0" w:space="0" w:color="auto"/>
                        <w:left w:val="none" w:sz="0" w:space="0" w:color="auto"/>
                        <w:bottom w:val="none" w:sz="0" w:space="0" w:color="auto"/>
                        <w:right w:val="none" w:sz="0" w:space="0" w:color="auto"/>
                      </w:divBdr>
                      <w:divsChild>
                        <w:div w:id="1254171960">
                          <w:marLeft w:val="0"/>
                          <w:marRight w:val="0"/>
                          <w:marTop w:val="0"/>
                          <w:marBottom w:val="0"/>
                          <w:divBdr>
                            <w:top w:val="single" w:sz="6" w:space="0" w:color="828282"/>
                            <w:left w:val="single" w:sz="6" w:space="0" w:color="828282"/>
                            <w:bottom w:val="single" w:sz="6" w:space="0" w:color="828282"/>
                            <w:right w:val="single" w:sz="6" w:space="0" w:color="828282"/>
                          </w:divBdr>
                          <w:divsChild>
                            <w:div w:id="1255625539">
                              <w:marLeft w:val="0"/>
                              <w:marRight w:val="0"/>
                              <w:marTop w:val="0"/>
                              <w:marBottom w:val="0"/>
                              <w:divBdr>
                                <w:top w:val="none" w:sz="0" w:space="0" w:color="auto"/>
                                <w:left w:val="none" w:sz="0" w:space="0" w:color="auto"/>
                                <w:bottom w:val="none" w:sz="0" w:space="0" w:color="auto"/>
                                <w:right w:val="none" w:sz="0" w:space="0" w:color="auto"/>
                              </w:divBdr>
                              <w:divsChild>
                                <w:div w:id="1653869387">
                                  <w:marLeft w:val="0"/>
                                  <w:marRight w:val="0"/>
                                  <w:marTop w:val="0"/>
                                  <w:marBottom w:val="0"/>
                                  <w:divBdr>
                                    <w:top w:val="none" w:sz="0" w:space="0" w:color="auto"/>
                                    <w:left w:val="none" w:sz="0" w:space="0" w:color="auto"/>
                                    <w:bottom w:val="none" w:sz="0" w:space="0" w:color="auto"/>
                                    <w:right w:val="none" w:sz="0" w:space="0" w:color="auto"/>
                                  </w:divBdr>
                                  <w:divsChild>
                                    <w:div w:id="2042657668">
                                      <w:marLeft w:val="0"/>
                                      <w:marRight w:val="0"/>
                                      <w:marTop w:val="0"/>
                                      <w:marBottom w:val="0"/>
                                      <w:divBdr>
                                        <w:top w:val="none" w:sz="0" w:space="0" w:color="auto"/>
                                        <w:left w:val="none" w:sz="0" w:space="0" w:color="auto"/>
                                        <w:bottom w:val="none" w:sz="0" w:space="0" w:color="auto"/>
                                        <w:right w:val="none" w:sz="0" w:space="0" w:color="auto"/>
                                      </w:divBdr>
                                      <w:divsChild>
                                        <w:div w:id="1565339684">
                                          <w:marLeft w:val="0"/>
                                          <w:marRight w:val="0"/>
                                          <w:marTop w:val="0"/>
                                          <w:marBottom w:val="0"/>
                                          <w:divBdr>
                                            <w:top w:val="none" w:sz="0" w:space="0" w:color="auto"/>
                                            <w:left w:val="none" w:sz="0" w:space="0" w:color="auto"/>
                                            <w:bottom w:val="none" w:sz="0" w:space="0" w:color="auto"/>
                                            <w:right w:val="none" w:sz="0" w:space="0" w:color="auto"/>
                                          </w:divBdr>
                                          <w:divsChild>
                                            <w:div w:id="1979874412">
                                              <w:marLeft w:val="0"/>
                                              <w:marRight w:val="0"/>
                                              <w:marTop w:val="0"/>
                                              <w:marBottom w:val="0"/>
                                              <w:divBdr>
                                                <w:top w:val="none" w:sz="0" w:space="0" w:color="auto"/>
                                                <w:left w:val="none" w:sz="0" w:space="0" w:color="auto"/>
                                                <w:bottom w:val="none" w:sz="0" w:space="0" w:color="auto"/>
                                                <w:right w:val="none" w:sz="0" w:space="0" w:color="auto"/>
                                              </w:divBdr>
                                              <w:divsChild>
                                                <w:div w:id="193285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928781">
      <w:bodyDiv w:val="1"/>
      <w:marLeft w:val="0"/>
      <w:marRight w:val="0"/>
      <w:marTop w:val="0"/>
      <w:marBottom w:val="0"/>
      <w:divBdr>
        <w:top w:val="none" w:sz="0" w:space="0" w:color="auto"/>
        <w:left w:val="none" w:sz="0" w:space="0" w:color="auto"/>
        <w:bottom w:val="none" w:sz="0" w:space="0" w:color="auto"/>
        <w:right w:val="none" w:sz="0" w:space="0" w:color="auto"/>
      </w:divBdr>
      <w:divsChild>
        <w:div w:id="2045053468">
          <w:marLeft w:val="0"/>
          <w:marRight w:val="0"/>
          <w:marTop w:val="0"/>
          <w:marBottom w:val="0"/>
          <w:divBdr>
            <w:top w:val="none" w:sz="0" w:space="0" w:color="auto"/>
            <w:left w:val="none" w:sz="0" w:space="0" w:color="auto"/>
            <w:bottom w:val="none" w:sz="0" w:space="0" w:color="auto"/>
            <w:right w:val="none" w:sz="0" w:space="0" w:color="auto"/>
          </w:divBdr>
          <w:divsChild>
            <w:div w:id="1521969182">
              <w:marLeft w:val="0"/>
              <w:marRight w:val="0"/>
              <w:marTop w:val="0"/>
              <w:marBottom w:val="0"/>
              <w:divBdr>
                <w:top w:val="none" w:sz="0" w:space="0" w:color="auto"/>
                <w:left w:val="none" w:sz="0" w:space="0" w:color="auto"/>
                <w:bottom w:val="none" w:sz="0" w:space="0" w:color="auto"/>
                <w:right w:val="none" w:sz="0" w:space="0" w:color="auto"/>
              </w:divBdr>
              <w:divsChild>
                <w:div w:id="500857657">
                  <w:marLeft w:val="0"/>
                  <w:marRight w:val="0"/>
                  <w:marTop w:val="0"/>
                  <w:marBottom w:val="0"/>
                  <w:divBdr>
                    <w:top w:val="none" w:sz="0" w:space="0" w:color="auto"/>
                    <w:left w:val="none" w:sz="0" w:space="0" w:color="auto"/>
                    <w:bottom w:val="none" w:sz="0" w:space="0" w:color="auto"/>
                    <w:right w:val="none" w:sz="0" w:space="0" w:color="auto"/>
                  </w:divBdr>
                  <w:divsChild>
                    <w:div w:id="16005378">
                      <w:marLeft w:val="0"/>
                      <w:marRight w:val="0"/>
                      <w:marTop w:val="0"/>
                      <w:marBottom w:val="0"/>
                      <w:divBdr>
                        <w:top w:val="none" w:sz="0" w:space="0" w:color="auto"/>
                        <w:left w:val="none" w:sz="0" w:space="0" w:color="auto"/>
                        <w:bottom w:val="none" w:sz="0" w:space="0" w:color="auto"/>
                        <w:right w:val="none" w:sz="0" w:space="0" w:color="auto"/>
                      </w:divBdr>
                      <w:divsChild>
                        <w:div w:id="819150028">
                          <w:marLeft w:val="0"/>
                          <w:marRight w:val="0"/>
                          <w:marTop w:val="0"/>
                          <w:marBottom w:val="0"/>
                          <w:divBdr>
                            <w:top w:val="single" w:sz="6" w:space="0" w:color="828282"/>
                            <w:left w:val="single" w:sz="6" w:space="0" w:color="828282"/>
                            <w:bottom w:val="single" w:sz="6" w:space="0" w:color="828282"/>
                            <w:right w:val="single" w:sz="6" w:space="0" w:color="828282"/>
                          </w:divBdr>
                          <w:divsChild>
                            <w:div w:id="1573925693">
                              <w:marLeft w:val="0"/>
                              <w:marRight w:val="0"/>
                              <w:marTop w:val="0"/>
                              <w:marBottom w:val="0"/>
                              <w:divBdr>
                                <w:top w:val="none" w:sz="0" w:space="0" w:color="auto"/>
                                <w:left w:val="none" w:sz="0" w:space="0" w:color="auto"/>
                                <w:bottom w:val="none" w:sz="0" w:space="0" w:color="auto"/>
                                <w:right w:val="none" w:sz="0" w:space="0" w:color="auto"/>
                              </w:divBdr>
                              <w:divsChild>
                                <w:div w:id="134296285">
                                  <w:marLeft w:val="0"/>
                                  <w:marRight w:val="0"/>
                                  <w:marTop w:val="0"/>
                                  <w:marBottom w:val="0"/>
                                  <w:divBdr>
                                    <w:top w:val="none" w:sz="0" w:space="0" w:color="auto"/>
                                    <w:left w:val="none" w:sz="0" w:space="0" w:color="auto"/>
                                    <w:bottom w:val="none" w:sz="0" w:space="0" w:color="auto"/>
                                    <w:right w:val="none" w:sz="0" w:space="0" w:color="auto"/>
                                  </w:divBdr>
                                  <w:divsChild>
                                    <w:div w:id="870069646">
                                      <w:marLeft w:val="0"/>
                                      <w:marRight w:val="0"/>
                                      <w:marTop w:val="0"/>
                                      <w:marBottom w:val="0"/>
                                      <w:divBdr>
                                        <w:top w:val="none" w:sz="0" w:space="0" w:color="auto"/>
                                        <w:left w:val="none" w:sz="0" w:space="0" w:color="auto"/>
                                        <w:bottom w:val="none" w:sz="0" w:space="0" w:color="auto"/>
                                        <w:right w:val="none" w:sz="0" w:space="0" w:color="auto"/>
                                      </w:divBdr>
                                      <w:divsChild>
                                        <w:div w:id="1933004857">
                                          <w:marLeft w:val="0"/>
                                          <w:marRight w:val="0"/>
                                          <w:marTop w:val="0"/>
                                          <w:marBottom w:val="0"/>
                                          <w:divBdr>
                                            <w:top w:val="none" w:sz="0" w:space="0" w:color="auto"/>
                                            <w:left w:val="none" w:sz="0" w:space="0" w:color="auto"/>
                                            <w:bottom w:val="none" w:sz="0" w:space="0" w:color="auto"/>
                                            <w:right w:val="none" w:sz="0" w:space="0" w:color="auto"/>
                                          </w:divBdr>
                                          <w:divsChild>
                                            <w:div w:id="2046370881">
                                              <w:marLeft w:val="0"/>
                                              <w:marRight w:val="0"/>
                                              <w:marTop w:val="0"/>
                                              <w:marBottom w:val="0"/>
                                              <w:divBdr>
                                                <w:top w:val="none" w:sz="0" w:space="0" w:color="auto"/>
                                                <w:left w:val="none" w:sz="0" w:space="0" w:color="auto"/>
                                                <w:bottom w:val="none" w:sz="0" w:space="0" w:color="auto"/>
                                                <w:right w:val="none" w:sz="0" w:space="0" w:color="auto"/>
                                              </w:divBdr>
                                              <w:divsChild>
                                                <w:div w:id="3281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8537546">
      <w:bodyDiv w:val="1"/>
      <w:marLeft w:val="0"/>
      <w:marRight w:val="0"/>
      <w:marTop w:val="0"/>
      <w:marBottom w:val="0"/>
      <w:divBdr>
        <w:top w:val="none" w:sz="0" w:space="0" w:color="auto"/>
        <w:left w:val="none" w:sz="0" w:space="0" w:color="auto"/>
        <w:bottom w:val="none" w:sz="0" w:space="0" w:color="auto"/>
        <w:right w:val="none" w:sz="0" w:space="0" w:color="auto"/>
      </w:divBdr>
    </w:div>
    <w:div w:id="200389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C9AE2-20B4-4C1B-A464-AF4450945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3157</Words>
  <Characters>17096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Explanatory Statement to the Social Security (Administration) (Vulnerable Welfare Payment Recipient) Principles 2012</vt:lpstr>
    </vt:vector>
  </TitlesOfParts>
  <Company>Australian Government</Company>
  <LinksUpToDate>false</LinksUpToDate>
  <CharactersWithSpaces>20213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to the Social Security (Administration) (Vulnerable Welfare Payment Recipient) Principles 2012</dc:title>
  <dc:creator>Daniel.Bush@fahcsia.gov.au</dc:creator>
  <cp:lastModifiedBy>MCNAMARA, Silvia</cp:lastModifiedBy>
  <cp:revision>5</cp:revision>
  <cp:lastPrinted>2017-08-30T05:27:00Z</cp:lastPrinted>
  <dcterms:created xsi:type="dcterms:W3CDTF">2017-10-17T03:55:00Z</dcterms:created>
  <dcterms:modified xsi:type="dcterms:W3CDTF">2017-10-17T04:15:00Z</dcterms:modified>
</cp:coreProperties>
</file>