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711EA" w:rsidRDefault="00193461" w:rsidP="0020300C">
      <w:pPr>
        <w:rPr>
          <w:sz w:val="28"/>
        </w:rPr>
      </w:pPr>
      <w:r w:rsidRPr="00A711EA">
        <w:rPr>
          <w:noProof/>
          <w:lang w:eastAsia="en-AU"/>
        </w:rPr>
        <w:drawing>
          <wp:inline distT="0" distB="0" distL="0" distR="0" wp14:anchorId="483E66CD" wp14:editId="1CFA8F1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711EA" w:rsidRDefault="0048364F" w:rsidP="0048364F">
      <w:pPr>
        <w:rPr>
          <w:sz w:val="19"/>
        </w:rPr>
      </w:pPr>
    </w:p>
    <w:p w:rsidR="0048364F" w:rsidRPr="00A711EA" w:rsidRDefault="00A27665" w:rsidP="0048364F">
      <w:pPr>
        <w:pStyle w:val="ShortT"/>
      </w:pPr>
      <w:r w:rsidRPr="00A711EA">
        <w:t>Charter of the United Nations (Sanctions—Democratic People’s Republic of Korea) Amendment (2017 Measures No.</w:t>
      </w:r>
      <w:r w:rsidR="00A711EA" w:rsidRPr="00A711EA">
        <w:t> </w:t>
      </w:r>
      <w:r w:rsidRPr="00A711EA">
        <w:t>2) Regulations</w:t>
      </w:r>
      <w:r w:rsidR="00A711EA" w:rsidRPr="00A711EA">
        <w:t> </w:t>
      </w:r>
      <w:r w:rsidRPr="00A711EA">
        <w:t>2017</w:t>
      </w:r>
    </w:p>
    <w:p w:rsidR="00A27665" w:rsidRPr="00A711EA" w:rsidRDefault="00A27665" w:rsidP="00860324">
      <w:pPr>
        <w:pStyle w:val="SignCoverPageStart"/>
        <w:spacing w:before="240"/>
        <w:rPr>
          <w:szCs w:val="22"/>
        </w:rPr>
      </w:pPr>
      <w:r w:rsidRPr="00A711EA">
        <w:rPr>
          <w:szCs w:val="22"/>
        </w:rPr>
        <w:t xml:space="preserve">I, General the Honourable Sir Peter Cosgrove AK MC (Ret’d), </w:t>
      </w:r>
      <w:r w:rsidR="00A711EA" w:rsidRPr="00A711EA">
        <w:rPr>
          <w:szCs w:val="22"/>
        </w:rPr>
        <w:t>Governor</w:t>
      </w:r>
      <w:r w:rsidR="00A711EA">
        <w:rPr>
          <w:szCs w:val="22"/>
        </w:rPr>
        <w:noBreakHyphen/>
      </w:r>
      <w:r w:rsidR="00A711EA" w:rsidRPr="00A711EA">
        <w:rPr>
          <w:szCs w:val="22"/>
        </w:rPr>
        <w:t>General</w:t>
      </w:r>
      <w:r w:rsidRPr="00A711EA">
        <w:rPr>
          <w:szCs w:val="22"/>
        </w:rPr>
        <w:t xml:space="preserve"> of the Commonwealth of Australia, acting with the advice of the Federal Executive Council, make the following regulations.</w:t>
      </w:r>
    </w:p>
    <w:p w:rsidR="00A27665" w:rsidRPr="00A711EA" w:rsidRDefault="00A27665" w:rsidP="00860324">
      <w:pPr>
        <w:keepNext/>
        <w:spacing w:before="720" w:line="240" w:lineRule="atLeast"/>
        <w:ind w:right="397"/>
        <w:jc w:val="both"/>
        <w:rPr>
          <w:szCs w:val="22"/>
        </w:rPr>
      </w:pPr>
      <w:r w:rsidRPr="00A711EA">
        <w:rPr>
          <w:szCs w:val="22"/>
        </w:rPr>
        <w:t xml:space="preserve">Dated </w:t>
      </w:r>
      <w:r w:rsidRPr="00A711EA">
        <w:rPr>
          <w:szCs w:val="22"/>
        </w:rPr>
        <w:fldChar w:fldCharType="begin"/>
      </w:r>
      <w:r w:rsidRPr="00A711EA">
        <w:rPr>
          <w:szCs w:val="22"/>
        </w:rPr>
        <w:instrText xml:space="preserve"> DOCPROPERTY  DateMade </w:instrText>
      </w:r>
      <w:r w:rsidRPr="00A711EA">
        <w:rPr>
          <w:szCs w:val="22"/>
        </w:rPr>
        <w:fldChar w:fldCharType="separate"/>
      </w:r>
      <w:r w:rsidR="00300A12">
        <w:rPr>
          <w:szCs w:val="22"/>
        </w:rPr>
        <w:t>02 November 2017</w:t>
      </w:r>
      <w:r w:rsidRPr="00A711EA">
        <w:rPr>
          <w:szCs w:val="22"/>
        </w:rPr>
        <w:fldChar w:fldCharType="end"/>
      </w:r>
    </w:p>
    <w:p w:rsidR="00A27665" w:rsidRPr="00A711EA" w:rsidRDefault="00A27665" w:rsidP="0086032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711EA">
        <w:rPr>
          <w:szCs w:val="22"/>
        </w:rPr>
        <w:t>Peter Cosgrove</w:t>
      </w:r>
    </w:p>
    <w:p w:rsidR="00A27665" w:rsidRPr="00A711EA" w:rsidRDefault="00A711EA" w:rsidP="0086032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711EA">
        <w:rPr>
          <w:szCs w:val="22"/>
        </w:rPr>
        <w:t>Governor</w:t>
      </w:r>
      <w:r>
        <w:rPr>
          <w:szCs w:val="22"/>
        </w:rPr>
        <w:noBreakHyphen/>
      </w:r>
      <w:r w:rsidRPr="00A711EA">
        <w:rPr>
          <w:szCs w:val="22"/>
        </w:rPr>
        <w:t>General</w:t>
      </w:r>
    </w:p>
    <w:p w:rsidR="00A27665" w:rsidRPr="00A711EA" w:rsidRDefault="00A27665" w:rsidP="0086032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711EA">
        <w:rPr>
          <w:szCs w:val="22"/>
        </w:rPr>
        <w:t>By His Excellency’s Command</w:t>
      </w:r>
    </w:p>
    <w:p w:rsidR="00A27665" w:rsidRPr="00A711EA" w:rsidRDefault="00A27665" w:rsidP="0086032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711EA">
        <w:rPr>
          <w:szCs w:val="22"/>
        </w:rPr>
        <w:t>Julie Bishop</w:t>
      </w:r>
    </w:p>
    <w:p w:rsidR="00A27665" w:rsidRPr="00A711EA" w:rsidRDefault="00A27665" w:rsidP="00860324">
      <w:pPr>
        <w:pStyle w:val="SignCoverPageEnd"/>
        <w:rPr>
          <w:szCs w:val="22"/>
        </w:rPr>
      </w:pPr>
      <w:r w:rsidRPr="00A711EA">
        <w:rPr>
          <w:szCs w:val="22"/>
        </w:rPr>
        <w:t>Minister for Foreign Affairs</w:t>
      </w:r>
    </w:p>
    <w:p w:rsidR="00A27665" w:rsidRPr="00A711EA" w:rsidRDefault="00A27665" w:rsidP="00860324"/>
    <w:p w:rsidR="00A27665" w:rsidRPr="00A711EA" w:rsidRDefault="00A27665" w:rsidP="00860324"/>
    <w:p w:rsidR="00A27665" w:rsidRPr="00A711EA" w:rsidRDefault="00A27665" w:rsidP="00860324"/>
    <w:p w:rsidR="00A27665" w:rsidRPr="00A711EA" w:rsidRDefault="00A27665" w:rsidP="00A27665"/>
    <w:p w:rsidR="0048364F" w:rsidRPr="00A711EA" w:rsidRDefault="0048364F" w:rsidP="0048364F">
      <w:pPr>
        <w:pStyle w:val="Header"/>
        <w:tabs>
          <w:tab w:val="clear" w:pos="4150"/>
          <w:tab w:val="clear" w:pos="8307"/>
        </w:tabs>
      </w:pPr>
      <w:r w:rsidRPr="00A711EA">
        <w:rPr>
          <w:rStyle w:val="CharAmSchNo"/>
        </w:rPr>
        <w:t xml:space="preserve"> </w:t>
      </w:r>
      <w:r w:rsidRPr="00A711EA">
        <w:rPr>
          <w:rStyle w:val="CharAmSchText"/>
        </w:rPr>
        <w:t xml:space="preserve"> </w:t>
      </w:r>
    </w:p>
    <w:p w:rsidR="0048364F" w:rsidRPr="00A711EA" w:rsidRDefault="0048364F" w:rsidP="0048364F">
      <w:pPr>
        <w:pStyle w:val="Header"/>
        <w:tabs>
          <w:tab w:val="clear" w:pos="4150"/>
          <w:tab w:val="clear" w:pos="8307"/>
        </w:tabs>
      </w:pPr>
      <w:r w:rsidRPr="00A711EA">
        <w:rPr>
          <w:rStyle w:val="CharAmPartNo"/>
        </w:rPr>
        <w:t xml:space="preserve"> </w:t>
      </w:r>
      <w:r w:rsidRPr="00A711EA">
        <w:rPr>
          <w:rStyle w:val="CharAmPartText"/>
        </w:rPr>
        <w:t xml:space="preserve"> </w:t>
      </w:r>
    </w:p>
    <w:p w:rsidR="0048364F" w:rsidRPr="00A711EA" w:rsidRDefault="0048364F" w:rsidP="0048364F">
      <w:pPr>
        <w:sectPr w:rsidR="0048364F" w:rsidRPr="00A711EA" w:rsidSect="00950A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711EA" w:rsidRDefault="0048364F" w:rsidP="00FE4C68">
      <w:pPr>
        <w:rPr>
          <w:sz w:val="36"/>
        </w:rPr>
      </w:pPr>
      <w:r w:rsidRPr="00A711EA">
        <w:rPr>
          <w:sz w:val="36"/>
        </w:rPr>
        <w:lastRenderedPageBreak/>
        <w:t>Contents</w:t>
      </w:r>
    </w:p>
    <w:p w:rsidR="009E37EB" w:rsidRPr="00A711EA" w:rsidRDefault="009E3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11EA">
        <w:fldChar w:fldCharType="begin"/>
      </w:r>
      <w:r w:rsidRPr="00A711EA">
        <w:instrText xml:space="preserve"> TOC \o "1-9" </w:instrText>
      </w:r>
      <w:r w:rsidRPr="00A711EA">
        <w:fldChar w:fldCharType="separate"/>
      </w:r>
      <w:r w:rsidRPr="00A711EA">
        <w:rPr>
          <w:noProof/>
        </w:rPr>
        <w:t>1</w:t>
      </w:r>
      <w:r w:rsidRPr="00A711EA">
        <w:rPr>
          <w:noProof/>
        </w:rPr>
        <w:tab/>
        <w:t>Name</w:t>
      </w:r>
      <w:r w:rsidRPr="00A711EA">
        <w:rPr>
          <w:noProof/>
        </w:rPr>
        <w:tab/>
      </w:r>
      <w:r w:rsidRPr="00A711EA">
        <w:rPr>
          <w:noProof/>
        </w:rPr>
        <w:fldChar w:fldCharType="begin"/>
      </w:r>
      <w:r w:rsidRPr="00A711EA">
        <w:rPr>
          <w:noProof/>
        </w:rPr>
        <w:instrText xml:space="preserve"> PAGEREF _Toc494461913 \h </w:instrText>
      </w:r>
      <w:r w:rsidRPr="00A711EA">
        <w:rPr>
          <w:noProof/>
        </w:rPr>
      </w:r>
      <w:r w:rsidRPr="00A711EA">
        <w:rPr>
          <w:noProof/>
        </w:rPr>
        <w:fldChar w:fldCharType="separate"/>
      </w:r>
      <w:r w:rsidR="00300A12">
        <w:rPr>
          <w:noProof/>
        </w:rPr>
        <w:t>1</w:t>
      </w:r>
      <w:r w:rsidRPr="00A711EA">
        <w:rPr>
          <w:noProof/>
        </w:rPr>
        <w:fldChar w:fldCharType="end"/>
      </w:r>
    </w:p>
    <w:p w:rsidR="009E37EB" w:rsidRPr="00A711EA" w:rsidRDefault="009E3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11EA">
        <w:rPr>
          <w:noProof/>
        </w:rPr>
        <w:t>2</w:t>
      </w:r>
      <w:r w:rsidRPr="00A711EA">
        <w:rPr>
          <w:noProof/>
        </w:rPr>
        <w:tab/>
        <w:t>Commencement</w:t>
      </w:r>
      <w:r w:rsidRPr="00A711EA">
        <w:rPr>
          <w:noProof/>
        </w:rPr>
        <w:tab/>
      </w:r>
      <w:r w:rsidRPr="00A711EA">
        <w:rPr>
          <w:noProof/>
        </w:rPr>
        <w:fldChar w:fldCharType="begin"/>
      </w:r>
      <w:r w:rsidRPr="00A711EA">
        <w:rPr>
          <w:noProof/>
        </w:rPr>
        <w:instrText xml:space="preserve"> PAGEREF _Toc494461914 \h </w:instrText>
      </w:r>
      <w:r w:rsidRPr="00A711EA">
        <w:rPr>
          <w:noProof/>
        </w:rPr>
      </w:r>
      <w:r w:rsidRPr="00A711EA">
        <w:rPr>
          <w:noProof/>
        </w:rPr>
        <w:fldChar w:fldCharType="separate"/>
      </w:r>
      <w:r w:rsidR="00300A12">
        <w:rPr>
          <w:noProof/>
        </w:rPr>
        <w:t>1</w:t>
      </w:r>
      <w:r w:rsidRPr="00A711EA">
        <w:rPr>
          <w:noProof/>
        </w:rPr>
        <w:fldChar w:fldCharType="end"/>
      </w:r>
    </w:p>
    <w:p w:rsidR="009E37EB" w:rsidRPr="00A711EA" w:rsidRDefault="009E3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11EA">
        <w:rPr>
          <w:noProof/>
        </w:rPr>
        <w:t>3</w:t>
      </w:r>
      <w:r w:rsidRPr="00A711EA">
        <w:rPr>
          <w:noProof/>
        </w:rPr>
        <w:tab/>
        <w:t>Authority</w:t>
      </w:r>
      <w:r w:rsidRPr="00A711EA">
        <w:rPr>
          <w:noProof/>
        </w:rPr>
        <w:tab/>
      </w:r>
      <w:r w:rsidRPr="00A711EA">
        <w:rPr>
          <w:noProof/>
        </w:rPr>
        <w:fldChar w:fldCharType="begin"/>
      </w:r>
      <w:r w:rsidRPr="00A711EA">
        <w:rPr>
          <w:noProof/>
        </w:rPr>
        <w:instrText xml:space="preserve"> PAGEREF _Toc494461915 \h </w:instrText>
      </w:r>
      <w:r w:rsidRPr="00A711EA">
        <w:rPr>
          <w:noProof/>
        </w:rPr>
      </w:r>
      <w:r w:rsidRPr="00A711EA">
        <w:rPr>
          <w:noProof/>
        </w:rPr>
        <w:fldChar w:fldCharType="separate"/>
      </w:r>
      <w:r w:rsidR="00300A12">
        <w:rPr>
          <w:noProof/>
        </w:rPr>
        <w:t>1</w:t>
      </w:r>
      <w:r w:rsidRPr="00A711EA">
        <w:rPr>
          <w:noProof/>
        </w:rPr>
        <w:fldChar w:fldCharType="end"/>
      </w:r>
    </w:p>
    <w:p w:rsidR="009E37EB" w:rsidRPr="00A711EA" w:rsidRDefault="009E37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11EA">
        <w:rPr>
          <w:noProof/>
        </w:rPr>
        <w:t>4</w:t>
      </w:r>
      <w:r w:rsidRPr="00A711EA">
        <w:rPr>
          <w:noProof/>
        </w:rPr>
        <w:tab/>
        <w:t>Schedules</w:t>
      </w:r>
      <w:r w:rsidRPr="00A711EA">
        <w:rPr>
          <w:noProof/>
        </w:rPr>
        <w:tab/>
      </w:r>
      <w:r w:rsidRPr="00A711EA">
        <w:rPr>
          <w:noProof/>
        </w:rPr>
        <w:fldChar w:fldCharType="begin"/>
      </w:r>
      <w:r w:rsidRPr="00A711EA">
        <w:rPr>
          <w:noProof/>
        </w:rPr>
        <w:instrText xml:space="preserve"> PAGEREF _Toc494461916 \h </w:instrText>
      </w:r>
      <w:r w:rsidRPr="00A711EA">
        <w:rPr>
          <w:noProof/>
        </w:rPr>
      </w:r>
      <w:r w:rsidRPr="00A711EA">
        <w:rPr>
          <w:noProof/>
        </w:rPr>
        <w:fldChar w:fldCharType="separate"/>
      </w:r>
      <w:r w:rsidR="00300A12">
        <w:rPr>
          <w:noProof/>
        </w:rPr>
        <w:t>1</w:t>
      </w:r>
      <w:r w:rsidRPr="00A711EA">
        <w:rPr>
          <w:noProof/>
        </w:rPr>
        <w:fldChar w:fldCharType="end"/>
      </w:r>
    </w:p>
    <w:p w:rsidR="009E37EB" w:rsidRPr="00A711EA" w:rsidRDefault="009E37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11EA">
        <w:rPr>
          <w:noProof/>
        </w:rPr>
        <w:t>Schedule</w:t>
      </w:r>
      <w:r w:rsidR="00A711EA" w:rsidRPr="00A711EA">
        <w:rPr>
          <w:noProof/>
        </w:rPr>
        <w:t> </w:t>
      </w:r>
      <w:r w:rsidRPr="00A711EA">
        <w:rPr>
          <w:noProof/>
        </w:rPr>
        <w:t>1—Amendments</w:t>
      </w:r>
      <w:r w:rsidRPr="00A711EA">
        <w:rPr>
          <w:b w:val="0"/>
          <w:noProof/>
          <w:sz w:val="18"/>
        </w:rPr>
        <w:tab/>
      </w:r>
      <w:r w:rsidRPr="00A711EA">
        <w:rPr>
          <w:b w:val="0"/>
          <w:noProof/>
          <w:sz w:val="18"/>
        </w:rPr>
        <w:fldChar w:fldCharType="begin"/>
      </w:r>
      <w:r w:rsidRPr="00A711EA">
        <w:rPr>
          <w:b w:val="0"/>
          <w:noProof/>
          <w:sz w:val="18"/>
        </w:rPr>
        <w:instrText xml:space="preserve"> PAGEREF _Toc494461917 \h </w:instrText>
      </w:r>
      <w:r w:rsidRPr="00A711EA">
        <w:rPr>
          <w:b w:val="0"/>
          <w:noProof/>
          <w:sz w:val="18"/>
        </w:rPr>
      </w:r>
      <w:r w:rsidRPr="00A711EA">
        <w:rPr>
          <w:b w:val="0"/>
          <w:noProof/>
          <w:sz w:val="18"/>
        </w:rPr>
        <w:fldChar w:fldCharType="separate"/>
      </w:r>
      <w:r w:rsidR="00300A12">
        <w:rPr>
          <w:b w:val="0"/>
          <w:noProof/>
          <w:sz w:val="18"/>
        </w:rPr>
        <w:t>2</w:t>
      </w:r>
      <w:r w:rsidRPr="00A711EA">
        <w:rPr>
          <w:b w:val="0"/>
          <w:noProof/>
          <w:sz w:val="18"/>
        </w:rPr>
        <w:fldChar w:fldCharType="end"/>
      </w:r>
    </w:p>
    <w:p w:rsidR="009E37EB" w:rsidRPr="00A711EA" w:rsidRDefault="009E37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711EA">
        <w:rPr>
          <w:noProof/>
        </w:rPr>
        <w:t>Charter of the United Nations (Sanctions—Democratic People’s Republic of Korea) Regulations</w:t>
      </w:r>
      <w:r w:rsidR="00A711EA" w:rsidRPr="00A711EA">
        <w:rPr>
          <w:noProof/>
        </w:rPr>
        <w:t> </w:t>
      </w:r>
      <w:r w:rsidRPr="00A711EA">
        <w:rPr>
          <w:noProof/>
        </w:rPr>
        <w:t>2008</w:t>
      </w:r>
      <w:r w:rsidRPr="00A711EA">
        <w:rPr>
          <w:i w:val="0"/>
          <w:noProof/>
          <w:sz w:val="18"/>
        </w:rPr>
        <w:tab/>
      </w:r>
      <w:r w:rsidRPr="00A711EA">
        <w:rPr>
          <w:i w:val="0"/>
          <w:noProof/>
          <w:sz w:val="18"/>
        </w:rPr>
        <w:fldChar w:fldCharType="begin"/>
      </w:r>
      <w:r w:rsidRPr="00A711EA">
        <w:rPr>
          <w:i w:val="0"/>
          <w:noProof/>
          <w:sz w:val="18"/>
        </w:rPr>
        <w:instrText xml:space="preserve"> PAGEREF _Toc494461918 \h </w:instrText>
      </w:r>
      <w:r w:rsidRPr="00A711EA">
        <w:rPr>
          <w:i w:val="0"/>
          <w:noProof/>
          <w:sz w:val="18"/>
        </w:rPr>
      </w:r>
      <w:r w:rsidRPr="00A711EA">
        <w:rPr>
          <w:i w:val="0"/>
          <w:noProof/>
          <w:sz w:val="18"/>
        </w:rPr>
        <w:fldChar w:fldCharType="separate"/>
      </w:r>
      <w:r w:rsidR="00300A12">
        <w:rPr>
          <w:i w:val="0"/>
          <w:noProof/>
          <w:sz w:val="18"/>
        </w:rPr>
        <w:t>2</w:t>
      </w:r>
      <w:r w:rsidRPr="00A711EA">
        <w:rPr>
          <w:i w:val="0"/>
          <w:noProof/>
          <w:sz w:val="18"/>
        </w:rPr>
        <w:fldChar w:fldCharType="end"/>
      </w:r>
    </w:p>
    <w:p w:rsidR="0048364F" w:rsidRPr="00A711EA" w:rsidRDefault="009E37EB" w:rsidP="0048364F">
      <w:r w:rsidRPr="00A711EA">
        <w:fldChar w:fldCharType="end"/>
      </w:r>
    </w:p>
    <w:p w:rsidR="0048364F" w:rsidRPr="00A711EA" w:rsidRDefault="0048364F" w:rsidP="0048364F">
      <w:pPr>
        <w:sectPr w:rsidR="0048364F" w:rsidRPr="00A711EA" w:rsidSect="00950A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711EA" w:rsidRDefault="0048364F" w:rsidP="0048364F">
      <w:pPr>
        <w:pStyle w:val="ActHead5"/>
      </w:pPr>
      <w:bookmarkStart w:id="0" w:name="_Toc494461913"/>
      <w:r w:rsidRPr="00A711EA">
        <w:rPr>
          <w:rStyle w:val="CharSectno"/>
        </w:rPr>
        <w:lastRenderedPageBreak/>
        <w:t>1</w:t>
      </w:r>
      <w:r w:rsidRPr="00A711EA">
        <w:t xml:space="preserve">  </w:t>
      </w:r>
      <w:r w:rsidR="004F676E" w:rsidRPr="00A711EA">
        <w:t>Name</w:t>
      </w:r>
      <w:bookmarkEnd w:id="0"/>
    </w:p>
    <w:p w:rsidR="0048364F" w:rsidRPr="00A711EA" w:rsidRDefault="0048364F" w:rsidP="0048364F">
      <w:pPr>
        <w:pStyle w:val="subsection"/>
      </w:pPr>
      <w:r w:rsidRPr="00A711EA">
        <w:tab/>
      </w:r>
      <w:r w:rsidRPr="00A711EA">
        <w:tab/>
      </w:r>
      <w:r w:rsidR="00A27665" w:rsidRPr="00A711EA">
        <w:t>This instrument is</w:t>
      </w:r>
      <w:r w:rsidRPr="00A711EA">
        <w:t xml:space="preserve"> the </w:t>
      </w:r>
      <w:r w:rsidR="00414ADE" w:rsidRPr="00A711EA">
        <w:rPr>
          <w:i/>
        </w:rPr>
        <w:fldChar w:fldCharType="begin"/>
      </w:r>
      <w:r w:rsidR="00414ADE" w:rsidRPr="00A711EA">
        <w:rPr>
          <w:i/>
        </w:rPr>
        <w:instrText xml:space="preserve"> STYLEREF  ShortT </w:instrText>
      </w:r>
      <w:r w:rsidR="00414ADE" w:rsidRPr="00A711EA">
        <w:rPr>
          <w:i/>
        </w:rPr>
        <w:fldChar w:fldCharType="separate"/>
      </w:r>
      <w:r w:rsidR="00300A12">
        <w:rPr>
          <w:i/>
          <w:noProof/>
        </w:rPr>
        <w:t>Charter of the United Nations (Sanctions—Democratic People’s Republic of Korea) Amendment (2017 Measures No. 2) Regulations 2017</w:t>
      </w:r>
      <w:r w:rsidR="00414ADE" w:rsidRPr="00A711EA">
        <w:rPr>
          <w:i/>
        </w:rPr>
        <w:fldChar w:fldCharType="end"/>
      </w:r>
      <w:r w:rsidRPr="00A711EA">
        <w:t>.</w:t>
      </w:r>
    </w:p>
    <w:p w:rsidR="004F676E" w:rsidRPr="00A711EA" w:rsidRDefault="0048364F" w:rsidP="005452CC">
      <w:pPr>
        <w:pStyle w:val="ActHead5"/>
      </w:pPr>
      <w:bookmarkStart w:id="1" w:name="_Toc494461914"/>
      <w:r w:rsidRPr="00A711EA">
        <w:rPr>
          <w:rStyle w:val="CharSectno"/>
        </w:rPr>
        <w:t>2</w:t>
      </w:r>
      <w:r w:rsidRPr="00A711EA">
        <w:t xml:space="preserve">  Commencement</w:t>
      </w:r>
      <w:bookmarkEnd w:id="1"/>
    </w:p>
    <w:p w:rsidR="005452CC" w:rsidRPr="00A711EA" w:rsidRDefault="005452CC" w:rsidP="00860324">
      <w:pPr>
        <w:pStyle w:val="subsection"/>
      </w:pPr>
      <w:r w:rsidRPr="00A711EA">
        <w:tab/>
        <w:t>(1)</w:t>
      </w:r>
      <w:r w:rsidRPr="00A711EA">
        <w:tab/>
        <w:t xml:space="preserve">Each provision of </w:t>
      </w:r>
      <w:r w:rsidR="00A27665" w:rsidRPr="00A711EA">
        <w:t>this instrument</w:t>
      </w:r>
      <w:r w:rsidRPr="00A711EA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711EA" w:rsidRDefault="005452CC" w:rsidP="0086032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711EA" w:rsidTr="00A2766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711EA" w:rsidRDefault="005452CC" w:rsidP="00860324">
            <w:pPr>
              <w:pStyle w:val="TableHeading"/>
            </w:pPr>
            <w:r w:rsidRPr="00A711EA">
              <w:t>Commencement information</w:t>
            </w:r>
          </w:p>
        </w:tc>
      </w:tr>
      <w:tr w:rsidR="005452CC" w:rsidRPr="00A711EA" w:rsidTr="00A276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711EA" w:rsidRDefault="005452CC" w:rsidP="00860324">
            <w:pPr>
              <w:pStyle w:val="TableHeading"/>
            </w:pPr>
            <w:r w:rsidRPr="00A711E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711EA" w:rsidRDefault="005452CC" w:rsidP="00860324">
            <w:pPr>
              <w:pStyle w:val="TableHeading"/>
            </w:pPr>
            <w:r w:rsidRPr="00A711E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711EA" w:rsidRDefault="005452CC" w:rsidP="00860324">
            <w:pPr>
              <w:pStyle w:val="TableHeading"/>
            </w:pPr>
            <w:r w:rsidRPr="00A711EA">
              <w:t>Column 3</w:t>
            </w:r>
          </w:p>
        </w:tc>
      </w:tr>
      <w:tr w:rsidR="005452CC" w:rsidRPr="00A711EA" w:rsidTr="00A2766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711EA" w:rsidRDefault="005452CC" w:rsidP="00860324">
            <w:pPr>
              <w:pStyle w:val="TableHeading"/>
            </w:pPr>
            <w:r w:rsidRPr="00A711E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711EA" w:rsidRDefault="005452CC" w:rsidP="00860324">
            <w:pPr>
              <w:pStyle w:val="TableHeading"/>
            </w:pPr>
            <w:r w:rsidRPr="00A711E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711EA" w:rsidRDefault="005452CC" w:rsidP="00860324">
            <w:pPr>
              <w:pStyle w:val="TableHeading"/>
            </w:pPr>
            <w:r w:rsidRPr="00A711EA">
              <w:t>Date/Details</w:t>
            </w:r>
          </w:p>
        </w:tc>
      </w:tr>
      <w:tr w:rsidR="005452CC" w:rsidRPr="00A711EA" w:rsidTr="00A2766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711EA" w:rsidRDefault="005452CC" w:rsidP="00A27665">
            <w:pPr>
              <w:pStyle w:val="Tabletext"/>
            </w:pPr>
            <w:r w:rsidRPr="00A711EA">
              <w:t xml:space="preserve">1.  </w:t>
            </w:r>
            <w:r w:rsidR="00A27665" w:rsidRPr="00A711EA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711EA" w:rsidRDefault="005452CC" w:rsidP="005452CC">
            <w:pPr>
              <w:pStyle w:val="Tabletext"/>
            </w:pPr>
            <w:r w:rsidRPr="00A711EA">
              <w:t xml:space="preserve">The day after </w:t>
            </w:r>
            <w:r w:rsidR="00A27665" w:rsidRPr="00A711EA">
              <w:t>this instrument is</w:t>
            </w:r>
            <w:r w:rsidRPr="00A711EA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711EA" w:rsidRDefault="0074713C">
            <w:pPr>
              <w:pStyle w:val="Tabletext"/>
            </w:pPr>
            <w:r>
              <w:t xml:space="preserve">4 November </w:t>
            </w:r>
            <w:bookmarkStart w:id="2" w:name="_GoBack"/>
            <w:bookmarkEnd w:id="2"/>
            <w:r>
              <w:t>2017</w:t>
            </w:r>
          </w:p>
        </w:tc>
      </w:tr>
    </w:tbl>
    <w:p w:rsidR="005452CC" w:rsidRPr="00A711EA" w:rsidRDefault="005452CC" w:rsidP="00860324">
      <w:pPr>
        <w:pStyle w:val="notetext"/>
      </w:pPr>
      <w:r w:rsidRPr="00A711EA">
        <w:rPr>
          <w:snapToGrid w:val="0"/>
          <w:lang w:eastAsia="en-US"/>
        </w:rPr>
        <w:t>Note:</w:t>
      </w:r>
      <w:r w:rsidRPr="00A711EA">
        <w:rPr>
          <w:snapToGrid w:val="0"/>
          <w:lang w:eastAsia="en-US"/>
        </w:rPr>
        <w:tab/>
        <w:t xml:space="preserve">This table relates only to the provisions of </w:t>
      </w:r>
      <w:r w:rsidR="00A27665" w:rsidRPr="00A711EA">
        <w:rPr>
          <w:snapToGrid w:val="0"/>
          <w:lang w:eastAsia="en-US"/>
        </w:rPr>
        <w:t>this instrument</w:t>
      </w:r>
      <w:r w:rsidRPr="00A711EA">
        <w:t xml:space="preserve"> </w:t>
      </w:r>
      <w:r w:rsidRPr="00A711EA">
        <w:rPr>
          <w:snapToGrid w:val="0"/>
          <w:lang w:eastAsia="en-US"/>
        </w:rPr>
        <w:t xml:space="preserve">as originally made. It will not be amended to deal with any later amendments of </w:t>
      </w:r>
      <w:r w:rsidR="00A27665" w:rsidRPr="00A711EA">
        <w:rPr>
          <w:snapToGrid w:val="0"/>
          <w:lang w:eastAsia="en-US"/>
        </w:rPr>
        <w:t>this instrument</w:t>
      </w:r>
      <w:r w:rsidRPr="00A711EA">
        <w:rPr>
          <w:snapToGrid w:val="0"/>
          <w:lang w:eastAsia="en-US"/>
        </w:rPr>
        <w:t>.</w:t>
      </w:r>
    </w:p>
    <w:p w:rsidR="005452CC" w:rsidRPr="00A711EA" w:rsidRDefault="005452CC" w:rsidP="00860324">
      <w:pPr>
        <w:pStyle w:val="subsection"/>
      </w:pPr>
      <w:r w:rsidRPr="00A711EA">
        <w:tab/>
        <w:t>(2)</w:t>
      </w:r>
      <w:r w:rsidRPr="00A711EA">
        <w:tab/>
        <w:t xml:space="preserve">Any information in column 3 of the table is not part of </w:t>
      </w:r>
      <w:r w:rsidR="00A27665" w:rsidRPr="00A711EA">
        <w:t>this instrument</w:t>
      </w:r>
      <w:r w:rsidRPr="00A711EA">
        <w:t xml:space="preserve">. Information may be inserted in this column, or information in it may be edited, in any published version of </w:t>
      </w:r>
      <w:r w:rsidR="00A27665" w:rsidRPr="00A711EA">
        <w:t>this instrument</w:t>
      </w:r>
      <w:r w:rsidRPr="00A711EA">
        <w:t>.</w:t>
      </w:r>
    </w:p>
    <w:p w:rsidR="00BF6650" w:rsidRPr="00A711EA" w:rsidRDefault="00BF6650" w:rsidP="00BF6650">
      <w:pPr>
        <w:pStyle w:val="ActHead5"/>
      </w:pPr>
      <w:bookmarkStart w:id="3" w:name="_Toc494461915"/>
      <w:r w:rsidRPr="00A711EA">
        <w:rPr>
          <w:rStyle w:val="CharSectno"/>
        </w:rPr>
        <w:t>3</w:t>
      </w:r>
      <w:r w:rsidRPr="00A711EA">
        <w:t xml:space="preserve">  Authority</w:t>
      </w:r>
      <w:bookmarkEnd w:id="3"/>
    </w:p>
    <w:p w:rsidR="00BF6650" w:rsidRPr="00A711EA" w:rsidRDefault="00BF6650" w:rsidP="00BF6650">
      <w:pPr>
        <w:pStyle w:val="subsection"/>
      </w:pPr>
      <w:r w:rsidRPr="00A711EA">
        <w:tab/>
      </w:r>
      <w:r w:rsidRPr="00A711EA">
        <w:tab/>
      </w:r>
      <w:r w:rsidR="00A27665" w:rsidRPr="00A711EA">
        <w:t>This instrument is</w:t>
      </w:r>
      <w:r w:rsidRPr="00A711EA">
        <w:t xml:space="preserve"> made under the </w:t>
      </w:r>
      <w:r w:rsidR="00A27665" w:rsidRPr="00A711EA">
        <w:rPr>
          <w:i/>
        </w:rPr>
        <w:t>Charter of the United Nations Act 1945</w:t>
      </w:r>
      <w:r w:rsidR="00546FA3" w:rsidRPr="00A711EA">
        <w:t>.</w:t>
      </w:r>
    </w:p>
    <w:p w:rsidR="00557C7A" w:rsidRPr="00A711EA" w:rsidRDefault="00BF6650" w:rsidP="00557C7A">
      <w:pPr>
        <w:pStyle w:val="ActHead5"/>
      </w:pPr>
      <w:bookmarkStart w:id="4" w:name="_Toc494461916"/>
      <w:r w:rsidRPr="00A711EA">
        <w:rPr>
          <w:rStyle w:val="CharSectno"/>
        </w:rPr>
        <w:t>4</w:t>
      </w:r>
      <w:r w:rsidR="00557C7A" w:rsidRPr="00A711EA">
        <w:t xml:space="preserve">  </w:t>
      </w:r>
      <w:r w:rsidR="00083F48" w:rsidRPr="00A711EA">
        <w:t>Schedules</w:t>
      </w:r>
      <w:bookmarkEnd w:id="4"/>
    </w:p>
    <w:p w:rsidR="00557C7A" w:rsidRPr="00A711EA" w:rsidRDefault="00557C7A" w:rsidP="00557C7A">
      <w:pPr>
        <w:pStyle w:val="subsection"/>
      </w:pPr>
      <w:r w:rsidRPr="00A711EA">
        <w:tab/>
      </w:r>
      <w:r w:rsidRPr="00A711EA">
        <w:tab/>
      </w:r>
      <w:r w:rsidR="00083F48" w:rsidRPr="00A711EA">
        <w:t xml:space="preserve">Each </w:t>
      </w:r>
      <w:r w:rsidR="00160BD7" w:rsidRPr="00A711EA">
        <w:t>instrument</w:t>
      </w:r>
      <w:r w:rsidR="00083F48" w:rsidRPr="00A711EA">
        <w:t xml:space="preserve"> that is specified in a Schedule to </w:t>
      </w:r>
      <w:r w:rsidR="00A27665" w:rsidRPr="00A711EA">
        <w:t>this instrument</w:t>
      </w:r>
      <w:r w:rsidR="00083F48" w:rsidRPr="00A711EA">
        <w:t xml:space="preserve"> is amended or repealed as set out in the applicable items in the Schedule concerned, and any other item in a Schedule to </w:t>
      </w:r>
      <w:r w:rsidR="00A27665" w:rsidRPr="00A711EA">
        <w:t>this instrument</w:t>
      </w:r>
      <w:r w:rsidR="00083F48" w:rsidRPr="00A711EA">
        <w:t xml:space="preserve"> has effect according to its terms.</w:t>
      </w:r>
    </w:p>
    <w:p w:rsidR="0048364F" w:rsidRPr="00A711EA" w:rsidRDefault="0048364F" w:rsidP="009C5989">
      <w:pPr>
        <w:pStyle w:val="ActHead6"/>
        <w:pageBreakBefore/>
      </w:pPr>
      <w:bookmarkStart w:id="5" w:name="_Toc494461917"/>
      <w:bookmarkStart w:id="6" w:name="opcAmSched"/>
      <w:bookmarkStart w:id="7" w:name="opcCurrentFind"/>
      <w:r w:rsidRPr="00A711EA">
        <w:rPr>
          <w:rStyle w:val="CharAmSchNo"/>
        </w:rPr>
        <w:t>Schedule</w:t>
      </w:r>
      <w:r w:rsidR="00A711EA" w:rsidRPr="00A711EA">
        <w:rPr>
          <w:rStyle w:val="CharAmSchNo"/>
        </w:rPr>
        <w:t> </w:t>
      </w:r>
      <w:r w:rsidRPr="00A711EA">
        <w:rPr>
          <w:rStyle w:val="CharAmSchNo"/>
        </w:rPr>
        <w:t>1</w:t>
      </w:r>
      <w:r w:rsidRPr="00A711EA">
        <w:t>—</w:t>
      </w:r>
      <w:r w:rsidR="00460499" w:rsidRPr="00A711EA">
        <w:rPr>
          <w:rStyle w:val="CharAmSchText"/>
        </w:rPr>
        <w:t>Amendments</w:t>
      </w:r>
      <w:bookmarkEnd w:id="5"/>
    </w:p>
    <w:bookmarkEnd w:id="6"/>
    <w:bookmarkEnd w:id="7"/>
    <w:p w:rsidR="0004044E" w:rsidRPr="00A711EA" w:rsidRDefault="0004044E" w:rsidP="0004044E">
      <w:pPr>
        <w:pStyle w:val="Header"/>
      </w:pPr>
      <w:r w:rsidRPr="00A711EA">
        <w:rPr>
          <w:rStyle w:val="CharAmPartNo"/>
        </w:rPr>
        <w:t xml:space="preserve"> </w:t>
      </w:r>
      <w:r w:rsidRPr="00A711EA">
        <w:rPr>
          <w:rStyle w:val="CharAmPartText"/>
        </w:rPr>
        <w:t xml:space="preserve"> </w:t>
      </w:r>
    </w:p>
    <w:p w:rsidR="0084172C" w:rsidRPr="00A711EA" w:rsidRDefault="000730C4" w:rsidP="00EA0D36">
      <w:pPr>
        <w:pStyle w:val="ActHead9"/>
      </w:pPr>
      <w:bookmarkStart w:id="8" w:name="_Toc494461918"/>
      <w:r w:rsidRPr="00A711EA">
        <w:t>Charter of the United Nations (Sanctions—Democratic People’s Republic of Korea) Regulations</w:t>
      </w:r>
      <w:r w:rsidR="00A711EA" w:rsidRPr="00A711EA">
        <w:t> </w:t>
      </w:r>
      <w:r w:rsidRPr="00A711EA">
        <w:t>2008</w:t>
      </w:r>
      <w:bookmarkEnd w:id="8"/>
    </w:p>
    <w:p w:rsidR="00E01E3A" w:rsidRPr="00A711EA" w:rsidRDefault="00033173" w:rsidP="000730C4">
      <w:pPr>
        <w:pStyle w:val="ItemHead"/>
      </w:pPr>
      <w:r w:rsidRPr="00A711EA">
        <w:t>1</w:t>
      </w:r>
      <w:r w:rsidR="00E01E3A" w:rsidRPr="00A711EA">
        <w:t xml:space="preserve">  Section</w:t>
      </w:r>
      <w:r w:rsidR="00A711EA" w:rsidRPr="00A711EA">
        <w:t> </w:t>
      </w:r>
      <w:r w:rsidR="00E01E3A" w:rsidRPr="00A711EA">
        <w:t>4</w:t>
      </w:r>
    </w:p>
    <w:p w:rsidR="00E01E3A" w:rsidRPr="00A711EA" w:rsidRDefault="00E01E3A" w:rsidP="00E01E3A">
      <w:pPr>
        <w:pStyle w:val="Item"/>
      </w:pPr>
      <w:r w:rsidRPr="00A711EA">
        <w:t>Insert:</w:t>
      </w:r>
    </w:p>
    <w:p w:rsidR="00E01E3A" w:rsidRPr="00A711EA" w:rsidRDefault="00E01E3A" w:rsidP="00E01E3A">
      <w:pPr>
        <w:pStyle w:val="Definition"/>
        <w:rPr>
          <w:i/>
        </w:rPr>
      </w:pPr>
      <w:r w:rsidRPr="00A711EA">
        <w:rPr>
          <w:b/>
          <w:i/>
        </w:rPr>
        <w:t>Australian</w:t>
      </w:r>
      <w:r w:rsidR="00DE1EC5" w:rsidRPr="00A711EA">
        <w:rPr>
          <w:b/>
          <w:i/>
        </w:rPr>
        <w:t xml:space="preserve"> </w:t>
      </w:r>
      <w:r w:rsidRPr="00A711EA">
        <w:rPr>
          <w:b/>
          <w:i/>
        </w:rPr>
        <w:t>flagged vessel</w:t>
      </w:r>
      <w:r w:rsidR="00DE1EC5" w:rsidRPr="00A711EA">
        <w:rPr>
          <w:i/>
        </w:rPr>
        <w:t xml:space="preserve"> </w:t>
      </w:r>
      <w:r w:rsidR="00DE1EC5" w:rsidRPr="00A711EA">
        <w:t>means a vessel entitled to fly the flag of Australia.</w:t>
      </w:r>
    </w:p>
    <w:p w:rsidR="007D0A3D" w:rsidRPr="00A711EA" w:rsidRDefault="00033173" w:rsidP="000730C4">
      <w:pPr>
        <w:pStyle w:val="ItemHead"/>
      </w:pPr>
      <w:r w:rsidRPr="00A711EA">
        <w:t>2</w:t>
      </w:r>
      <w:r w:rsidR="007D0A3D" w:rsidRPr="00A711EA">
        <w:t xml:space="preserve">  Section</w:t>
      </w:r>
      <w:r w:rsidR="00A711EA" w:rsidRPr="00A711EA">
        <w:t> </w:t>
      </w:r>
      <w:r w:rsidR="007D0A3D" w:rsidRPr="00A711EA">
        <w:t>4 (</w:t>
      </w:r>
      <w:r w:rsidR="00A711EA" w:rsidRPr="00A711EA">
        <w:t>paragraph (</w:t>
      </w:r>
      <w:r w:rsidR="007D0A3D" w:rsidRPr="00A711EA">
        <w:t xml:space="preserve">c) of the definition of </w:t>
      </w:r>
      <w:r w:rsidR="007D0A3D" w:rsidRPr="00A711EA">
        <w:rPr>
          <w:i/>
        </w:rPr>
        <w:t>controlled asset</w:t>
      </w:r>
      <w:r w:rsidR="007D0A3D" w:rsidRPr="00A711EA">
        <w:t>)</w:t>
      </w:r>
    </w:p>
    <w:p w:rsidR="007D0A3D" w:rsidRPr="00A711EA" w:rsidRDefault="007D0A3D" w:rsidP="007D0A3D">
      <w:pPr>
        <w:pStyle w:val="Item"/>
      </w:pPr>
      <w:r w:rsidRPr="00A711EA">
        <w:t>Repeal the paragraph, substitute:</w:t>
      </w:r>
    </w:p>
    <w:p w:rsidR="007D0A3D" w:rsidRPr="00A711EA" w:rsidRDefault="007D0A3D" w:rsidP="007D0A3D">
      <w:pPr>
        <w:pStyle w:val="paragraph"/>
      </w:pPr>
      <w:r w:rsidRPr="00A711EA">
        <w:tab/>
        <w:t>(c)</w:t>
      </w:r>
      <w:r w:rsidRPr="00A711EA">
        <w:tab/>
        <w:t>a vessel that is, as a result of being designated by the Committee, subject to the asset freeze imposed by paragraph</w:t>
      </w:r>
      <w:r w:rsidR="00A711EA" w:rsidRPr="00A711EA">
        <w:t> </w:t>
      </w:r>
      <w:r w:rsidRPr="00A711EA">
        <w:t>8(d) of Resolution 1718.</w:t>
      </w:r>
    </w:p>
    <w:p w:rsidR="00033173" w:rsidRPr="00A711EA" w:rsidRDefault="00033173" w:rsidP="000730C4">
      <w:pPr>
        <w:pStyle w:val="ItemHead"/>
      </w:pPr>
      <w:r w:rsidRPr="00A711EA">
        <w:t>3  Section</w:t>
      </w:r>
      <w:r w:rsidR="00A711EA" w:rsidRPr="00A711EA">
        <w:t> </w:t>
      </w:r>
      <w:r w:rsidRPr="00A711EA">
        <w:t>4</w:t>
      </w:r>
    </w:p>
    <w:p w:rsidR="00033173" w:rsidRPr="00A711EA" w:rsidRDefault="00033173" w:rsidP="00033173">
      <w:pPr>
        <w:pStyle w:val="Item"/>
      </w:pPr>
      <w:r w:rsidRPr="00A711EA">
        <w:t>Insert:</w:t>
      </w:r>
    </w:p>
    <w:p w:rsidR="00033173" w:rsidRPr="00A711EA" w:rsidRDefault="00033173" w:rsidP="00033173">
      <w:pPr>
        <w:pStyle w:val="Definition"/>
      </w:pPr>
      <w:r w:rsidRPr="00A711EA">
        <w:rPr>
          <w:b/>
          <w:i/>
        </w:rPr>
        <w:t>DPRK person or entity</w:t>
      </w:r>
      <w:r w:rsidRPr="00A711EA">
        <w:t xml:space="preserve"> means any of the following:</w:t>
      </w:r>
    </w:p>
    <w:p w:rsidR="00033173" w:rsidRPr="00A711EA" w:rsidRDefault="00033173" w:rsidP="00033173">
      <w:pPr>
        <w:pStyle w:val="paragraph"/>
      </w:pPr>
      <w:r w:rsidRPr="00A711EA">
        <w:tab/>
        <w:t>(a)</w:t>
      </w:r>
      <w:r w:rsidRPr="00A711EA">
        <w:tab/>
        <w:t>the government of the DPRK;</w:t>
      </w:r>
    </w:p>
    <w:p w:rsidR="00033173" w:rsidRPr="00A711EA" w:rsidRDefault="00033173" w:rsidP="00033173">
      <w:pPr>
        <w:pStyle w:val="paragraph"/>
      </w:pPr>
      <w:r w:rsidRPr="00A711EA">
        <w:tab/>
        <w:t>(b)</w:t>
      </w:r>
      <w:r w:rsidRPr="00A711EA">
        <w:tab/>
        <w:t>the Workers’ Party of Korea;</w:t>
      </w:r>
    </w:p>
    <w:p w:rsidR="00033173" w:rsidRPr="00A711EA" w:rsidRDefault="00033173" w:rsidP="00033173">
      <w:pPr>
        <w:pStyle w:val="paragraph"/>
      </w:pPr>
      <w:r w:rsidRPr="00A711EA">
        <w:tab/>
        <w:t>(c)</w:t>
      </w:r>
      <w:r w:rsidRPr="00A711EA">
        <w:tab/>
        <w:t>the Korean People’s Army;</w:t>
      </w:r>
    </w:p>
    <w:p w:rsidR="00033173" w:rsidRPr="00A711EA" w:rsidRDefault="00033173" w:rsidP="00033173">
      <w:pPr>
        <w:pStyle w:val="paragraph"/>
      </w:pPr>
      <w:r w:rsidRPr="00A711EA">
        <w:tab/>
        <w:t>(d)</w:t>
      </w:r>
      <w:r w:rsidRPr="00A711EA">
        <w:tab/>
        <w:t>a public body, corporation or agency of the DPRK;</w:t>
      </w:r>
    </w:p>
    <w:p w:rsidR="00033173" w:rsidRPr="00A711EA" w:rsidRDefault="00033173" w:rsidP="00033173">
      <w:pPr>
        <w:pStyle w:val="paragraph"/>
      </w:pPr>
      <w:r w:rsidRPr="00A711EA">
        <w:tab/>
        <w:t>(e)</w:t>
      </w:r>
      <w:r w:rsidRPr="00A711EA">
        <w:tab/>
        <w:t>an entity formed or incorporated in the DPRK;</w:t>
      </w:r>
    </w:p>
    <w:p w:rsidR="00033173" w:rsidRPr="00A711EA" w:rsidRDefault="00033173" w:rsidP="00033173">
      <w:pPr>
        <w:pStyle w:val="paragraph"/>
      </w:pPr>
      <w:r w:rsidRPr="00A711EA">
        <w:tab/>
        <w:t>(f)</w:t>
      </w:r>
      <w:r w:rsidRPr="00A711EA">
        <w:tab/>
        <w:t xml:space="preserve">an official of an entity referred to in </w:t>
      </w:r>
      <w:r w:rsidR="00A711EA" w:rsidRPr="00A711EA">
        <w:t>paragraph (</w:t>
      </w:r>
      <w:r w:rsidRPr="00A711EA">
        <w:t>a), (b), (c), (d) or (e);</w:t>
      </w:r>
    </w:p>
    <w:p w:rsidR="00033173" w:rsidRPr="00A711EA" w:rsidRDefault="00033173" w:rsidP="00033173">
      <w:pPr>
        <w:pStyle w:val="paragraph"/>
      </w:pPr>
      <w:r w:rsidRPr="00A711EA">
        <w:tab/>
        <w:t>(g)</w:t>
      </w:r>
      <w:r w:rsidRPr="00A711EA">
        <w:tab/>
        <w:t>an individual who is in, or a resident of, the DPRK.</w:t>
      </w:r>
    </w:p>
    <w:p w:rsidR="00D22FB9" w:rsidRPr="00A711EA" w:rsidRDefault="00033173" w:rsidP="000730C4">
      <w:pPr>
        <w:pStyle w:val="ItemHead"/>
      </w:pPr>
      <w:r w:rsidRPr="00A711EA">
        <w:t>4</w:t>
      </w:r>
      <w:r w:rsidR="00D22FB9" w:rsidRPr="00A711EA">
        <w:t xml:space="preserve">  Section</w:t>
      </w:r>
      <w:r w:rsidR="00A711EA" w:rsidRPr="00A711EA">
        <w:t> </w:t>
      </w:r>
      <w:r w:rsidR="00D22FB9" w:rsidRPr="00A711EA">
        <w:t xml:space="preserve">4 (definition of </w:t>
      </w:r>
      <w:r w:rsidR="00D22FB9" w:rsidRPr="00A711EA">
        <w:rPr>
          <w:i/>
        </w:rPr>
        <w:t>import authorised goods</w:t>
      </w:r>
      <w:r w:rsidR="00D22FB9" w:rsidRPr="00A711EA">
        <w:t>)</w:t>
      </w:r>
    </w:p>
    <w:p w:rsidR="00D22FB9" w:rsidRPr="00A711EA" w:rsidRDefault="00DC2035" w:rsidP="00D22FB9">
      <w:pPr>
        <w:pStyle w:val="Item"/>
      </w:pPr>
      <w:r w:rsidRPr="00A711EA">
        <w:t>Omit “14HC”, substitute “14D or 14DA”</w:t>
      </w:r>
      <w:r w:rsidR="006D652D" w:rsidRPr="00A711EA">
        <w:t>.</w:t>
      </w:r>
    </w:p>
    <w:p w:rsidR="00D35B3E" w:rsidRPr="00A711EA" w:rsidRDefault="00033173" w:rsidP="000730C4">
      <w:pPr>
        <w:pStyle w:val="ItemHead"/>
      </w:pPr>
      <w:r w:rsidRPr="00A711EA">
        <w:t>5</w:t>
      </w:r>
      <w:r w:rsidR="00D35B3E" w:rsidRPr="00A711EA">
        <w:t xml:space="preserve">  Section</w:t>
      </w:r>
      <w:r w:rsidR="00A711EA" w:rsidRPr="00A711EA">
        <w:t> </w:t>
      </w:r>
      <w:r w:rsidR="00D35B3E" w:rsidRPr="00A711EA">
        <w:t>4</w:t>
      </w:r>
    </w:p>
    <w:p w:rsidR="00D35B3E" w:rsidRPr="00A711EA" w:rsidRDefault="00D35B3E" w:rsidP="00D35B3E">
      <w:pPr>
        <w:pStyle w:val="Item"/>
      </w:pPr>
      <w:r w:rsidRPr="00A711EA">
        <w:t>Insert:</w:t>
      </w:r>
    </w:p>
    <w:p w:rsidR="00BA2F21" w:rsidRPr="00A711EA" w:rsidRDefault="00BA2F21" w:rsidP="00D22FB9">
      <w:pPr>
        <w:pStyle w:val="Definition"/>
      </w:pPr>
      <w:r w:rsidRPr="00A711EA">
        <w:rPr>
          <w:b/>
          <w:i/>
        </w:rPr>
        <w:t>Resolution 2356</w:t>
      </w:r>
      <w:r w:rsidRPr="00A711EA">
        <w:t xml:space="preserve"> means Resolution 2356 (2017) of the Security Council, adopted on </w:t>
      </w:r>
      <w:r w:rsidR="004A2083" w:rsidRPr="00A711EA">
        <w:t>2</w:t>
      </w:r>
      <w:r w:rsidR="00A711EA" w:rsidRPr="00A711EA">
        <w:t> </w:t>
      </w:r>
      <w:r w:rsidR="004A2083" w:rsidRPr="00A711EA">
        <w:t>June 2017</w:t>
      </w:r>
      <w:r w:rsidRPr="00A711EA">
        <w:t>.</w:t>
      </w:r>
    </w:p>
    <w:p w:rsidR="00D22FB9" w:rsidRPr="00A711EA" w:rsidRDefault="00D35B3E" w:rsidP="00D22FB9">
      <w:pPr>
        <w:pStyle w:val="Definition"/>
      </w:pPr>
      <w:r w:rsidRPr="00A711EA">
        <w:rPr>
          <w:b/>
          <w:i/>
        </w:rPr>
        <w:t>Resolution 2371</w:t>
      </w:r>
      <w:r w:rsidRPr="00A711EA">
        <w:t xml:space="preserve"> means Resolution 2371 (2017) of the Security Council, adopted on 5</w:t>
      </w:r>
      <w:r w:rsidR="00A711EA" w:rsidRPr="00A711EA">
        <w:t> </w:t>
      </w:r>
      <w:r w:rsidRPr="00A711EA">
        <w:t>August 2017.</w:t>
      </w:r>
    </w:p>
    <w:p w:rsidR="0070277E" w:rsidRPr="00A711EA" w:rsidRDefault="0070277E" w:rsidP="00D22FB9">
      <w:pPr>
        <w:pStyle w:val="Definition"/>
      </w:pPr>
      <w:r w:rsidRPr="00A711EA">
        <w:rPr>
          <w:b/>
          <w:i/>
        </w:rPr>
        <w:t>Resolution 2375</w:t>
      </w:r>
      <w:r w:rsidRPr="00A711EA">
        <w:rPr>
          <w:b/>
        </w:rPr>
        <w:t xml:space="preserve"> </w:t>
      </w:r>
      <w:r w:rsidRPr="00A711EA">
        <w:t>means Resolution 2375 (2017) of the Security Council, adopted on 11</w:t>
      </w:r>
      <w:r w:rsidR="00A711EA" w:rsidRPr="00A711EA">
        <w:t> </w:t>
      </w:r>
      <w:r w:rsidRPr="00A711EA">
        <w:t>September 2017.</w:t>
      </w:r>
    </w:p>
    <w:p w:rsidR="004361F5" w:rsidRPr="00A711EA" w:rsidRDefault="00033173" w:rsidP="000730C4">
      <w:pPr>
        <w:pStyle w:val="ItemHead"/>
      </w:pPr>
      <w:r w:rsidRPr="00A711EA">
        <w:t>6</w:t>
      </w:r>
      <w:r w:rsidR="004361F5" w:rsidRPr="00A711EA">
        <w:t xml:space="preserve">  After paragraph</w:t>
      </w:r>
      <w:r w:rsidR="00A711EA" w:rsidRPr="00A711EA">
        <w:t> </w:t>
      </w:r>
      <w:r w:rsidR="00865BF2" w:rsidRPr="00A711EA">
        <w:t>5(1)(aa)</w:t>
      </w:r>
    </w:p>
    <w:p w:rsidR="00865BF2" w:rsidRPr="00A711EA" w:rsidRDefault="00865BF2" w:rsidP="00865BF2">
      <w:pPr>
        <w:pStyle w:val="Item"/>
      </w:pPr>
      <w:r w:rsidRPr="00A711EA">
        <w:t>Insert:</w:t>
      </w:r>
    </w:p>
    <w:p w:rsidR="00865BF2" w:rsidRPr="00A711EA" w:rsidRDefault="00865BF2" w:rsidP="00865BF2">
      <w:pPr>
        <w:pStyle w:val="paragraph"/>
      </w:pPr>
      <w:r w:rsidRPr="00A711EA">
        <w:tab/>
        <w:t>(ab)</w:t>
      </w:r>
      <w:r w:rsidRPr="00A711EA">
        <w:tab/>
        <w:t>condensates and natural gas liquids;</w:t>
      </w:r>
    </w:p>
    <w:p w:rsidR="00C657FC" w:rsidRPr="00A711EA" w:rsidRDefault="00C657FC" w:rsidP="00865BF2">
      <w:pPr>
        <w:pStyle w:val="paragraph"/>
      </w:pPr>
      <w:r w:rsidRPr="00A711EA">
        <w:tab/>
        <w:t>(ac)</w:t>
      </w:r>
      <w:r w:rsidRPr="00A711EA">
        <w:tab/>
        <w:t>refined petroleum products;</w:t>
      </w:r>
    </w:p>
    <w:p w:rsidR="00C657FC" w:rsidRPr="00A711EA" w:rsidRDefault="00C657FC" w:rsidP="00865BF2">
      <w:pPr>
        <w:pStyle w:val="paragraph"/>
      </w:pPr>
      <w:r w:rsidRPr="00A711EA">
        <w:tab/>
        <w:t>(ad)</w:t>
      </w:r>
      <w:r w:rsidRPr="00A711EA">
        <w:tab/>
        <w:t>crude oil;</w:t>
      </w:r>
    </w:p>
    <w:p w:rsidR="00D22FB9" w:rsidRPr="00A711EA" w:rsidRDefault="00033173" w:rsidP="000730C4">
      <w:pPr>
        <w:pStyle w:val="ItemHead"/>
      </w:pPr>
      <w:r w:rsidRPr="00A711EA">
        <w:t>7</w:t>
      </w:r>
      <w:r w:rsidR="00D22FB9" w:rsidRPr="00A711EA">
        <w:t xml:space="preserve">  At the end of subregulation</w:t>
      </w:r>
      <w:r w:rsidR="00A711EA" w:rsidRPr="00A711EA">
        <w:t> </w:t>
      </w:r>
      <w:r w:rsidR="00D22FB9" w:rsidRPr="00A711EA">
        <w:t>7(1)</w:t>
      </w:r>
    </w:p>
    <w:p w:rsidR="00D22FB9" w:rsidRPr="00A711EA" w:rsidRDefault="00D22FB9" w:rsidP="00D22FB9">
      <w:pPr>
        <w:pStyle w:val="Item"/>
      </w:pPr>
      <w:r w:rsidRPr="00A711EA">
        <w:t>Add:</w:t>
      </w:r>
    </w:p>
    <w:p w:rsidR="00D22FB9" w:rsidRPr="00A711EA" w:rsidRDefault="00D22FB9" w:rsidP="00D22FB9">
      <w:pPr>
        <w:pStyle w:val="paragraph"/>
      </w:pPr>
      <w:r w:rsidRPr="00A711EA">
        <w:tab/>
        <w:t>; (g)</w:t>
      </w:r>
      <w:r w:rsidRPr="00A711EA">
        <w:tab/>
        <w:t>coal, iron or iron ore;</w:t>
      </w:r>
    </w:p>
    <w:p w:rsidR="00D22FB9" w:rsidRPr="00A711EA" w:rsidRDefault="00D22FB9" w:rsidP="00D22FB9">
      <w:pPr>
        <w:pStyle w:val="paragraph"/>
      </w:pPr>
      <w:r w:rsidRPr="00A711EA">
        <w:tab/>
        <w:t>(h)</w:t>
      </w:r>
      <w:r w:rsidRPr="00A711EA">
        <w:tab/>
        <w:t>lead or lead ore;</w:t>
      </w:r>
    </w:p>
    <w:p w:rsidR="00D22FB9" w:rsidRPr="00A711EA" w:rsidRDefault="00D22FB9" w:rsidP="00D22FB9">
      <w:pPr>
        <w:pStyle w:val="paragraph"/>
      </w:pPr>
      <w:r w:rsidRPr="00A711EA">
        <w:tab/>
        <w:t>(i)</w:t>
      </w:r>
      <w:r w:rsidRPr="00A711EA">
        <w:tab/>
        <w:t>seafood (including fish, crustaceans, molluscs a</w:t>
      </w:r>
      <w:r w:rsidR="00AF7D2F" w:rsidRPr="00A711EA">
        <w:t>nd other aquatic invertebrates);</w:t>
      </w:r>
    </w:p>
    <w:p w:rsidR="00AF7D2F" w:rsidRPr="00A711EA" w:rsidRDefault="00AF7D2F" w:rsidP="00D22FB9">
      <w:pPr>
        <w:pStyle w:val="paragraph"/>
      </w:pPr>
      <w:r w:rsidRPr="00A711EA">
        <w:tab/>
        <w:t>(j)</w:t>
      </w:r>
      <w:r w:rsidRPr="00A711EA">
        <w:tab/>
        <w:t>textiles (including fabrics and partially or fully completed apparel products).</w:t>
      </w:r>
    </w:p>
    <w:p w:rsidR="00BA0B68" w:rsidRPr="00A711EA" w:rsidRDefault="00033173" w:rsidP="000730C4">
      <w:pPr>
        <w:pStyle w:val="ItemHead"/>
      </w:pPr>
      <w:r w:rsidRPr="00A711EA">
        <w:t>8</w:t>
      </w:r>
      <w:r w:rsidR="00BA0B68" w:rsidRPr="00A711EA">
        <w:t xml:space="preserve">  At the end of subregulation</w:t>
      </w:r>
      <w:r w:rsidR="00A711EA" w:rsidRPr="00A711EA">
        <w:t> </w:t>
      </w:r>
      <w:r w:rsidR="00BA0B68" w:rsidRPr="00A711EA">
        <w:t>8(1B)</w:t>
      </w:r>
    </w:p>
    <w:p w:rsidR="00BA0B68" w:rsidRPr="00A711EA" w:rsidRDefault="00BA0B68" w:rsidP="00BA0B68">
      <w:pPr>
        <w:pStyle w:val="Item"/>
      </w:pPr>
      <w:r w:rsidRPr="00A711EA">
        <w:t>Add “mentioned in subregulation</w:t>
      </w:r>
      <w:r w:rsidR="00A711EA" w:rsidRPr="00A711EA">
        <w:t> </w:t>
      </w:r>
      <w:r w:rsidRPr="00A711EA">
        <w:t>8A(1) or (2)”.</w:t>
      </w:r>
    </w:p>
    <w:p w:rsidR="002C7C68" w:rsidRPr="00A711EA" w:rsidRDefault="00033173" w:rsidP="000730C4">
      <w:pPr>
        <w:pStyle w:val="ItemHead"/>
      </w:pPr>
      <w:r w:rsidRPr="00A711EA">
        <w:t>9</w:t>
      </w:r>
      <w:r w:rsidR="002C7C68" w:rsidRPr="00A711EA">
        <w:t xml:space="preserve">  At the end of regulation</w:t>
      </w:r>
      <w:r w:rsidR="00A711EA" w:rsidRPr="00A711EA">
        <w:t> </w:t>
      </w:r>
      <w:r w:rsidR="002C7C68" w:rsidRPr="00A711EA">
        <w:t>8A</w:t>
      </w:r>
    </w:p>
    <w:p w:rsidR="002C7C68" w:rsidRPr="00A711EA" w:rsidRDefault="002C7C68" w:rsidP="002C7C68">
      <w:pPr>
        <w:pStyle w:val="Item"/>
      </w:pPr>
      <w:r w:rsidRPr="00A711EA">
        <w:t>Add:</w:t>
      </w:r>
    </w:p>
    <w:p w:rsidR="002C7C68" w:rsidRPr="00A711EA" w:rsidRDefault="002C7C68" w:rsidP="002C7C68">
      <w:pPr>
        <w:pStyle w:val="subsection"/>
      </w:pPr>
      <w:r w:rsidRPr="00A711EA">
        <w:tab/>
        <w:t>(3)</w:t>
      </w:r>
      <w:r w:rsidRPr="00A711EA">
        <w:tab/>
        <w:t xml:space="preserve">For the purposes of these Regulations, </w:t>
      </w:r>
      <w:r w:rsidRPr="00A711EA">
        <w:rPr>
          <w:b/>
          <w:i/>
        </w:rPr>
        <w:t>sanctioned commercial activity</w:t>
      </w:r>
      <w:r w:rsidRPr="00A711EA">
        <w:t xml:space="preserve"> also means</w:t>
      </w:r>
      <w:r w:rsidR="00CF123A" w:rsidRPr="00A711EA">
        <w:t xml:space="preserve"> the establishment, maintenance or operation of a joint venture or cooperative entity (however described) with:</w:t>
      </w:r>
    </w:p>
    <w:p w:rsidR="00CF123A" w:rsidRPr="00A711EA" w:rsidRDefault="00CF123A" w:rsidP="00CF123A">
      <w:pPr>
        <w:pStyle w:val="paragraph"/>
      </w:pPr>
      <w:r w:rsidRPr="00A711EA">
        <w:tab/>
        <w:t>(a)</w:t>
      </w:r>
      <w:r w:rsidRPr="00A711EA">
        <w:tab/>
        <w:t>a DPRK person or entity; or</w:t>
      </w:r>
    </w:p>
    <w:p w:rsidR="00CF123A" w:rsidRPr="00A711EA" w:rsidRDefault="00CF123A" w:rsidP="00CF123A">
      <w:pPr>
        <w:pStyle w:val="paragraph"/>
      </w:pPr>
      <w:r w:rsidRPr="00A711EA">
        <w:tab/>
        <w:t>(b)</w:t>
      </w:r>
      <w:r w:rsidRPr="00A711EA">
        <w:tab/>
        <w:t>a person or entity acting on behalf of, or at the direction of, a DPRK person or entity; or</w:t>
      </w:r>
    </w:p>
    <w:p w:rsidR="00CF123A" w:rsidRPr="00A711EA" w:rsidRDefault="00CF123A" w:rsidP="00CF123A">
      <w:pPr>
        <w:pStyle w:val="paragraph"/>
      </w:pPr>
      <w:r w:rsidRPr="00A711EA">
        <w:tab/>
        <w:t>(c)</w:t>
      </w:r>
      <w:r w:rsidRPr="00A711EA">
        <w:tab/>
        <w:t>an entity owned or controlled by a DPRK person or entity.</w:t>
      </w:r>
    </w:p>
    <w:p w:rsidR="00CF123A" w:rsidRPr="00A711EA" w:rsidRDefault="00CF123A" w:rsidP="00CF123A">
      <w:pPr>
        <w:pStyle w:val="subsection"/>
      </w:pPr>
      <w:r w:rsidRPr="00A711EA">
        <w:tab/>
        <w:t>(4)</w:t>
      </w:r>
      <w:r w:rsidRPr="00A711EA">
        <w:tab/>
        <w:t>However, subregulation</w:t>
      </w:r>
      <w:r w:rsidR="00A711EA" w:rsidRPr="00A711EA">
        <w:t> </w:t>
      </w:r>
      <w:r w:rsidRPr="00A711EA">
        <w:t>(3) does not apply to</w:t>
      </w:r>
      <w:r w:rsidR="004A2FEE" w:rsidRPr="00A711EA">
        <w:t xml:space="preserve"> the maintenance or operation of</w:t>
      </w:r>
      <w:r w:rsidRPr="00A711EA">
        <w:t xml:space="preserve"> a joint venture or cooperative entity that was established before the commencement of that subregulation</w:t>
      </w:r>
      <w:r w:rsidR="00A711EA" w:rsidRPr="00A711EA">
        <w:t> </w:t>
      </w:r>
      <w:r w:rsidRPr="00A711EA">
        <w:t>until:</w:t>
      </w:r>
    </w:p>
    <w:p w:rsidR="00CF123A" w:rsidRPr="00A711EA" w:rsidRDefault="00CF123A" w:rsidP="00CF123A">
      <w:pPr>
        <w:pStyle w:val="paragraph"/>
      </w:pPr>
      <w:r w:rsidRPr="00A711EA">
        <w:tab/>
        <w:t>(a)</w:t>
      </w:r>
      <w:r w:rsidRPr="00A711EA">
        <w:tab/>
      </w:r>
      <w:r w:rsidR="00267265" w:rsidRPr="00A711EA">
        <w:t>10</w:t>
      </w:r>
      <w:r w:rsidR="00A711EA" w:rsidRPr="00A711EA">
        <w:t> </w:t>
      </w:r>
      <w:r w:rsidR="00267265" w:rsidRPr="00A711EA">
        <w:t>January 2018; or</w:t>
      </w:r>
    </w:p>
    <w:p w:rsidR="00267265" w:rsidRPr="00A711EA" w:rsidRDefault="00267265" w:rsidP="00CF123A">
      <w:pPr>
        <w:pStyle w:val="paragraph"/>
      </w:pPr>
      <w:r w:rsidRPr="00A711EA">
        <w:tab/>
        <w:t>(b)</w:t>
      </w:r>
      <w:r w:rsidRPr="00A711EA">
        <w:tab/>
        <w:t xml:space="preserve">if </w:t>
      </w:r>
      <w:r w:rsidR="004A2FEE" w:rsidRPr="00A711EA">
        <w:t>a request</w:t>
      </w:r>
      <w:r w:rsidRPr="00A711EA">
        <w:t xml:space="preserve"> has been made before </w:t>
      </w:r>
      <w:r w:rsidR="004A2FEE" w:rsidRPr="00A711EA">
        <w:t>10</w:t>
      </w:r>
      <w:r w:rsidR="00A711EA" w:rsidRPr="00A711EA">
        <w:t> </w:t>
      </w:r>
      <w:r w:rsidR="004A2FEE" w:rsidRPr="00A711EA">
        <w:t>January 2018</w:t>
      </w:r>
      <w:r w:rsidRPr="00A711EA">
        <w:t xml:space="preserve"> to the Committee for approval of the joint venture or cooperative entity—120 days after the Committee makes a decision on the </w:t>
      </w:r>
      <w:r w:rsidR="004A2FEE" w:rsidRPr="00A711EA">
        <w:t>request</w:t>
      </w:r>
      <w:r w:rsidRPr="00A711EA">
        <w:t>.</w:t>
      </w:r>
    </w:p>
    <w:p w:rsidR="00A85CFE" w:rsidRPr="00A711EA" w:rsidRDefault="00033173" w:rsidP="000730C4">
      <w:pPr>
        <w:pStyle w:val="ItemHead"/>
      </w:pPr>
      <w:r w:rsidRPr="00A711EA">
        <w:t>10</w:t>
      </w:r>
      <w:r w:rsidR="00A85CFE" w:rsidRPr="00A711EA">
        <w:t xml:space="preserve">  Subparagraph 8D(1)(b)(ii)</w:t>
      </w:r>
    </w:p>
    <w:p w:rsidR="00A85CFE" w:rsidRPr="00A711EA" w:rsidRDefault="00A85CFE" w:rsidP="00A85CFE">
      <w:pPr>
        <w:pStyle w:val="Item"/>
      </w:pPr>
      <w:r w:rsidRPr="00A711EA">
        <w:t>Omit “medicine; or”, substitute “medicine</w:t>
      </w:r>
      <w:r w:rsidR="00F364C6" w:rsidRPr="00A711EA">
        <w:t>; and</w:t>
      </w:r>
      <w:r w:rsidRPr="00A711EA">
        <w:t>”.</w:t>
      </w:r>
    </w:p>
    <w:p w:rsidR="00A85CFE" w:rsidRPr="00A711EA" w:rsidRDefault="00033173" w:rsidP="00A85CFE">
      <w:pPr>
        <w:pStyle w:val="ItemHead"/>
      </w:pPr>
      <w:r w:rsidRPr="00A711EA">
        <w:t>11</w:t>
      </w:r>
      <w:r w:rsidR="00A85CFE" w:rsidRPr="00A711EA">
        <w:t xml:space="preserve">  Subparagraph 8D(1)(b)(iii)</w:t>
      </w:r>
    </w:p>
    <w:p w:rsidR="00A85CFE" w:rsidRPr="00A711EA" w:rsidRDefault="00A85CFE" w:rsidP="00A85CFE">
      <w:pPr>
        <w:pStyle w:val="Item"/>
      </w:pPr>
      <w:r w:rsidRPr="00A711EA">
        <w:t>Repeal the subparagraph.</w:t>
      </w:r>
    </w:p>
    <w:p w:rsidR="00A85CFE" w:rsidRPr="00A711EA" w:rsidRDefault="00033173" w:rsidP="00A85CFE">
      <w:pPr>
        <w:pStyle w:val="ItemHead"/>
      </w:pPr>
      <w:r w:rsidRPr="00A711EA">
        <w:t>12</w:t>
      </w:r>
      <w:r w:rsidR="00A85CFE" w:rsidRPr="00A711EA">
        <w:t xml:space="preserve">  Subparagraph 8D(3)(b)(ii)</w:t>
      </w:r>
    </w:p>
    <w:p w:rsidR="00A85CFE" w:rsidRPr="00A711EA" w:rsidRDefault="00A85CFE" w:rsidP="00A85CFE">
      <w:pPr>
        <w:pStyle w:val="Item"/>
      </w:pPr>
      <w:r w:rsidRPr="00A711EA">
        <w:t>Omit “medicine; or”, substitute “medicine</w:t>
      </w:r>
      <w:r w:rsidR="00F364C6" w:rsidRPr="00A711EA">
        <w:t>; and</w:t>
      </w:r>
      <w:r w:rsidRPr="00A711EA">
        <w:t>”.</w:t>
      </w:r>
    </w:p>
    <w:p w:rsidR="00A85CFE" w:rsidRPr="00A711EA" w:rsidRDefault="00033173" w:rsidP="00A85CFE">
      <w:pPr>
        <w:pStyle w:val="ItemHead"/>
      </w:pPr>
      <w:r w:rsidRPr="00A711EA">
        <w:t>13</w:t>
      </w:r>
      <w:r w:rsidR="00A85CFE" w:rsidRPr="00A711EA">
        <w:t xml:space="preserve">  Subparagraph 8D(3)(b)(iii)</w:t>
      </w:r>
    </w:p>
    <w:p w:rsidR="00A85CFE" w:rsidRPr="00A711EA" w:rsidRDefault="00A85CFE" w:rsidP="00A85CFE">
      <w:pPr>
        <w:pStyle w:val="Item"/>
      </w:pPr>
      <w:r w:rsidRPr="00A711EA">
        <w:t>Repeal the subparagraph.</w:t>
      </w:r>
    </w:p>
    <w:p w:rsidR="00A85CFE" w:rsidRPr="00A711EA" w:rsidRDefault="00033173" w:rsidP="00A85CFE">
      <w:pPr>
        <w:pStyle w:val="ItemHead"/>
      </w:pPr>
      <w:r w:rsidRPr="00A711EA">
        <w:t>14</w:t>
      </w:r>
      <w:r w:rsidR="00A85CFE" w:rsidRPr="00A711EA">
        <w:t xml:space="preserve">  Subparagraph 8D(4)(c)(ii)</w:t>
      </w:r>
    </w:p>
    <w:p w:rsidR="00A85CFE" w:rsidRPr="00A711EA" w:rsidRDefault="00A85CFE" w:rsidP="00A85CFE">
      <w:pPr>
        <w:pStyle w:val="Item"/>
      </w:pPr>
      <w:r w:rsidRPr="00A711EA">
        <w:t>Omit “medicine; or”, substitute “medicine</w:t>
      </w:r>
      <w:r w:rsidR="00F364C6" w:rsidRPr="00A711EA">
        <w:t>; and</w:t>
      </w:r>
      <w:r w:rsidRPr="00A711EA">
        <w:t>”.</w:t>
      </w:r>
    </w:p>
    <w:p w:rsidR="00A85CFE" w:rsidRPr="00A711EA" w:rsidRDefault="00033173" w:rsidP="00A85CFE">
      <w:pPr>
        <w:pStyle w:val="ItemHead"/>
      </w:pPr>
      <w:r w:rsidRPr="00A711EA">
        <w:t>15</w:t>
      </w:r>
      <w:r w:rsidR="00A85CFE" w:rsidRPr="00A711EA">
        <w:t xml:space="preserve">  Subparagraph 8D(4)(c)(iii)</w:t>
      </w:r>
    </w:p>
    <w:p w:rsidR="00A85CFE" w:rsidRPr="00A711EA" w:rsidRDefault="00A85CFE" w:rsidP="00A85CFE">
      <w:pPr>
        <w:pStyle w:val="Item"/>
      </w:pPr>
      <w:r w:rsidRPr="00A711EA">
        <w:t>Repeal the subparagraph.</w:t>
      </w:r>
    </w:p>
    <w:p w:rsidR="00A85CFE" w:rsidRPr="00A711EA" w:rsidRDefault="00033173" w:rsidP="00A85CFE">
      <w:pPr>
        <w:pStyle w:val="ItemHead"/>
      </w:pPr>
      <w:r w:rsidRPr="00A711EA">
        <w:t>16</w:t>
      </w:r>
      <w:r w:rsidR="00A85CFE" w:rsidRPr="00A711EA">
        <w:t xml:space="preserve">  Regulation</w:t>
      </w:r>
      <w:r w:rsidR="00A711EA" w:rsidRPr="00A711EA">
        <w:t> </w:t>
      </w:r>
      <w:r w:rsidR="00A85CFE" w:rsidRPr="00A711EA">
        <w:t>8E</w:t>
      </w:r>
    </w:p>
    <w:p w:rsidR="00A85CFE" w:rsidRPr="00A711EA" w:rsidRDefault="00A85CFE" w:rsidP="00A85CFE">
      <w:pPr>
        <w:pStyle w:val="Item"/>
      </w:pPr>
      <w:r w:rsidRPr="00A711EA">
        <w:t>Repeal the regulation.</w:t>
      </w:r>
    </w:p>
    <w:p w:rsidR="00A869F2" w:rsidRPr="00A711EA" w:rsidRDefault="00033173" w:rsidP="000730C4">
      <w:pPr>
        <w:pStyle w:val="ItemHead"/>
      </w:pPr>
      <w:r w:rsidRPr="00A711EA">
        <w:t>17</w:t>
      </w:r>
      <w:r w:rsidR="00A869F2" w:rsidRPr="00A711EA">
        <w:t xml:space="preserve">  At the end of regulation</w:t>
      </w:r>
      <w:r w:rsidR="00A711EA" w:rsidRPr="00A711EA">
        <w:t> </w:t>
      </w:r>
      <w:r w:rsidR="00A869F2" w:rsidRPr="00A711EA">
        <w:t>11A</w:t>
      </w:r>
    </w:p>
    <w:p w:rsidR="00A869F2" w:rsidRPr="00A711EA" w:rsidRDefault="00A869F2" w:rsidP="00A869F2">
      <w:pPr>
        <w:pStyle w:val="Item"/>
      </w:pPr>
      <w:r w:rsidRPr="00A711EA">
        <w:t>Add:</w:t>
      </w:r>
    </w:p>
    <w:p w:rsidR="00A869F2" w:rsidRPr="00A711EA" w:rsidRDefault="00A869F2" w:rsidP="00A869F2">
      <w:pPr>
        <w:pStyle w:val="notetext"/>
      </w:pPr>
      <w:r w:rsidRPr="00A711EA">
        <w:t>Note:</w:t>
      </w:r>
      <w:r w:rsidRPr="00A711EA">
        <w:tab/>
        <w:t xml:space="preserve">This regulation is a UN sanction enforcement law as specified by the Minister under the </w:t>
      </w:r>
      <w:r w:rsidRPr="00A711EA">
        <w:rPr>
          <w:i/>
        </w:rPr>
        <w:t>Charter of the United Nations (UN Sanction Enforcement Law) Declaration</w:t>
      </w:r>
      <w:r w:rsidR="00A711EA" w:rsidRPr="00A711EA">
        <w:rPr>
          <w:i/>
        </w:rPr>
        <w:t> </w:t>
      </w:r>
      <w:r w:rsidRPr="00A711EA">
        <w:rPr>
          <w:i/>
        </w:rPr>
        <w:t>2008</w:t>
      </w:r>
      <w:r w:rsidRPr="00A711EA">
        <w:t>.</w:t>
      </w:r>
    </w:p>
    <w:p w:rsidR="00A869F2" w:rsidRPr="00A711EA" w:rsidRDefault="00033173" w:rsidP="00A869F2">
      <w:pPr>
        <w:pStyle w:val="ItemHead"/>
      </w:pPr>
      <w:r w:rsidRPr="00A711EA">
        <w:t>18</w:t>
      </w:r>
      <w:r w:rsidR="00A869F2" w:rsidRPr="00A711EA">
        <w:t xml:space="preserve">  After regulation</w:t>
      </w:r>
      <w:r w:rsidR="00A711EA" w:rsidRPr="00A711EA">
        <w:t> </w:t>
      </w:r>
      <w:r w:rsidR="00A869F2" w:rsidRPr="00A711EA">
        <w:t>11A</w:t>
      </w:r>
    </w:p>
    <w:p w:rsidR="00A869F2" w:rsidRPr="00A711EA" w:rsidRDefault="00A869F2" w:rsidP="00A869F2">
      <w:pPr>
        <w:pStyle w:val="Item"/>
      </w:pPr>
      <w:r w:rsidRPr="00A711EA">
        <w:t>Insert:</w:t>
      </w:r>
    </w:p>
    <w:p w:rsidR="00A869F2" w:rsidRPr="00A711EA" w:rsidRDefault="00A869F2" w:rsidP="00A869F2">
      <w:pPr>
        <w:pStyle w:val="ActHead5"/>
      </w:pPr>
      <w:bookmarkStart w:id="9" w:name="_Toc494461919"/>
      <w:r w:rsidRPr="00A711EA">
        <w:rPr>
          <w:rStyle w:val="CharSectno"/>
        </w:rPr>
        <w:t>11</w:t>
      </w:r>
      <w:r w:rsidR="000064B6" w:rsidRPr="00A711EA">
        <w:rPr>
          <w:rStyle w:val="CharSectno"/>
        </w:rPr>
        <w:t>AA</w:t>
      </w:r>
      <w:r w:rsidRPr="00A711EA">
        <w:t xml:space="preserve">  Prohibition relating to ship</w:t>
      </w:r>
      <w:r w:rsidR="00A711EA">
        <w:noBreakHyphen/>
      </w:r>
      <w:r w:rsidRPr="00A711EA">
        <w:t>to</w:t>
      </w:r>
      <w:r w:rsidR="00A711EA">
        <w:noBreakHyphen/>
      </w:r>
      <w:r w:rsidRPr="00A711EA">
        <w:t>ship transfers</w:t>
      </w:r>
      <w:bookmarkEnd w:id="9"/>
    </w:p>
    <w:p w:rsidR="00934579" w:rsidRPr="00A711EA" w:rsidRDefault="00A869F2" w:rsidP="00A869F2">
      <w:pPr>
        <w:pStyle w:val="subsection"/>
      </w:pPr>
      <w:r w:rsidRPr="00A711EA">
        <w:tab/>
      </w:r>
      <w:r w:rsidR="00860324" w:rsidRPr="00A711EA">
        <w:t>(1)</w:t>
      </w:r>
      <w:r w:rsidRPr="00A711EA">
        <w:tab/>
        <w:t>A person contravenes this regulation if</w:t>
      </w:r>
      <w:r w:rsidR="00934579" w:rsidRPr="00A711EA">
        <w:t>:</w:t>
      </w:r>
    </w:p>
    <w:p w:rsidR="00860324" w:rsidRPr="00A711EA" w:rsidRDefault="00934579" w:rsidP="00934579">
      <w:pPr>
        <w:pStyle w:val="paragraph"/>
      </w:pPr>
      <w:r w:rsidRPr="00A711EA">
        <w:tab/>
        <w:t>(a)</w:t>
      </w:r>
      <w:r w:rsidRPr="00A711EA">
        <w:tab/>
      </w:r>
      <w:r w:rsidR="00A869F2" w:rsidRPr="00A711EA">
        <w:t>the person</w:t>
      </w:r>
      <w:r w:rsidR="00860324" w:rsidRPr="00A711EA">
        <w:t>:</w:t>
      </w:r>
    </w:p>
    <w:p w:rsidR="00934579" w:rsidRPr="00A711EA" w:rsidRDefault="00860324" w:rsidP="00934579">
      <w:pPr>
        <w:pStyle w:val="paragraphsub"/>
      </w:pPr>
      <w:r w:rsidRPr="00A711EA">
        <w:tab/>
      </w:r>
      <w:r w:rsidR="00934579" w:rsidRPr="00A711EA">
        <w:t>(i)</w:t>
      </w:r>
      <w:r w:rsidR="00934579" w:rsidRPr="00A711EA">
        <w:tab/>
        <w:t>transfers goods from a vessel to a DPRK flagged or registered vessel; or</w:t>
      </w:r>
    </w:p>
    <w:p w:rsidR="00934579" w:rsidRPr="00A711EA" w:rsidRDefault="00934579" w:rsidP="00934579">
      <w:pPr>
        <w:pStyle w:val="paragraphsub"/>
      </w:pPr>
      <w:r w:rsidRPr="00A711EA">
        <w:tab/>
        <w:t>(ii)</w:t>
      </w:r>
      <w:r w:rsidRPr="00A711EA">
        <w:tab/>
        <w:t>transfers goods from a DPRK flagged or registered vessel to another vessel; or</w:t>
      </w:r>
    </w:p>
    <w:p w:rsidR="00934579" w:rsidRPr="00A711EA" w:rsidRDefault="00934579" w:rsidP="00934579">
      <w:pPr>
        <w:pStyle w:val="paragraphsub"/>
      </w:pPr>
      <w:r w:rsidRPr="00A711EA">
        <w:tab/>
        <w:t>(iii)</w:t>
      </w:r>
      <w:r w:rsidRPr="00A711EA">
        <w:tab/>
        <w:t>facilitates a transfer of goods between a DPRK flagged or registered vessel and another vessel; and</w:t>
      </w:r>
    </w:p>
    <w:p w:rsidR="00860324" w:rsidRPr="00A711EA" w:rsidRDefault="00934579" w:rsidP="00934579">
      <w:pPr>
        <w:pStyle w:val="paragraph"/>
      </w:pPr>
      <w:r w:rsidRPr="00A711EA">
        <w:tab/>
        <w:t>(b)</w:t>
      </w:r>
      <w:r w:rsidRPr="00A711EA">
        <w:tab/>
      </w:r>
      <w:r w:rsidR="00860324" w:rsidRPr="00A711EA">
        <w:t xml:space="preserve">the goods are </w:t>
      </w:r>
      <w:r w:rsidR="00CE6FC3" w:rsidRPr="00A711EA">
        <w:t xml:space="preserve">being </w:t>
      </w:r>
      <w:r w:rsidR="00860324" w:rsidRPr="00A711EA">
        <w:t>exported from or imported into the Democratic People’s Republic of Korea.</w:t>
      </w:r>
    </w:p>
    <w:p w:rsidR="00934579" w:rsidRPr="00A711EA" w:rsidRDefault="00934579" w:rsidP="00934579">
      <w:pPr>
        <w:pStyle w:val="subsection"/>
      </w:pPr>
      <w:r w:rsidRPr="00A711EA">
        <w:tab/>
        <w:t>(2)</w:t>
      </w:r>
      <w:r w:rsidRPr="00A711EA">
        <w:tab/>
        <w:t>A body corporate contravenes this regulation if:</w:t>
      </w:r>
    </w:p>
    <w:p w:rsidR="00934579" w:rsidRPr="00A711EA" w:rsidRDefault="00934579" w:rsidP="00934579">
      <w:pPr>
        <w:pStyle w:val="paragraph"/>
      </w:pPr>
      <w:r w:rsidRPr="00A711EA">
        <w:tab/>
        <w:t>(a)</w:t>
      </w:r>
      <w:r w:rsidRPr="00A711EA">
        <w:tab/>
        <w:t>the body corporate has effective control over the actions of another body corporate or entity wherever incorporated or situated; and</w:t>
      </w:r>
    </w:p>
    <w:p w:rsidR="00934579" w:rsidRPr="00A711EA" w:rsidRDefault="00934579" w:rsidP="00934579">
      <w:pPr>
        <w:pStyle w:val="paragraph"/>
      </w:pPr>
      <w:r w:rsidRPr="00A711EA">
        <w:tab/>
        <w:t>(b)</w:t>
      </w:r>
      <w:r w:rsidRPr="00A711EA">
        <w:tab/>
        <w:t>the other body corporate or entity:</w:t>
      </w:r>
    </w:p>
    <w:p w:rsidR="00934579" w:rsidRPr="00A711EA" w:rsidRDefault="00934579" w:rsidP="00934579">
      <w:pPr>
        <w:pStyle w:val="paragraphsub"/>
      </w:pPr>
      <w:r w:rsidRPr="00A711EA">
        <w:tab/>
        <w:t>(i)</w:t>
      </w:r>
      <w:r w:rsidRPr="00A711EA">
        <w:tab/>
        <w:t>transfers goods from a vessel to a DPRK flagged or registered vessel; or</w:t>
      </w:r>
    </w:p>
    <w:p w:rsidR="00934579" w:rsidRPr="00A711EA" w:rsidRDefault="00934579" w:rsidP="00934579">
      <w:pPr>
        <w:pStyle w:val="paragraphsub"/>
      </w:pPr>
      <w:r w:rsidRPr="00A711EA">
        <w:tab/>
        <w:t>(ii)</w:t>
      </w:r>
      <w:r w:rsidRPr="00A711EA">
        <w:tab/>
        <w:t>transfers goods from a DPRK flagged or registered vessel to another vessel; or</w:t>
      </w:r>
    </w:p>
    <w:p w:rsidR="00934579" w:rsidRPr="00A711EA" w:rsidRDefault="00934579" w:rsidP="00934579">
      <w:pPr>
        <w:pStyle w:val="paragraphsub"/>
      </w:pPr>
      <w:r w:rsidRPr="00A711EA">
        <w:tab/>
        <w:t>(iii)</w:t>
      </w:r>
      <w:r w:rsidRPr="00A711EA">
        <w:tab/>
        <w:t>facilitates a transfer of goods between a DPRK flagged or registered vessel and another vessel; and</w:t>
      </w:r>
    </w:p>
    <w:p w:rsidR="00934579" w:rsidRPr="00A711EA" w:rsidRDefault="00934579" w:rsidP="00934579">
      <w:pPr>
        <w:pStyle w:val="paragraph"/>
      </w:pPr>
      <w:r w:rsidRPr="00A711EA">
        <w:tab/>
        <w:t>(c)</w:t>
      </w:r>
      <w:r w:rsidRPr="00A711EA">
        <w:tab/>
        <w:t xml:space="preserve">the goods are </w:t>
      </w:r>
      <w:r w:rsidR="003D2727" w:rsidRPr="00A711EA">
        <w:t xml:space="preserve">being </w:t>
      </w:r>
      <w:r w:rsidRPr="00A711EA">
        <w:t>exported from or imported into the Democratic People’s Republic of Korea.</w:t>
      </w:r>
    </w:p>
    <w:p w:rsidR="003F238A" w:rsidRPr="00A711EA" w:rsidRDefault="003F238A" w:rsidP="003F238A">
      <w:pPr>
        <w:pStyle w:val="notetext"/>
      </w:pPr>
      <w:r w:rsidRPr="00A711EA">
        <w:t>Note:</w:t>
      </w:r>
      <w:r w:rsidRPr="00A711EA">
        <w:tab/>
        <w:t xml:space="preserve">This regulation is a UN sanction enforcement law as specified by the Minister under the </w:t>
      </w:r>
      <w:r w:rsidRPr="00A711EA">
        <w:rPr>
          <w:i/>
        </w:rPr>
        <w:t>Charter of the United Nations (UN Sanction Enforcement Law) Declaration</w:t>
      </w:r>
      <w:r w:rsidR="00A711EA" w:rsidRPr="00A711EA">
        <w:rPr>
          <w:i/>
        </w:rPr>
        <w:t> </w:t>
      </w:r>
      <w:r w:rsidRPr="00A711EA">
        <w:rPr>
          <w:i/>
        </w:rPr>
        <w:t>2008</w:t>
      </w:r>
      <w:r w:rsidRPr="00A711EA">
        <w:t>.</w:t>
      </w:r>
    </w:p>
    <w:p w:rsidR="002C7C68" w:rsidRPr="00A711EA" w:rsidRDefault="00033173" w:rsidP="000730C4">
      <w:pPr>
        <w:pStyle w:val="ItemHead"/>
      </w:pPr>
      <w:r w:rsidRPr="00A711EA">
        <w:t>19</w:t>
      </w:r>
      <w:r w:rsidR="002C7C68" w:rsidRPr="00A711EA">
        <w:t xml:space="preserve">  After </w:t>
      </w:r>
      <w:r w:rsidR="00D13F7F" w:rsidRPr="00A711EA">
        <w:t>sub</w:t>
      </w:r>
      <w:r w:rsidR="002C7C68" w:rsidRPr="00A711EA">
        <w:t>paragraph</w:t>
      </w:r>
      <w:r w:rsidR="00A711EA" w:rsidRPr="00A711EA">
        <w:t> </w:t>
      </w:r>
      <w:r w:rsidR="002C7C68" w:rsidRPr="00A711EA">
        <w:t>11D(1)(a)(iv)</w:t>
      </w:r>
    </w:p>
    <w:p w:rsidR="002C7C68" w:rsidRPr="00A711EA" w:rsidRDefault="002C7C68" w:rsidP="002C7C68">
      <w:pPr>
        <w:pStyle w:val="Item"/>
      </w:pPr>
      <w:r w:rsidRPr="00A711EA">
        <w:t>Insert:</w:t>
      </w:r>
    </w:p>
    <w:p w:rsidR="002C7C68" w:rsidRPr="00A711EA" w:rsidRDefault="002C7C68" w:rsidP="002C7C68">
      <w:pPr>
        <w:pStyle w:val="paragraphsub"/>
      </w:pPr>
      <w:r w:rsidRPr="00A711EA">
        <w:tab/>
        <w:t>(iva)</w:t>
      </w:r>
      <w:r w:rsidRPr="00A711EA">
        <w:tab/>
        <w:t>charters a DPRK flagged or registered vessel;</w:t>
      </w:r>
    </w:p>
    <w:p w:rsidR="002C7C68" w:rsidRPr="00A711EA" w:rsidRDefault="00033173" w:rsidP="002C7C68">
      <w:pPr>
        <w:pStyle w:val="ItemHead"/>
      </w:pPr>
      <w:r w:rsidRPr="00A711EA">
        <w:t>20</w:t>
      </w:r>
      <w:r w:rsidR="002C7C68" w:rsidRPr="00A711EA">
        <w:t xml:space="preserve">  After </w:t>
      </w:r>
      <w:r w:rsidR="00D13F7F" w:rsidRPr="00A711EA">
        <w:t>sub</w:t>
      </w:r>
      <w:r w:rsidR="002C7C68" w:rsidRPr="00A711EA">
        <w:t>paragraph</w:t>
      </w:r>
      <w:r w:rsidR="00A711EA" w:rsidRPr="00A711EA">
        <w:t> </w:t>
      </w:r>
      <w:r w:rsidR="002C7C68" w:rsidRPr="00A711EA">
        <w:t>11D(4)(b)(iv)</w:t>
      </w:r>
    </w:p>
    <w:p w:rsidR="002C7C68" w:rsidRPr="00A711EA" w:rsidRDefault="002C7C68" w:rsidP="002C7C68">
      <w:pPr>
        <w:pStyle w:val="Item"/>
      </w:pPr>
      <w:r w:rsidRPr="00A711EA">
        <w:t>Insert:</w:t>
      </w:r>
    </w:p>
    <w:p w:rsidR="002C7C68" w:rsidRPr="00A711EA" w:rsidRDefault="002C7C68" w:rsidP="002C7C68">
      <w:pPr>
        <w:pStyle w:val="paragraphsub"/>
      </w:pPr>
      <w:r w:rsidRPr="00A711EA">
        <w:tab/>
        <w:t>(iva)</w:t>
      </w:r>
      <w:r w:rsidRPr="00A711EA">
        <w:tab/>
        <w:t>charters a DPRK flagged or registered vessel;</w:t>
      </w:r>
    </w:p>
    <w:p w:rsidR="00E836F6" w:rsidRPr="00A711EA" w:rsidRDefault="00033173" w:rsidP="00F364C6">
      <w:pPr>
        <w:pStyle w:val="ItemHead"/>
      </w:pPr>
      <w:r w:rsidRPr="00A711EA">
        <w:t>21</w:t>
      </w:r>
      <w:r w:rsidR="00E836F6" w:rsidRPr="00A711EA">
        <w:t xml:space="preserve">  Regulations</w:t>
      </w:r>
      <w:r w:rsidR="00A711EA" w:rsidRPr="00A711EA">
        <w:t> </w:t>
      </w:r>
      <w:r w:rsidR="00E836F6" w:rsidRPr="00A711EA">
        <w:t>11F and 11G</w:t>
      </w:r>
    </w:p>
    <w:p w:rsidR="00E836F6" w:rsidRPr="00A711EA" w:rsidRDefault="00E836F6" w:rsidP="00E836F6">
      <w:pPr>
        <w:pStyle w:val="Item"/>
      </w:pPr>
      <w:r w:rsidRPr="00A711EA">
        <w:t>Repeal the regulations, substitute:</w:t>
      </w:r>
    </w:p>
    <w:p w:rsidR="00E836F6" w:rsidRPr="00A711EA" w:rsidRDefault="00E836F6" w:rsidP="00E836F6">
      <w:pPr>
        <w:pStyle w:val="ActHead5"/>
      </w:pPr>
      <w:bookmarkStart w:id="10" w:name="_Toc494461920"/>
      <w:r w:rsidRPr="00A711EA">
        <w:rPr>
          <w:rStyle w:val="CharSectno"/>
        </w:rPr>
        <w:t>11F</w:t>
      </w:r>
      <w:r w:rsidRPr="00A711EA">
        <w:t xml:space="preserve">  Minister’s directions to vessels</w:t>
      </w:r>
      <w:r w:rsidR="00C8067E" w:rsidRPr="00A711EA">
        <w:t xml:space="preserve"> not to enter any port in Australia</w:t>
      </w:r>
      <w:bookmarkEnd w:id="10"/>
    </w:p>
    <w:p w:rsidR="00E836F6" w:rsidRPr="00A711EA" w:rsidRDefault="00E836F6" w:rsidP="00E836F6">
      <w:pPr>
        <w:pStyle w:val="subsection"/>
      </w:pPr>
      <w:r w:rsidRPr="00A711EA">
        <w:tab/>
        <w:t>(1)</w:t>
      </w:r>
      <w:r w:rsidRPr="00A711EA">
        <w:tab/>
      </w:r>
      <w:r w:rsidR="00EB760A" w:rsidRPr="00A711EA">
        <w:t>T</w:t>
      </w:r>
      <w:r w:rsidRPr="00A711EA">
        <w:t>he Minister must direct a vessel not to enter any port in Australia if the Minister has reasonable grounds to believe that:</w:t>
      </w:r>
    </w:p>
    <w:p w:rsidR="00E836F6" w:rsidRPr="00A711EA" w:rsidRDefault="00E836F6" w:rsidP="00E836F6">
      <w:pPr>
        <w:pStyle w:val="paragraph"/>
      </w:pPr>
      <w:r w:rsidRPr="00A711EA">
        <w:tab/>
        <w:t>(a)</w:t>
      </w:r>
      <w:r w:rsidRPr="00A711EA">
        <w:tab/>
        <w:t xml:space="preserve">the vessel is owned or controlled, directly or indirectly, by a designated person or entity within the meaning of </w:t>
      </w:r>
      <w:r w:rsidR="00A711EA" w:rsidRPr="00A711EA">
        <w:t>paragraph (</w:t>
      </w:r>
      <w:r w:rsidRPr="00A711EA">
        <w:t>b) or (c) of the definition of that expression; or</w:t>
      </w:r>
    </w:p>
    <w:p w:rsidR="00E836F6" w:rsidRPr="00A711EA" w:rsidRDefault="00E836F6" w:rsidP="00FC5F07">
      <w:pPr>
        <w:pStyle w:val="paragraph"/>
      </w:pPr>
      <w:r w:rsidRPr="00A711EA">
        <w:tab/>
        <w:t>(b)</w:t>
      </w:r>
      <w:r w:rsidRPr="00A711EA">
        <w:tab/>
        <w:t xml:space="preserve">the vessel contains cargo the supply, sale, transfer or export of </w:t>
      </w:r>
      <w:r w:rsidR="00EB760A" w:rsidRPr="00A711EA">
        <w:t>which</w:t>
      </w:r>
      <w:r w:rsidRPr="00A711EA">
        <w:t xml:space="preserve"> is prohibited by Resolution 1718, Resolution 1874, Resolution 2087, Res</w:t>
      </w:r>
      <w:r w:rsidR="00EB760A" w:rsidRPr="00A711EA">
        <w:t>olution 2094 or Resolution 2270</w:t>
      </w:r>
      <w:r w:rsidRPr="00A711EA">
        <w:rPr>
          <w:i/>
        </w:rPr>
        <w:t>.</w:t>
      </w:r>
    </w:p>
    <w:p w:rsidR="00E836F6" w:rsidRPr="00A711EA" w:rsidRDefault="00E836F6" w:rsidP="00E836F6">
      <w:pPr>
        <w:pStyle w:val="subsection"/>
      </w:pPr>
      <w:r w:rsidRPr="00A711EA">
        <w:tab/>
        <w:t>(2)</w:t>
      </w:r>
      <w:r w:rsidRPr="00A711EA">
        <w:tab/>
      </w:r>
      <w:r w:rsidR="00EB760A" w:rsidRPr="00A711EA">
        <w:t>However, t</w:t>
      </w:r>
      <w:r w:rsidRPr="00A711EA">
        <w:t>he Minister is not required to give a direction under subregulation</w:t>
      </w:r>
      <w:r w:rsidR="00A711EA" w:rsidRPr="00A711EA">
        <w:t> </w:t>
      </w:r>
      <w:r w:rsidRPr="00A711EA">
        <w:t>(1) if the Minister is satisfied that the direction would be inconsistent with Australia’s obligations under international law.</w:t>
      </w:r>
    </w:p>
    <w:p w:rsidR="00C8067E" w:rsidRPr="00A711EA" w:rsidRDefault="00C8067E" w:rsidP="00E836F6">
      <w:pPr>
        <w:pStyle w:val="subsection"/>
      </w:pPr>
      <w:r w:rsidRPr="00A711EA">
        <w:tab/>
        <w:t>(3)</w:t>
      </w:r>
      <w:r w:rsidRPr="00A711EA">
        <w:tab/>
        <w:t>The Minister may revoke a direction given under subregulation</w:t>
      </w:r>
      <w:r w:rsidR="00A711EA" w:rsidRPr="00A711EA">
        <w:t> </w:t>
      </w:r>
      <w:r w:rsidRPr="00A711EA">
        <w:t>(1) if the Minister no longer has reasonable ground</w:t>
      </w:r>
      <w:r w:rsidR="00F1486B" w:rsidRPr="00A711EA">
        <w:t>s</w:t>
      </w:r>
      <w:r w:rsidRPr="00A711EA">
        <w:t xml:space="preserve"> to believe the matters mentioned in </w:t>
      </w:r>
      <w:r w:rsidR="00F1486B" w:rsidRPr="00A711EA">
        <w:t xml:space="preserve">either of </w:t>
      </w:r>
      <w:r w:rsidR="00A711EA" w:rsidRPr="00A711EA">
        <w:t>paragraphs (</w:t>
      </w:r>
      <w:r w:rsidRPr="00A711EA">
        <w:t>1)(a) and (b).</w:t>
      </w:r>
    </w:p>
    <w:p w:rsidR="00E836F6" w:rsidRPr="00A711EA" w:rsidRDefault="00E836F6" w:rsidP="00E836F6">
      <w:pPr>
        <w:pStyle w:val="ActHead5"/>
      </w:pPr>
      <w:bookmarkStart w:id="11" w:name="_Toc494461921"/>
      <w:r w:rsidRPr="00A711EA">
        <w:rPr>
          <w:rStyle w:val="CharSectno"/>
        </w:rPr>
        <w:t>11G</w:t>
      </w:r>
      <w:r w:rsidRPr="00A711EA">
        <w:t xml:space="preserve">  Prohibition on entering port</w:t>
      </w:r>
      <w:bookmarkEnd w:id="11"/>
    </w:p>
    <w:p w:rsidR="00E836F6" w:rsidRPr="00A711EA" w:rsidRDefault="00E836F6" w:rsidP="00E836F6">
      <w:pPr>
        <w:pStyle w:val="subsection"/>
      </w:pPr>
      <w:r w:rsidRPr="00A711EA">
        <w:tab/>
        <w:t>(1)</w:t>
      </w:r>
      <w:r w:rsidRPr="00A711EA">
        <w:tab/>
        <w:t>A person contravenes this regulation if:</w:t>
      </w:r>
    </w:p>
    <w:p w:rsidR="00E836F6" w:rsidRPr="00A711EA" w:rsidRDefault="00E836F6" w:rsidP="00E836F6">
      <w:pPr>
        <w:pStyle w:val="paragraph"/>
      </w:pPr>
      <w:r w:rsidRPr="00A711EA">
        <w:tab/>
        <w:t>(a)</w:t>
      </w:r>
      <w:r w:rsidRPr="00A711EA">
        <w:tab/>
        <w:t>the person has command or charge of a vessel; and</w:t>
      </w:r>
    </w:p>
    <w:p w:rsidR="00E836F6" w:rsidRPr="00A711EA" w:rsidRDefault="00E836F6" w:rsidP="00E836F6">
      <w:pPr>
        <w:pStyle w:val="paragraph"/>
      </w:pPr>
      <w:r w:rsidRPr="00A711EA">
        <w:tab/>
        <w:t>(b)</w:t>
      </w:r>
      <w:r w:rsidRPr="00A711EA">
        <w:tab/>
        <w:t>the person is not the vessel’s pilot; and</w:t>
      </w:r>
    </w:p>
    <w:p w:rsidR="00E836F6" w:rsidRPr="00A711EA" w:rsidRDefault="00E836F6" w:rsidP="00E836F6">
      <w:pPr>
        <w:pStyle w:val="paragraph"/>
      </w:pPr>
      <w:r w:rsidRPr="00A711EA">
        <w:tab/>
        <w:t>(c)</w:t>
      </w:r>
      <w:r w:rsidRPr="00A711EA">
        <w:tab/>
      </w:r>
      <w:r w:rsidR="009C4581" w:rsidRPr="00A711EA">
        <w:t>either</w:t>
      </w:r>
      <w:r w:rsidRPr="00A711EA">
        <w:t>:</w:t>
      </w:r>
    </w:p>
    <w:p w:rsidR="00E836F6" w:rsidRPr="00A711EA" w:rsidRDefault="00E836F6" w:rsidP="00E836F6">
      <w:pPr>
        <w:pStyle w:val="paragraphsub"/>
      </w:pPr>
      <w:r w:rsidRPr="00A711EA">
        <w:tab/>
        <w:t>(i)</w:t>
      </w:r>
      <w:r w:rsidRPr="00A711EA">
        <w:tab/>
        <w:t>a direction relating to the vessel has bee</w:t>
      </w:r>
      <w:r w:rsidR="00C8067E" w:rsidRPr="00A711EA">
        <w:t>n given under regulation</w:t>
      </w:r>
      <w:r w:rsidR="00A711EA" w:rsidRPr="00A711EA">
        <w:t> </w:t>
      </w:r>
      <w:r w:rsidR="00C8067E" w:rsidRPr="00A711EA">
        <w:t>11F; or</w:t>
      </w:r>
    </w:p>
    <w:p w:rsidR="00E836F6" w:rsidRPr="00A711EA" w:rsidRDefault="00E836F6" w:rsidP="00E836F6">
      <w:pPr>
        <w:pStyle w:val="paragraphsub"/>
      </w:pPr>
      <w:r w:rsidRPr="00A711EA">
        <w:tab/>
        <w:t>(ii)</w:t>
      </w:r>
      <w:r w:rsidRPr="00A711EA">
        <w:tab/>
        <w:t>the vessel has been designated by the Committee for the purposes of paragr</w:t>
      </w:r>
      <w:r w:rsidR="00C8067E" w:rsidRPr="00A711EA">
        <w:t>aph</w:t>
      </w:r>
      <w:r w:rsidR="00A711EA" w:rsidRPr="00A711EA">
        <w:t> </w:t>
      </w:r>
      <w:r w:rsidR="00C8067E" w:rsidRPr="00A711EA">
        <w:t xml:space="preserve">12(c) of Resolution 2321, </w:t>
      </w:r>
      <w:r w:rsidRPr="00A711EA">
        <w:t>paragraph</w:t>
      </w:r>
      <w:r w:rsidR="00A711EA" w:rsidRPr="00A711EA">
        <w:t> </w:t>
      </w:r>
      <w:r w:rsidRPr="00A711EA">
        <w:t>6 of Resolution 2371 or paragraph</w:t>
      </w:r>
      <w:r w:rsidR="00A711EA" w:rsidRPr="00A711EA">
        <w:t> </w:t>
      </w:r>
      <w:r w:rsidRPr="00A711EA">
        <w:t xml:space="preserve">6 of Resolution </w:t>
      </w:r>
      <w:r w:rsidR="00C8067E" w:rsidRPr="00A711EA">
        <w:t>2375; and</w:t>
      </w:r>
    </w:p>
    <w:p w:rsidR="00C8067E" w:rsidRPr="00A711EA" w:rsidRDefault="00C8067E" w:rsidP="00C8067E">
      <w:pPr>
        <w:pStyle w:val="paragraph"/>
      </w:pPr>
      <w:r w:rsidRPr="00A711EA">
        <w:tab/>
        <w:t>(d)</w:t>
      </w:r>
      <w:r w:rsidRPr="00A711EA">
        <w:tab/>
        <w:t>the vessel enters a port in Australia.</w:t>
      </w:r>
    </w:p>
    <w:p w:rsidR="00C8067E" w:rsidRPr="00A711EA" w:rsidRDefault="00C8067E" w:rsidP="00C8067E">
      <w:pPr>
        <w:pStyle w:val="subsection"/>
      </w:pPr>
      <w:r w:rsidRPr="00A711EA">
        <w:tab/>
        <w:t>(2)</w:t>
      </w:r>
      <w:r w:rsidRPr="00A711EA">
        <w:tab/>
        <w:t>However, subregulation</w:t>
      </w:r>
      <w:r w:rsidR="00A711EA" w:rsidRPr="00A711EA">
        <w:t> </w:t>
      </w:r>
      <w:r w:rsidRPr="00A711EA">
        <w:t>(1) does not apply if the vessel enters a port:</w:t>
      </w:r>
    </w:p>
    <w:p w:rsidR="00C8067E" w:rsidRPr="00A711EA" w:rsidRDefault="00C8067E" w:rsidP="00C8067E">
      <w:pPr>
        <w:pStyle w:val="paragraph"/>
      </w:pPr>
      <w:r w:rsidRPr="00A711EA">
        <w:tab/>
        <w:t>(a)</w:t>
      </w:r>
      <w:r w:rsidRPr="00A711EA">
        <w:tab/>
        <w:t>because of an emergency; or</w:t>
      </w:r>
    </w:p>
    <w:p w:rsidR="00C8067E" w:rsidRPr="00A711EA" w:rsidRDefault="00C8067E" w:rsidP="00C8067E">
      <w:pPr>
        <w:pStyle w:val="paragraph"/>
      </w:pPr>
      <w:r w:rsidRPr="00A711EA">
        <w:tab/>
        <w:t>(b)</w:t>
      </w:r>
      <w:r w:rsidRPr="00A711EA">
        <w:tab/>
        <w:t>to return to its port of origination; or</w:t>
      </w:r>
    </w:p>
    <w:p w:rsidR="00C8067E" w:rsidRPr="00A711EA" w:rsidRDefault="00C8067E" w:rsidP="00C8067E">
      <w:pPr>
        <w:pStyle w:val="paragraph"/>
      </w:pPr>
      <w:r w:rsidRPr="00A711EA">
        <w:tab/>
        <w:t>(c)</w:t>
      </w:r>
      <w:r w:rsidRPr="00A711EA">
        <w:tab/>
        <w:t xml:space="preserve">in the case of a </w:t>
      </w:r>
      <w:r w:rsidR="00FC5F07" w:rsidRPr="00A711EA">
        <w:t xml:space="preserve">vessel in relation to which a </w:t>
      </w:r>
      <w:r w:rsidRPr="00A711EA">
        <w:t>direction under regulation</w:t>
      </w:r>
      <w:r w:rsidR="00A711EA" w:rsidRPr="00A711EA">
        <w:t> </w:t>
      </w:r>
      <w:r w:rsidRPr="00A711EA">
        <w:t>11F</w:t>
      </w:r>
      <w:r w:rsidR="00FC5F07" w:rsidRPr="00A711EA">
        <w:t xml:space="preserve"> has been given</w:t>
      </w:r>
      <w:r w:rsidRPr="00A711EA">
        <w:t>—for inspection; or</w:t>
      </w:r>
    </w:p>
    <w:p w:rsidR="00FC5F07" w:rsidRPr="00A711EA" w:rsidRDefault="00C8067E" w:rsidP="00C8067E">
      <w:pPr>
        <w:pStyle w:val="paragraph"/>
      </w:pPr>
      <w:r w:rsidRPr="00A711EA">
        <w:tab/>
        <w:t>(d)</w:t>
      </w:r>
      <w:r w:rsidRPr="00A711EA">
        <w:tab/>
      </w:r>
      <w:r w:rsidR="00FC5F07" w:rsidRPr="00A711EA">
        <w:t>in accordance with a determination in advance by the Committee; or</w:t>
      </w:r>
    </w:p>
    <w:p w:rsidR="00C8067E" w:rsidRPr="00A711EA" w:rsidRDefault="00FC5F07" w:rsidP="00C8067E">
      <w:pPr>
        <w:pStyle w:val="paragraph"/>
      </w:pPr>
      <w:r w:rsidRPr="00A711EA">
        <w:tab/>
        <w:t>(e)</w:t>
      </w:r>
      <w:r w:rsidRPr="00A711EA">
        <w:tab/>
      </w:r>
      <w:r w:rsidR="00C8067E" w:rsidRPr="00A711EA">
        <w:t>in accordance with a direction by the Committee.</w:t>
      </w:r>
    </w:p>
    <w:p w:rsidR="00F1486B" w:rsidRPr="00A711EA" w:rsidRDefault="00F1486B" w:rsidP="00F1486B">
      <w:pPr>
        <w:pStyle w:val="notetext"/>
      </w:pPr>
      <w:r w:rsidRPr="00A711EA">
        <w:t>Note:</w:t>
      </w:r>
      <w:r w:rsidRPr="00A711EA">
        <w:tab/>
        <w:t xml:space="preserve">This regulation is a UN sanction enforcement law specified by the Minister under the </w:t>
      </w:r>
      <w:r w:rsidRPr="00A711EA">
        <w:rPr>
          <w:i/>
        </w:rPr>
        <w:t>Charter of the United Nations (UN Sanction Enforcement Law) Declaration</w:t>
      </w:r>
      <w:r w:rsidR="00A711EA" w:rsidRPr="00A711EA">
        <w:rPr>
          <w:i/>
        </w:rPr>
        <w:t> </w:t>
      </w:r>
      <w:r w:rsidRPr="00A711EA">
        <w:rPr>
          <w:i/>
        </w:rPr>
        <w:t>2008</w:t>
      </w:r>
      <w:r w:rsidRPr="00A711EA">
        <w:t>.</w:t>
      </w:r>
    </w:p>
    <w:p w:rsidR="00C8067E" w:rsidRPr="00A711EA" w:rsidRDefault="00C8067E" w:rsidP="00C8067E">
      <w:pPr>
        <w:pStyle w:val="ActHead5"/>
      </w:pPr>
      <w:bookmarkStart w:id="12" w:name="_Toc494461922"/>
      <w:r w:rsidRPr="00A711EA">
        <w:rPr>
          <w:rStyle w:val="CharSectno"/>
        </w:rPr>
        <w:t>11H</w:t>
      </w:r>
      <w:r w:rsidRPr="00A711EA">
        <w:t xml:space="preserve">  Minister’s directions to Australian flagged vessels</w:t>
      </w:r>
      <w:bookmarkEnd w:id="12"/>
    </w:p>
    <w:p w:rsidR="009C4581" w:rsidRPr="00A711EA" w:rsidRDefault="009C4581" w:rsidP="009C4581">
      <w:pPr>
        <w:pStyle w:val="SubsectionHead"/>
      </w:pPr>
      <w:r w:rsidRPr="00A711EA">
        <w:t>Vessel designated by Committee</w:t>
      </w:r>
    </w:p>
    <w:p w:rsidR="00E836F6" w:rsidRPr="00A711EA" w:rsidRDefault="009C4581" w:rsidP="00C8067E">
      <w:pPr>
        <w:pStyle w:val="subsection"/>
      </w:pPr>
      <w:r w:rsidRPr="00A711EA">
        <w:tab/>
      </w:r>
      <w:r w:rsidR="00C8067E" w:rsidRPr="00A711EA">
        <w:t>(1)</w:t>
      </w:r>
      <w:r w:rsidR="00C8067E" w:rsidRPr="00A711EA">
        <w:tab/>
      </w:r>
      <w:r w:rsidR="00EB760A" w:rsidRPr="00A711EA">
        <w:t>I</w:t>
      </w:r>
      <w:r w:rsidR="00C8067E" w:rsidRPr="00A711EA">
        <w:t>f an Australian flagged vessel is designated by the Committee for the purposes of paragraph</w:t>
      </w:r>
      <w:r w:rsidR="00A711EA" w:rsidRPr="00A711EA">
        <w:t> </w:t>
      </w:r>
      <w:r w:rsidR="00C8067E" w:rsidRPr="00A711EA">
        <w:t>12(b) of Resolution 2321, the Minister must direct the vessel to enter a port identified by the Committee.</w:t>
      </w:r>
    </w:p>
    <w:p w:rsidR="00F1486B" w:rsidRPr="00A711EA" w:rsidRDefault="00F1486B" w:rsidP="00F1486B">
      <w:pPr>
        <w:pStyle w:val="subsection"/>
      </w:pPr>
      <w:r w:rsidRPr="00A711EA">
        <w:tab/>
        <w:t>(2)</w:t>
      </w:r>
      <w:r w:rsidRPr="00A711EA">
        <w:tab/>
      </w:r>
      <w:r w:rsidR="00EB760A" w:rsidRPr="00A711EA">
        <w:t>However, t</w:t>
      </w:r>
      <w:r w:rsidRPr="00A711EA">
        <w:t>he Minister is not required to give a direction under subregulation</w:t>
      </w:r>
      <w:r w:rsidR="00A711EA" w:rsidRPr="00A711EA">
        <w:t> </w:t>
      </w:r>
      <w:r w:rsidRPr="00A711EA">
        <w:t>(1) if the Minister is satisfied that the direction would be inconsistent with Australia’s obligations under international law.</w:t>
      </w:r>
    </w:p>
    <w:p w:rsidR="009C4581" w:rsidRPr="00A711EA" w:rsidRDefault="009C4581" w:rsidP="009C4581">
      <w:pPr>
        <w:pStyle w:val="SubsectionHead"/>
      </w:pPr>
      <w:r w:rsidRPr="00A711EA">
        <w:t>Direction for the purposes of inspection</w:t>
      </w:r>
    </w:p>
    <w:p w:rsidR="00D30DAA" w:rsidRPr="00A711EA" w:rsidRDefault="00F1486B" w:rsidP="00C8067E">
      <w:pPr>
        <w:pStyle w:val="subsection"/>
      </w:pPr>
      <w:r w:rsidRPr="00A711EA">
        <w:tab/>
        <w:t>(3)</w:t>
      </w:r>
      <w:r w:rsidRPr="00A711EA">
        <w:tab/>
        <w:t>The Minister may</w:t>
      </w:r>
      <w:r w:rsidR="009C4581" w:rsidRPr="00A711EA">
        <w:t>, for the purposes of cooperating with an inspection in accordance with paragraph</w:t>
      </w:r>
      <w:r w:rsidR="00A711EA" w:rsidRPr="00A711EA">
        <w:t> </w:t>
      </w:r>
      <w:r w:rsidR="009C4581" w:rsidRPr="00A711EA">
        <w:t>8 of Resolution 2375 and paragraph</w:t>
      </w:r>
      <w:r w:rsidR="00A711EA" w:rsidRPr="00A711EA">
        <w:t> </w:t>
      </w:r>
      <w:r w:rsidR="009C4581" w:rsidRPr="00A711EA">
        <w:t>18 of Resolution 2270,</w:t>
      </w:r>
      <w:r w:rsidRPr="00A711EA">
        <w:t xml:space="preserve"> direct an Australian f</w:t>
      </w:r>
      <w:r w:rsidR="009C4581" w:rsidRPr="00A711EA">
        <w:t>lagged vessel to enter a port</w:t>
      </w:r>
      <w:r w:rsidRPr="00A711EA">
        <w:t>.</w:t>
      </w:r>
    </w:p>
    <w:p w:rsidR="00EB760A" w:rsidRPr="00A711EA" w:rsidRDefault="00EB760A" w:rsidP="00C8067E">
      <w:pPr>
        <w:pStyle w:val="subsection"/>
      </w:pPr>
      <w:r w:rsidRPr="00A711EA">
        <w:tab/>
        <w:t>(4)</w:t>
      </w:r>
      <w:r w:rsidRPr="00A711EA">
        <w:tab/>
        <w:t>The port identified in a direction under subregulation</w:t>
      </w:r>
      <w:r w:rsidR="00A711EA" w:rsidRPr="00A711EA">
        <w:t> </w:t>
      </w:r>
      <w:r w:rsidRPr="00A711EA">
        <w:t>(3) must be appropriate and convenient having regard to the vessel and its location.</w:t>
      </w:r>
    </w:p>
    <w:p w:rsidR="00EB760A" w:rsidRPr="00A711EA" w:rsidRDefault="00EB760A" w:rsidP="00EB760A">
      <w:pPr>
        <w:pStyle w:val="ActHead5"/>
      </w:pPr>
      <w:bookmarkStart w:id="13" w:name="_Toc494461923"/>
      <w:r w:rsidRPr="00A711EA">
        <w:rPr>
          <w:rStyle w:val="CharSectno"/>
        </w:rPr>
        <w:t>11J</w:t>
      </w:r>
      <w:r w:rsidRPr="00A711EA">
        <w:t xml:space="preserve">  Failure to enter port as directed</w:t>
      </w:r>
      <w:bookmarkEnd w:id="13"/>
    </w:p>
    <w:p w:rsidR="00D113C3" w:rsidRPr="00A711EA" w:rsidRDefault="00EB760A" w:rsidP="00D113C3">
      <w:pPr>
        <w:pStyle w:val="subsection"/>
      </w:pPr>
      <w:r w:rsidRPr="00A711EA">
        <w:tab/>
      </w:r>
      <w:r w:rsidR="00D113C3" w:rsidRPr="00A711EA">
        <w:tab/>
        <w:t>A person contravenes this regulation if:</w:t>
      </w:r>
    </w:p>
    <w:p w:rsidR="00EC49EF" w:rsidRPr="00A711EA" w:rsidRDefault="00EC49EF" w:rsidP="00D113C3">
      <w:pPr>
        <w:pStyle w:val="paragraph"/>
      </w:pPr>
      <w:r w:rsidRPr="00A711EA">
        <w:tab/>
        <w:t>(a)</w:t>
      </w:r>
      <w:r w:rsidRPr="00A711EA">
        <w:tab/>
        <w:t>the person owns a vessel</w:t>
      </w:r>
      <w:r w:rsidR="00EB760A" w:rsidRPr="00A711EA">
        <w:t xml:space="preserve"> </w:t>
      </w:r>
      <w:r w:rsidR="009C4581" w:rsidRPr="00A711EA">
        <w:t>(</w:t>
      </w:r>
      <w:r w:rsidR="00EB760A" w:rsidRPr="00A711EA">
        <w:t>in whole or in part</w:t>
      </w:r>
      <w:r w:rsidR="009C4581" w:rsidRPr="00A711EA">
        <w:t>)</w:t>
      </w:r>
      <w:r w:rsidRPr="00A711EA">
        <w:t>; and</w:t>
      </w:r>
    </w:p>
    <w:p w:rsidR="00D113C3" w:rsidRPr="00A711EA" w:rsidRDefault="00EC49EF" w:rsidP="00D113C3">
      <w:pPr>
        <w:pStyle w:val="paragraph"/>
      </w:pPr>
      <w:r w:rsidRPr="00A711EA">
        <w:tab/>
        <w:t>(b</w:t>
      </w:r>
      <w:r w:rsidR="00D113C3" w:rsidRPr="00A711EA">
        <w:t>)</w:t>
      </w:r>
      <w:r w:rsidR="00D113C3" w:rsidRPr="00A711EA">
        <w:tab/>
        <w:t xml:space="preserve">a direction relating to </w:t>
      </w:r>
      <w:r w:rsidRPr="00A711EA">
        <w:t>the</w:t>
      </w:r>
      <w:r w:rsidR="00D113C3" w:rsidRPr="00A711EA">
        <w:t xml:space="preserve"> vessel has been given under regulation</w:t>
      </w:r>
      <w:r w:rsidR="00A711EA" w:rsidRPr="00A711EA">
        <w:t> </w:t>
      </w:r>
      <w:r w:rsidR="00D113C3" w:rsidRPr="00A711EA">
        <w:t>11</w:t>
      </w:r>
      <w:r w:rsidR="00EB760A" w:rsidRPr="00A711EA">
        <w:t>H</w:t>
      </w:r>
      <w:r w:rsidR="00D113C3" w:rsidRPr="00A711EA">
        <w:t>; and</w:t>
      </w:r>
    </w:p>
    <w:p w:rsidR="00D113C3" w:rsidRPr="00A711EA" w:rsidRDefault="00EC49EF" w:rsidP="00D113C3">
      <w:pPr>
        <w:pStyle w:val="paragraph"/>
      </w:pPr>
      <w:r w:rsidRPr="00A711EA">
        <w:tab/>
        <w:t>(c</w:t>
      </w:r>
      <w:r w:rsidR="00D113C3" w:rsidRPr="00A711EA">
        <w:t>)</w:t>
      </w:r>
      <w:r w:rsidR="00D113C3" w:rsidRPr="00A711EA">
        <w:tab/>
        <w:t>the vessel does not, within a reasonable period of time after the direction has been given, enter the port that the vessel has been directed to enter.</w:t>
      </w:r>
    </w:p>
    <w:p w:rsidR="00EB760A" w:rsidRPr="00A711EA" w:rsidRDefault="00EB760A" w:rsidP="00EB760A">
      <w:pPr>
        <w:pStyle w:val="notetext"/>
      </w:pPr>
      <w:r w:rsidRPr="00A711EA">
        <w:t>Note:</w:t>
      </w:r>
      <w:r w:rsidRPr="00A711EA">
        <w:tab/>
        <w:t xml:space="preserve">This regulation is a UN sanction enforcement law specified by the Minister under the </w:t>
      </w:r>
      <w:r w:rsidRPr="00A711EA">
        <w:rPr>
          <w:i/>
        </w:rPr>
        <w:t>Charter of the United Nations (UN Sanction Enforcement Law) Declaration</w:t>
      </w:r>
      <w:r w:rsidR="00A711EA" w:rsidRPr="00A711EA">
        <w:rPr>
          <w:i/>
        </w:rPr>
        <w:t> </w:t>
      </w:r>
      <w:r w:rsidRPr="00A711EA">
        <w:rPr>
          <w:i/>
        </w:rPr>
        <w:t>2008</w:t>
      </w:r>
      <w:r w:rsidRPr="00A711EA">
        <w:t>.</w:t>
      </w:r>
    </w:p>
    <w:p w:rsidR="00766798" w:rsidRPr="00A711EA" w:rsidRDefault="00766798" w:rsidP="00766798">
      <w:pPr>
        <w:pStyle w:val="ActHead5"/>
      </w:pPr>
      <w:bookmarkStart w:id="14" w:name="_Toc494461924"/>
      <w:r w:rsidRPr="00A711EA">
        <w:rPr>
          <w:rStyle w:val="CharSectno"/>
        </w:rPr>
        <w:t>11</w:t>
      </w:r>
      <w:r w:rsidR="00EB760A" w:rsidRPr="00A711EA">
        <w:rPr>
          <w:rStyle w:val="CharSectno"/>
        </w:rPr>
        <w:t>K</w:t>
      </w:r>
      <w:r w:rsidR="00DC79EE" w:rsidRPr="00A711EA">
        <w:t xml:space="preserve">  </w:t>
      </w:r>
      <w:r w:rsidRPr="00A711EA">
        <w:t>Minister’s directions to aircraft</w:t>
      </w:r>
      <w:bookmarkEnd w:id="14"/>
    </w:p>
    <w:p w:rsidR="00766798" w:rsidRPr="00A711EA" w:rsidRDefault="00766798" w:rsidP="00766798">
      <w:pPr>
        <w:pStyle w:val="subsection"/>
      </w:pPr>
      <w:r w:rsidRPr="00A711EA">
        <w:tab/>
        <w:t>(1)</w:t>
      </w:r>
      <w:r w:rsidRPr="00A711EA">
        <w:tab/>
        <w:t xml:space="preserve">The Minister must direct an aircraft not to take off from, land in or overfly Australia if the Minister has reasonable grounds to believe that the aircraft contains items </w:t>
      </w:r>
      <w:r w:rsidR="009C4581" w:rsidRPr="00A711EA">
        <w:t>(</w:t>
      </w:r>
      <w:r w:rsidR="009C4581" w:rsidRPr="00A711EA">
        <w:rPr>
          <w:b/>
          <w:i/>
        </w:rPr>
        <w:t>prohibited items</w:t>
      </w:r>
      <w:r w:rsidR="009C4581" w:rsidRPr="00A711EA">
        <w:t>)</w:t>
      </w:r>
      <w:r w:rsidR="009C4581" w:rsidRPr="00A711EA">
        <w:rPr>
          <w:b/>
        </w:rPr>
        <w:t xml:space="preserve"> </w:t>
      </w:r>
      <w:r w:rsidRPr="00A711EA">
        <w:t>the supply, sale, transfer or export of which is prohibited by Resolution 1718, Resolution 1874, Resolution 2087, Resolution 2094 or Resolution 2270.</w:t>
      </w:r>
    </w:p>
    <w:p w:rsidR="00766798" w:rsidRPr="00A711EA" w:rsidRDefault="00766798" w:rsidP="00766798">
      <w:pPr>
        <w:pStyle w:val="subsection"/>
      </w:pPr>
      <w:r w:rsidRPr="00A711EA">
        <w:tab/>
        <w:t>(2)</w:t>
      </w:r>
      <w:r w:rsidRPr="00A711EA">
        <w:tab/>
        <w:t>However, the Minister is not required to give a direction under subregulation</w:t>
      </w:r>
      <w:r w:rsidR="00A711EA" w:rsidRPr="00A711EA">
        <w:t> </w:t>
      </w:r>
      <w:r w:rsidRPr="00A711EA">
        <w:t>(1) if the Minister is satisfied that the direction would be inconsistent with Australia’s obligations under international law.</w:t>
      </w:r>
    </w:p>
    <w:p w:rsidR="00EB760A" w:rsidRPr="00A711EA" w:rsidRDefault="00EB760A" w:rsidP="00EB760A">
      <w:pPr>
        <w:pStyle w:val="subsection"/>
      </w:pPr>
      <w:r w:rsidRPr="00A711EA">
        <w:tab/>
        <w:t>(3)</w:t>
      </w:r>
      <w:r w:rsidRPr="00A711EA">
        <w:tab/>
        <w:t>The Minister may revoke a direction given under subregulation</w:t>
      </w:r>
      <w:r w:rsidR="00A711EA" w:rsidRPr="00A711EA">
        <w:t> </w:t>
      </w:r>
      <w:r w:rsidRPr="00A711EA">
        <w:t xml:space="preserve">(1) if the Minister no longer has reasonable grounds to believe </w:t>
      </w:r>
      <w:r w:rsidR="009C4581" w:rsidRPr="00A711EA">
        <w:t xml:space="preserve">that </w:t>
      </w:r>
      <w:r w:rsidRPr="00A711EA">
        <w:t>the aircraft contains prohibited items.</w:t>
      </w:r>
    </w:p>
    <w:p w:rsidR="001408F4" w:rsidRPr="00A711EA" w:rsidRDefault="001408F4" w:rsidP="001408F4">
      <w:pPr>
        <w:pStyle w:val="ActHead5"/>
      </w:pPr>
      <w:bookmarkStart w:id="15" w:name="_Toc494461925"/>
      <w:r w:rsidRPr="00A711EA">
        <w:rPr>
          <w:rStyle w:val="CharSectno"/>
        </w:rPr>
        <w:t>11</w:t>
      </w:r>
      <w:r w:rsidR="0099572E" w:rsidRPr="00A711EA">
        <w:rPr>
          <w:rStyle w:val="CharSectno"/>
        </w:rPr>
        <w:t>L</w:t>
      </w:r>
      <w:r w:rsidRPr="00A711EA">
        <w:t xml:space="preserve">  Prohibition relating to sanctioned aircraft</w:t>
      </w:r>
      <w:bookmarkEnd w:id="15"/>
    </w:p>
    <w:p w:rsidR="001408F4" w:rsidRPr="00A711EA" w:rsidRDefault="001408F4" w:rsidP="001408F4">
      <w:pPr>
        <w:pStyle w:val="subsection"/>
      </w:pPr>
      <w:r w:rsidRPr="00A711EA">
        <w:tab/>
      </w:r>
      <w:r w:rsidR="00EB760A" w:rsidRPr="00A711EA">
        <w:t>(1)</w:t>
      </w:r>
      <w:r w:rsidRPr="00A711EA">
        <w:tab/>
        <w:t>A person contravenes this regulation if:</w:t>
      </w:r>
    </w:p>
    <w:p w:rsidR="001408F4" w:rsidRPr="00A711EA" w:rsidRDefault="001408F4" w:rsidP="001408F4">
      <w:pPr>
        <w:pStyle w:val="paragraph"/>
      </w:pPr>
      <w:r w:rsidRPr="00A711EA">
        <w:tab/>
        <w:t>(a)</w:t>
      </w:r>
      <w:r w:rsidRPr="00A711EA">
        <w:tab/>
        <w:t>the person has command or charge of an aircraft; and</w:t>
      </w:r>
    </w:p>
    <w:p w:rsidR="001408F4" w:rsidRPr="00A711EA" w:rsidRDefault="001408F4" w:rsidP="001408F4">
      <w:pPr>
        <w:pStyle w:val="paragraph"/>
      </w:pPr>
      <w:r w:rsidRPr="00A711EA">
        <w:tab/>
        <w:t>(b)</w:t>
      </w:r>
      <w:r w:rsidRPr="00A711EA">
        <w:tab/>
        <w:t>a direction relating to the aircraft has been given under regulation</w:t>
      </w:r>
      <w:r w:rsidR="00A711EA" w:rsidRPr="00A711EA">
        <w:t> </w:t>
      </w:r>
      <w:r w:rsidRPr="00A711EA">
        <w:t>11</w:t>
      </w:r>
      <w:r w:rsidR="00EB760A" w:rsidRPr="00A711EA">
        <w:t>K</w:t>
      </w:r>
      <w:r w:rsidRPr="00A711EA">
        <w:t>; and</w:t>
      </w:r>
    </w:p>
    <w:p w:rsidR="00EB760A" w:rsidRPr="00A711EA" w:rsidRDefault="001408F4" w:rsidP="001408F4">
      <w:pPr>
        <w:pStyle w:val="paragraph"/>
      </w:pPr>
      <w:r w:rsidRPr="00A711EA">
        <w:tab/>
        <w:t>(c)</w:t>
      </w:r>
      <w:r w:rsidRPr="00A711EA">
        <w:tab/>
        <w:t>the aircraft takes off from, lands in or overflies Australia</w:t>
      </w:r>
      <w:r w:rsidR="00EB760A" w:rsidRPr="00A711EA">
        <w:t>.</w:t>
      </w:r>
    </w:p>
    <w:p w:rsidR="00EB760A" w:rsidRPr="00A711EA" w:rsidRDefault="00EB760A" w:rsidP="00EB760A">
      <w:pPr>
        <w:pStyle w:val="subsection"/>
      </w:pPr>
      <w:r w:rsidRPr="00A711EA">
        <w:tab/>
        <w:t>(2)</w:t>
      </w:r>
      <w:r w:rsidRPr="00A711EA">
        <w:tab/>
        <w:t>However, subregulation</w:t>
      </w:r>
      <w:r w:rsidR="00A711EA" w:rsidRPr="00A711EA">
        <w:t> </w:t>
      </w:r>
      <w:r w:rsidRPr="00A711EA">
        <w:t>(1) does not apply if the aircraft lands in Australia, or overflies Australia for the purpose</w:t>
      </w:r>
      <w:r w:rsidR="0099572E" w:rsidRPr="00A711EA">
        <w:t>s</w:t>
      </w:r>
      <w:r w:rsidRPr="00A711EA">
        <w:t xml:space="preserve"> of landing:</w:t>
      </w:r>
    </w:p>
    <w:p w:rsidR="00EB760A" w:rsidRPr="00A711EA" w:rsidRDefault="00EB760A" w:rsidP="00EB760A">
      <w:pPr>
        <w:pStyle w:val="paragraph"/>
      </w:pPr>
      <w:r w:rsidRPr="00A711EA">
        <w:tab/>
        <w:t>(a)</w:t>
      </w:r>
      <w:r w:rsidRPr="00A711EA">
        <w:tab/>
        <w:t>because of an emergency; or</w:t>
      </w:r>
    </w:p>
    <w:p w:rsidR="00EB760A" w:rsidRPr="00A711EA" w:rsidRDefault="00EB760A" w:rsidP="00EB760A">
      <w:pPr>
        <w:pStyle w:val="paragraph"/>
      </w:pPr>
      <w:r w:rsidRPr="00A711EA">
        <w:tab/>
        <w:t>(b)</w:t>
      </w:r>
      <w:r w:rsidRPr="00A711EA">
        <w:tab/>
        <w:t xml:space="preserve">for </w:t>
      </w:r>
      <w:r w:rsidR="0099572E" w:rsidRPr="00A711EA">
        <w:t>an</w:t>
      </w:r>
      <w:r w:rsidRPr="00A711EA">
        <w:t xml:space="preserve"> inspection.</w:t>
      </w:r>
    </w:p>
    <w:p w:rsidR="001408F4" w:rsidRPr="00A711EA" w:rsidRDefault="001408F4" w:rsidP="001408F4">
      <w:pPr>
        <w:pStyle w:val="notetext"/>
      </w:pPr>
      <w:r w:rsidRPr="00A711EA">
        <w:t>Note:</w:t>
      </w:r>
      <w:r w:rsidRPr="00A711EA">
        <w:tab/>
        <w:t xml:space="preserve">This regulation is a UN sanction enforcement law specified by the Minister under the </w:t>
      </w:r>
      <w:r w:rsidRPr="00A711EA">
        <w:rPr>
          <w:i/>
        </w:rPr>
        <w:t>Charter of the United Nations (UN Sanction Enforcement Law) Declaration</w:t>
      </w:r>
      <w:r w:rsidR="00A711EA" w:rsidRPr="00A711EA">
        <w:rPr>
          <w:i/>
        </w:rPr>
        <w:t> </w:t>
      </w:r>
      <w:r w:rsidRPr="00A711EA">
        <w:rPr>
          <w:i/>
        </w:rPr>
        <w:t>2008</w:t>
      </w:r>
      <w:r w:rsidRPr="00A711EA">
        <w:t>.</w:t>
      </w:r>
    </w:p>
    <w:p w:rsidR="00C54556" w:rsidRPr="00A711EA" w:rsidRDefault="00033173" w:rsidP="00A85CFE">
      <w:pPr>
        <w:pStyle w:val="ItemHead"/>
      </w:pPr>
      <w:r w:rsidRPr="00A711EA">
        <w:t>22</w:t>
      </w:r>
      <w:r w:rsidR="00C54556" w:rsidRPr="00A711EA">
        <w:t xml:space="preserve">  At the end of </w:t>
      </w:r>
      <w:r w:rsidR="003D7A3F" w:rsidRPr="00A711EA">
        <w:t>r</w:t>
      </w:r>
      <w:r w:rsidR="00C54556" w:rsidRPr="00A711EA">
        <w:t>egulation</w:t>
      </w:r>
      <w:r w:rsidR="00A711EA" w:rsidRPr="00A711EA">
        <w:t> </w:t>
      </w:r>
      <w:r w:rsidR="00C54556" w:rsidRPr="00A711EA">
        <w:t>14</w:t>
      </w:r>
    </w:p>
    <w:p w:rsidR="00C54556" w:rsidRPr="00A711EA" w:rsidRDefault="00C54556" w:rsidP="00C54556">
      <w:pPr>
        <w:pStyle w:val="Item"/>
      </w:pPr>
      <w:r w:rsidRPr="00A711EA">
        <w:t>Add:</w:t>
      </w:r>
    </w:p>
    <w:p w:rsidR="00C54556" w:rsidRPr="00A711EA" w:rsidRDefault="00C54556" w:rsidP="00C54556">
      <w:pPr>
        <w:pStyle w:val="subsection"/>
      </w:pPr>
      <w:r w:rsidRPr="00A711EA">
        <w:tab/>
        <w:t>(9)</w:t>
      </w:r>
      <w:r w:rsidRPr="00A711EA">
        <w:tab/>
      </w:r>
      <w:r w:rsidR="003D7A3F" w:rsidRPr="00A711EA">
        <w:t>Also, s</w:t>
      </w:r>
      <w:r w:rsidRPr="00A711EA">
        <w:t xml:space="preserve">ubregulations (2), (5), (6) and (7) do not apply in relation to an application for a permit authorising a financial transaction with the Foreign Trade Bank </w:t>
      </w:r>
      <w:r w:rsidR="00822820" w:rsidRPr="00A711EA">
        <w:t xml:space="preserve">of the Democratic People’s Republic of Korea </w:t>
      </w:r>
      <w:r w:rsidRPr="00A711EA">
        <w:t>or the Korea National Insurance Corporation if the transaction is solely for</w:t>
      </w:r>
      <w:r w:rsidR="004A7F21" w:rsidRPr="00A711EA">
        <w:t xml:space="preserve"> the purposes of</w:t>
      </w:r>
      <w:r w:rsidRPr="00A711EA">
        <w:t>:</w:t>
      </w:r>
    </w:p>
    <w:p w:rsidR="00C54556" w:rsidRPr="00A711EA" w:rsidRDefault="00C54556" w:rsidP="00C54556">
      <w:pPr>
        <w:pStyle w:val="paragraph"/>
      </w:pPr>
      <w:r w:rsidRPr="00A711EA">
        <w:tab/>
        <w:t>(a)</w:t>
      </w:r>
      <w:r w:rsidRPr="00A711EA">
        <w:tab/>
        <w:t>the operation of a diplomatic or consular mission in the Democratic People’s Republic of Korea; or</w:t>
      </w:r>
    </w:p>
    <w:p w:rsidR="00C657FC" w:rsidRPr="00A711EA" w:rsidRDefault="00C54556" w:rsidP="00F54019">
      <w:pPr>
        <w:pStyle w:val="paragraph"/>
      </w:pPr>
      <w:r w:rsidRPr="00A711EA">
        <w:tab/>
        <w:t>(b)</w:t>
      </w:r>
      <w:r w:rsidRPr="00A711EA">
        <w:tab/>
        <w:t>the delivery of humanitarian assistance by, or in coordin</w:t>
      </w:r>
      <w:r w:rsidR="003D7A3F" w:rsidRPr="00A711EA">
        <w:t>ation with, the United Nations.</w:t>
      </w:r>
    </w:p>
    <w:p w:rsidR="00227CFA" w:rsidRPr="00A711EA" w:rsidRDefault="00033173" w:rsidP="00227CFA">
      <w:pPr>
        <w:pStyle w:val="ItemHead"/>
      </w:pPr>
      <w:r w:rsidRPr="00A711EA">
        <w:t>23</w:t>
      </w:r>
      <w:r w:rsidR="00227CFA" w:rsidRPr="00A711EA">
        <w:t xml:space="preserve">  Subregulations</w:t>
      </w:r>
      <w:r w:rsidR="00A711EA" w:rsidRPr="00A711EA">
        <w:t> </w:t>
      </w:r>
      <w:r w:rsidR="00227CFA" w:rsidRPr="00A711EA">
        <w:t>14B(2) and (3)</w:t>
      </w:r>
    </w:p>
    <w:p w:rsidR="00227CFA" w:rsidRPr="00A711EA" w:rsidRDefault="00227CFA" w:rsidP="00227CFA">
      <w:pPr>
        <w:pStyle w:val="Item"/>
      </w:pPr>
      <w:r w:rsidRPr="00A711EA">
        <w:t>Repeal the subregulations, substitute:</w:t>
      </w:r>
    </w:p>
    <w:p w:rsidR="00227CFA" w:rsidRPr="00A711EA" w:rsidRDefault="00227CFA" w:rsidP="00227CFA">
      <w:pPr>
        <w:pStyle w:val="subsection"/>
      </w:pPr>
      <w:r w:rsidRPr="00A711EA">
        <w:tab/>
        <w:t>(2)</w:t>
      </w:r>
      <w:r w:rsidRPr="00A711EA">
        <w:tab/>
        <w:t>The Minister may grant a permit if:</w:t>
      </w:r>
    </w:p>
    <w:p w:rsidR="00227CFA" w:rsidRPr="00A711EA" w:rsidRDefault="00227CFA" w:rsidP="00227CFA">
      <w:pPr>
        <w:pStyle w:val="paragraph"/>
      </w:pPr>
      <w:r w:rsidRPr="00A711EA">
        <w:tab/>
        <w:t>(a)</w:t>
      </w:r>
      <w:r w:rsidRPr="00A711EA">
        <w:tab/>
        <w:t>the sanctioned supply is a supply, sale or transfer of:</w:t>
      </w:r>
    </w:p>
    <w:p w:rsidR="00227CFA" w:rsidRPr="00A711EA" w:rsidRDefault="00DB7D5D" w:rsidP="00227CFA">
      <w:pPr>
        <w:pStyle w:val="paragraphsub"/>
      </w:pPr>
      <w:r w:rsidRPr="00A711EA">
        <w:tab/>
        <w:t>(i)</w:t>
      </w:r>
      <w:r w:rsidRPr="00A711EA">
        <w:tab/>
        <w:t>aviation fuel</w:t>
      </w:r>
      <w:r w:rsidR="00227CFA" w:rsidRPr="00A711EA">
        <w:t>; or</w:t>
      </w:r>
    </w:p>
    <w:p w:rsidR="009244E0" w:rsidRPr="00A711EA" w:rsidRDefault="00227CFA" w:rsidP="00227CFA">
      <w:pPr>
        <w:pStyle w:val="paragraphsub"/>
      </w:pPr>
      <w:r w:rsidRPr="00A711EA">
        <w:tab/>
        <w:t>(ii)</w:t>
      </w:r>
      <w:r w:rsidRPr="00A711EA">
        <w:tab/>
        <w:t>a new vessel, or a new helicopter, that is not arms or related matériel</w:t>
      </w:r>
      <w:r w:rsidR="009244E0" w:rsidRPr="00A711EA">
        <w:t>; or</w:t>
      </w:r>
    </w:p>
    <w:p w:rsidR="00227CFA" w:rsidRPr="00A711EA" w:rsidRDefault="00DB7D5D" w:rsidP="00227CFA">
      <w:pPr>
        <w:pStyle w:val="paragraphsub"/>
      </w:pPr>
      <w:r w:rsidRPr="00A711EA">
        <w:tab/>
        <w:t>(iii)</w:t>
      </w:r>
      <w:r w:rsidRPr="00A711EA">
        <w:tab/>
        <w:t>crude oil;</w:t>
      </w:r>
      <w:r w:rsidR="007B5A2A" w:rsidRPr="00A711EA">
        <w:t xml:space="preserve"> and</w:t>
      </w:r>
    </w:p>
    <w:p w:rsidR="00227CFA" w:rsidRPr="00A711EA" w:rsidRDefault="00227CFA" w:rsidP="00227CFA">
      <w:pPr>
        <w:pStyle w:val="paragraph"/>
      </w:pPr>
      <w:r w:rsidRPr="00A711EA">
        <w:tab/>
        <w:t>(b)</w:t>
      </w:r>
      <w:r w:rsidRPr="00A711EA">
        <w:tab/>
        <w:t>the Committee has approved the sanctioned supply in advance.</w:t>
      </w:r>
    </w:p>
    <w:p w:rsidR="00227CFA" w:rsidRPr="00A711EA" w:rsidRDefault="00227CFA" w:rsidP="00227CFA">
      <w:pPr>
        <w:pStyle w:val="subsection"/>
      </w:pPr>
      <w:r w:rsidRPr="00A711EA">
        <w:tab/>
        <w:t>(3)</w:t>
      </w:r>
      <w:r w:rsidRPr="00A711EA">
        <w:tab/>
        <w:t>The Minister may</w:t>
      </w:r>
      <w:r w:rsidR="003F1C91" w:rsidRPr="00A711EA">
        <w:t>, subject to subregulation</w:t>
      </w:r>
      <w:r w:rsidR="00A711EA" w:rsidRPr="00A711EA">
        <w:t> </w:t>
      </w:r>
      <w:r w:rsidR="003F1C91" w:rsidRPr="00A711EA">
        <w:t>(4),</w:t>
      </w:r>
      <w:r w:rsidRPr="00A711EA">
        <w:t xml:space="preserve"> grant a permit if:</w:t>
      </w:r>
    </w:p>
    <w:p w:rsidR="00227CFA" w:rsidRPr="00A711EA" w:rsidRDefault="00227CFA" w:rsidP="00227CFA">
      <w:pPr>
        <w:pStyle w:val="paragraph"/>
      </w:pPr>
      <w:r w:rsidRPr="00A711EA">
        <w:tab/>
        <w:t>(a)</w:t>
      </w:r>
      <w:r w:rsidRPr="00A711EA">
        <w:tab/>
        <w:t xml:space="preserve">the sanctioned supply is a supply, sale or transfer of </w:t>
      </w:r>
      <w:r w:rsidR="0070277E" w:rsidRPr="00A711EA">
        <w:t>a refined petroleum product; and</w:t>
      </w:r>
    </w:p>
    <w:p w:rsidR="003B1521" w:rsidRPr="00A711EA" w:rsidRDefault="0070277E" w:rsidP="003B1521">
      <w:pPr>
        <w:pStyle w:val="paragraph"/>
      </w:pPr>
      <w:r w:rsidRPr="00A711EA">
        <w:tab/>
        <w:t>(b)</w:t>
      </w:r>
      <w:r w:rsidRPr="00A711EA">
        <w:tab/>
        <w:t xml:space="preserve">the product is being supplied, sold, or transferred exclusively for the livelihood </w:t>
      </w:r>
      <w:r w:rsidR="007B5A2A" w:rsidRPr="00A711EA">
        <w:t xml:space="preserve">purposes </w:t>
      </w:r>
      <w:r w:rsidRPr="00A711EA">
        <w:t xml:space="preserve">of </w:t>
      </w:r>
      <w:r w:rsidR="003B1521" w:rsidRPr="00A711EA">
        <w:t xml:space="preserve">nationals of the </w:t>
      </w:r>
      <w:r w:rsidR="007B5A2A" w:rsidRPr="00A711EA">
        <w:t>DPRK</w:t>
      </w:r>
      <w:r w:rsidRPr="00A711EA">
        <w:t>; and</w:t>
      </w:r>
    </w:p>
    <w:p w:rsidR="0099572E" w:rsidRPr="00A711EA" w:rsidRDefault="0070277E" w:rsidP="009C4581">
      <w:pPr>
        <w:pStyle w:val="paragraph"/>
      </w:pPr>
      <w:r w:rsidRPr="00A711EA">
        <w:tab/>
        <w:t>(c)</w:t>
      </w:r>
      <w:r w:rsidRPr="00A711EA">
        <w:tab/>
        <w:t xml:space="preserve">the supply, sale or transfer </w:t>
      </w:r>
      <w:r w:rsidR="003F1C91" w:rsidRPr="00A711EA">
        <w:t xml:space="preserve">does not involve any individual or entity associated with, and </w:t>
      </w:r>
      <w:r w:rsidRPr="00A711EA">
        <w:t>is unrelated to generating revenue for</w:t>
      </w:r>
      <w:r w:rsidR="003F1C91" w:rsidRPr="00A711EA">
        <w:t>,</w:t>
      </w:r>
      <w:r w:rsidRPr="00A711EA">
        <w:t xml:space="preserve"> the nuclear or ballistic missile programs of the DPRK or other activities prohibited by Resolution 1718, Resolution 1874, Resolution 2087, Resolution 2094, Resolution 2270, Resolution 2321, Resolution 2356, Resolution 2371</w:t>
      </w:r>
      <w:r w:rsidR="00C47A27" w:rsidRPr="00A711EA">
        <w:t xml:space="preserve"> or Resolution 2375</w:t>
      </w:r>
      <w:r w:rsidR="003F1C91" w:rsidRPr="00A711EA">
        <w:t>.</w:t>
      </w:r>
    </w:p>
    <w:p w:rsidR="003F1C91" w:rsidRPr="00A711EA" w:rsidRDefault="003F1C91" w:rsidP="003F1C91">
      <w:pPr>
        <w:pStyle w:val="subsection"/>
      </w:pPr>
      <w:r w:rsidRPr="00A711EA">
        <w:tab/>
        <w:t>(4)</w:t>
      </w:r>
      <w:r w:rsidRPr="00A711EA">
        <w:tab/>
        <w:t>However, the Minister must not grant a permit if:</w:t>
      </w:r>
    </w:p>
    <w:p w:rsidR="003F1C91" w:rsidRPr="00A711EA" w:rsidRDefault="003F1C91" w:rsidP="003F1C91">
      <w:pPr>
        <w:pStyle w:val="paragraph"/>
      </w:pPr>
      <w:r w:rsidRPr="00A711EA">
        <w:tab/>
        <w:t>(a)</w:t>
      </w:r>
      <w:r w:rsidRPr="00A711EA">
        <w:tab/>
        <w:t>during the period between 1</w:t>
      </w:r>
      <w:r w:rsidR="00A711EA" w:rsidRPr="00A711EA">
        <w:t> </w:t>
      </w:r>
      <w:r w:rsidRPr="00A711EA">
        <w:t>October 2017 and 31</w:t>
      </w:r>
      <w:r w:rsidR="00A711EA" w:rsidRPr="00A711EA">
        <w:t> </w:t>
      </w:r>
      <w:r w:rsidRPr="00A711EA">
        <w:t>December 2017—the total amount of refined petroleum products supplied, sold</w:t>
      </w:r>
      <w:r w:rsidR="009244E0" w:rsidRPr="00A711EA">
        <w:t xml:space="preserve"> or transferred </w:t>
      </w:r>
      <w:r w:rsidR="00860391" w:rsidRPr="00A711EA">
        <w:t>from</w:t>
      </w:r>
      <w:r w:rsidR="007B5A2A" w:rsidRPr="00A711EA">
        <w:t xml:space="preserve"> all countries </w:t>
      </w:r>
      <w:r w:rsidR="009244E0" w:rsidRPr="00A711EA">
        <w:t>to the DPRK is more than 500,000 barrels; or</w:t>
      </w:r>
    </w:p>
    <w:p w:rsidR="003F1C91" w:rsidRPr="00A711EA" w:rsidRDefault="003F1C91" w:rsidP="00227CFA">
      <w:pPr>
        <w:pStyle w:val="paragraph"/>
      </w:pPr>
      <w:r w:rsidRPr="00A711EA">
        <w:tab/>
        <w:t>(b)</w:t>
      </w:r>
      <w:r w:rsidRPr="00A711EA">
        <w:tab/>
        <w:t>in 2018 or a later year—Australia has been notified under paragraph</w:t>
      </w:r>
      <w:r w:rsidR="00A711EA" w:rsidRPr="00A711EA">
        <w:t> </w:t>
      </w:r>
      <w:r w:rsidRPr="00A711EA">
        <w:t>14 of Resolution 2375 that supply, sale and transfer o</w:t>
      </w:r>
      <w:r w:rsidR="00822820" w:rsidRPr="00A711EA">
        <w:t>f</w:t>
      </w:r>
      <w:r w:rsidRPr="00A711EA">
        <w:t xml:space="preserve"> refined petroleum products must cease for the remainder of the year.</w:t>
      </w:r>
    </w:p>
    <w:p w:rsidR="00A85CFE" w:rsidRPr="00A711EA" w:rsidRDefault="00033173" w:rsidP="00A85CFE">
      <w:pPr>
        <w:pStyle w:val="ItemHead"/>
      </w:pPr>
      <w:r w:rsidRPr="00A711EA">
        <w:t>24</w:t>
      </w:r>
      <w:r w:rsidR="00A85CFE" w:rsidRPr="00A711EA">
        <w:t xml:space="preserve">  Regulation</w:t>
      </w:r>
      <w:r w:rsidR="00A711EA" w:rsidRPr="00A711EA">
        <w:t> </w:t>
      </w:r>
      <w:r w:rsidR="000F070B" w:rsidRPr="00A711EA">
        <w:t>14D</w:t>
      </w:r>
    </w:p>
    <w:p w:rsidR="00A85CFE" w:rsidRPr="00A711EA" w:rsidRDefault="00A85CFE" w:rsidP="00A85CFE">
      <w:pPr>
        <w:pStyle w:val="Item"/>
      </w:pPr>
      <w:r w:rsidRPr="00A711EA">
        <w:t xml:space="preserve">Repeal the </w:t>
      </w:r>
      <w:r w:rsidR="000F070B" w:rsidRPr="00A711EA">
        <w:t>regulation</w:t>
      </w:r>
      <w:r w:rsidRPr="00A711EA">
        <w:t>, substitute:</w:t>
      </w:r>
    </w:p>
    <w:p w:rsidR="00A85CFE" w:rsidRPr="00A711EA" w:rsidRDefault="00A85CFE" w:rsidP="00A85CFE">
      <w:pPr>
        <w:pStyle w:val="ActHead5"/>
      </w:pPr>
      <w:bookmarkStart w:id="16" w:name="_Toc494461926"/>
      <w:r w:rsidRPr="00A711EA">
        <w:rPr>
          <w:rStyle w:val="CharSectno"/>
        </w:rPr>
        <w:t>14D</w:t>
      </w:r>
      <w:r w:rsidRPr="00A711EA">
        <w:t xml:space="preserve">  Permit </w:t>
      </w:r>
      <w:r w:rsidR="00C47A27" w:rsidRPr="00A711EA">
        <w:t>for</w:t>
      </w:r>
      <w:r w:rsidRPr="00A711EA">
        <w:t xml:space="preserve"> coal</w:t>
      </w:r>
      <w:bookmarkEnd w:id="16"/>
    </w:p>
    <w:p w:rsidR="000F070B" w:rsidRPr="00A711EA" w:rsidRDefault="000F070B" w:rsidP="000F070B">
      <w:pPr>
        <w:pStyle w:val="subsection"/>
      </w:pPr>
      <w:r w:rsidRPr="00A711EA">
        <w:tab/>
        <w:t>(1)</w:t>
      </w:r>
      <w:r w:rsidRPr="00A711EA">
        <w:tab/>
        <w:t xml:space="preserve">The Minister may grant a person a permit authorising the procurement, receipt or transport of </w:t>
      </w:r>
      <w:r w:rsidR="005F65C0" w:rsidRPr="00A711EA">
        <w:t xml:space="preserve">a shipment of </w:t>
      </w:r>
      <w:r w:rsidRPr="00A711EA">
        <w:t>coal.</w:t>
      </w:r>
    </w:p>
    <w:p w:rsidR="000F070B" w:rsidRPr="00A711EA" w:rsidRDefault="007F15D3" w:rsidP="000F070B">
      <w:pPr>
        <w:pStyle w:val="notetext"/>
      </w:pPr>
      <w:r w:rsidRPr="00A711EA">
        <w:t>Note:</w:t>
      </w:r>
      <w:r w:rsidRPr="00A711EA">
        <w:tab/>
      </w:r>
      <w:r w:rsidR="000F070B" w:rsidRPr="00A711EA">
        <w:t>Section</w:t>
      </w:r>
      <w:r w:rsidR="00A711EA" w:rsidRPr="00A711EA">
        <w:t> </w:t>
      </w:r>
      <w:r w:rsidR="000F070B" w:rsidRPr="00A711EA">
        <w:t>13A of the Act applies to a permit granted by the Minister under this regulation.</w:t>
      </w:r>
    </w:p>
    <w:p w:rsidR="00A85CFE" w:rsidRPr="00A711EA" w:rsidRDefault="00A85CFE" w:rsidP="00A85CFE">
      <w:pPr>
        <w:pStyle w:val="subsection"/>
      </w:pPr>
      <w:r w:rsidRPr="00A711EA">
        <w:tab/>
        <w:t>(2)</w:t>
      </w:r>
      <w:r w:rsidRPr="00A711EA">
        <w:tab/>
        <w:t>The Minister may grant a permit only if:</w:t>
      </w:r>
    </w:p>
    <w:p w:rsidR="00A85CFE" w:rsidRPr="00A711EA" w:rsidRDefault="00A85CFE" w:rsidP="00A85CFE">
      <w:pPr>
        <w:pStyle w:val="paragraph"/>
      </w:pPr>
      <w:r w:rsidRPr="00A711EA">
        <w:tab/>
        <w:t>(a)</w:t>
      </w:r>
      <w:r w:rsidRPr="00A711EA">
        <w:tab/>
        <w:t xml:space="preserve">the Minister is able to confirm, on reasonable grounds, that the coal originated outside the </w:t>
      </w:r>
      <w:r w:rsidR="00BA2F21" w:rsidRPr="00A711EA">
        <w:t>DPRK</w:t>
      </w:r>
      <w:r w:rsidRPr="00A711EA">
        <w:t xml:space="preserve"> and was transported through the </w:t>
      </w:r>
      <w:r w:rsidR="00BA2F21" w:rsidRPr="00A711EA">
        <w:t>DPRK</w:t>
      </w:r>
      <w:r w:rsidRPr="00A711EA">
        <w:t xml:space="preserve"> solely for export from the Port of Rajin (Rason);</w:t>
      </w:r>
      <w:r w:rsidR="00BA2F21" w:rsidRPr="00A711EA">
        <w:t xml:space="preserve"> and</w:t>
      </w:r>
    </w:p>
    <w:p w:rsidR="00BA2F21" w:rsidRPr="00A711EA" w:rsidRDefault="00BA2F21" w:rsidP="00A85CFE">
      <w:pPr>
        <w:pStyle w:val="paragraph"/>
      </w:pPr>
      <w:r w:rsidRPr="00A711EA">
        <w:tab/>
        <w:t>(b)</w:t>
      </w:r>
      <w:r w:rsidRPr="00A711EA">
        <w:tab/>
        <w:t>the procurement</w:t>
      </w:r>
      <w:r w:rsidR="000F070B" w:rsidRPr="00A711EA">
        <w:t>, receipt or transport</w:t>
      </w:r>
      <w:r w:rsidRPr="00A711EA">
        <w:t xml:space="preserve"> was notified to the Committee in advance; and</w:t>
      </w:r>
    </w:p>
    <w:p w:rsidR="00A85CFE" w:rsidRPr="00A711EA" w:rsidRDefault="00BA2F21" w:rsidP="00BA2F21">
      <w:pPr>
        <w:pStyle w:val="paragraph"/>
      </w:pPr>
      <w:r w:rsidRPr="00A711EA">
        <w:tab/>
        <w:t>(c)</w:t>
      </w:r>
      <w:r w:rsidRPr="00A711EA">
        <w:tab/>
        <w:t>the procurement</w:t>
      </w:r>
      <w:r w:rsidR="000F070B" w:rsidRPr="00A711EA">
        <w:t>, receipt or transport</w:t>
      </w:r>
      <w:r w:rsidRPr="00A711EA">
        <w:t xml:space="preserve"> is unrelated to generating revenue for the nuclear or ballistic missile programs of the DPRK or for</w:t>
      </w:r>
      <w:r w:rsidR="00856872" w:rsidRPr="00A711EA">
        <w:t xml:space="preserve"> other </w:t>
      </w:r>
      <w:r w:rsidRPr="00A711EA">
        <w:t>activities prohibited by Resolution 1718, Resolution 1874, Resolution 2087, Resolution 2094, Resolution 2270, R</w:t>
      </w:r>
      <w:r w:rsidR="009C706F" w:rsidRPr="00A711EA">
        <w:t>esolution 2321, Resolution 2356</w:t>
      </w:r>
      <w:r w:rsidR="00F73F74" w:rsidRPr="00A711EA">
        <w:t xml:space="preserve"> or</w:t>
      </w:r>
      <w:r w:rsidR="009C706F" w:rsidRPr="00A711EA">
        <w:t xml:space="preserve"> </w:t>
      </w:r>
      <w:r w:rsidRPr="00A711EA">
        <w:t>Resolution 2371.</w:t>
      </w:r>
    </w:p>
    <w:p w:rsidR="00DC2035" w:rsidRPr="00A711EA" w:rsidRDefault="00033173" w:rsidP="00DC2035">
      <w:pPr>
        <w:pStyle w:val="ItemHead"/>
      </w:pPr>
      <w:r w:rsidRPr="00A711EA">
        <w:t>25</w:t>
      </w:r>
      <w:r w:rsidR="00DC2035" w:rsidRPr="00A711EA">
        <w:t xml:space="preserve">  After regulation</w:t>
      </w:r>
      <w:r w:rsidR="00A711EA" w:rsidRPr="00A711EA">
        <w:t> </w:t>
      </w:r>
      <w:r w:rsidR="00DC2035" w:rsidRPr="00A711EA">
        <w:t>14D</w:t>
      </w:r>
    </w:p>
    <w:p w:rsidR="00C47A27" w:rsidRPr="00A711EA" w:rsidRDefault="00DC2035" w:rsidP="00C47A27">
      <w:pPr>
        <w:pStyle w:val="Item"/>
      </w:pPr>
      <w:r w:rsidRPr="00A711EA">
        <w:t>Insert:</w:t>
      </w:r>
    </w:p>
    <w:p w:rsidR="00AF7D2F" w:rsidRPr="00A711EA" w:rsidRDefault="00AF7D2F" w:rsidP="00AF7D2F">
      <w:pPr>
        <w:pStyle w:val="ActHead5"/>
      </w:pPr>
      <w:bookmarkStart w:id="17" w:name="_Toc494461927"/>
      <w:r w:rsidRPr="00A711EA">
        <w:rPr>
          <w:rStyle w:val="CharSectno"/>
        </w:rPr>
        <w:t>14</w:t>
      </w:r>
      <w:r w:rsidR="00DC2035" w:rsidRPr="00A711EA">
        <w:rPr>
          <w:rStyle w:val="CharSectno"/>
        </w:rPr>
        <w:t>DA</w:t>
      </w:r>
      <w:r w:rsidRPr="00A711EA">
        <w:t xml:space="preserve">  Permit for </w:t>
      </w:r>
      <w:r w:rsidR="00DC2035" w:rsidRPr="00A711EA">
        <w:t>statue</w:t>
      </w:r>
      <w:r w:rsidR="00EC49EF" w:rsidRPr="00A711EA">
        <w:t>s</w:t>
      </w:r>
      <w:r w:rsidR="00DC2035" w:rsidRPr="00A711EA">
        <w:t xml:space="preserve"> or textiles</w:t>
      </w:r>
      <w:bookmarkEnd w:id="17"/>
    </w:p>
    <w:p w:rsidR="00AF7D2F" w:rsidRPr="00A711EA" w:rsidRDefault="00AF7D2F" w:rsidP="00AF7D2F">
      <w:pPr>
        <w:pStyle w:val="subsection"/>
      </w:pPr>
      <w:r w:rsidRPr="00A711EA">
        <w:tab/>
        <w:t>(1)</w:t>
      </w:r>
      <w:r w:rsidRPr="00A711EA">
        <w:tab/>
        <w:t>The Minister may grant a person a permit authorising the person to procure, receive or transport:</w:t>
      </w:r>
    </w:p>
    <w:p w:rsidR="00AF7D2F" w:rsidRPr="00A711EA" w:rsidRDefault="00AF7D2F" w:rsidP="00AF7D2F">
      <w:pPr>
        <w:pStyle w:val="paragraph"/>
      </w:pPr>
      <w:r w:rsidRPr="00A711EA">
        <w:tab/>
        <w:t>(a)</w:t>
      </w:r>
      <w:r w:rsidRPr="00A711EA">
        <w:tab/>
        <w:t>a specified statue; or</w:t>
      </w:r>
    </w:p>
    <w:p w:rsidR="00AF7D2F" w:rsidRPr="00A711EA" w:rsidRDefault="00AF7D2F" w:rsidP="00AF7D2F">
      <w:pPr>
        <w:pStyle w:val="paragraph"/>
      </w:pPr>
      <w:r w:rsidRPr="00A711EA">
        <w:tab/>
        <w:t>(b)</w:t>
      </w:r>
      <w:r w:rsidRPr="00A711EA">
        <w:tab/>
        <w:t>a shipment of textiles.</w:t>
      </w:r>
    </w:p>
    <w:p w:rsidR="00AF7D2F" w:rsidRPr="00A711EA" w:rsidRDefault="00AF7D2F" w:rsidP="00AF7D2F">
      <w:pPr>
        <w:pStyle w:val="notetext"/>
      </w:pPr>
      <w:r w:rsidRPr="00A711EA">
        <w:t>Note:</w:t>
      </w:r>
      <w:r w:rsidRPr="00A711EA">
        <w:tab/>
        <w:t>Section</w:t>
      </w:r>
      <w:r w:rsidR="00A711EA" w:rsidRPr="00A711EA">
        <w:t> </w:t>
      </w:r>
      <w:r w:rsidRPr="00A711EA">
        <w:t>13A of the Act applies to a permit granted by the Minister under this regulation.</w:t>
      </w:r>
    </w:p>
    <w:p w:rsidR="00AF7D2F" w:rsidRPr="00A711EA" w:rsidRDefault="00AF7D2F" w:rsidP="00AF7D2F">
      <w:pPr>
        <w:pStyle w:val="subsection"/>
      </w:pPr>
      <w:r w:rsidRPr="00A711EA">
        <w:tab/>
        <w:t>(2)</w:t>
      </w:r>
      <w:r w:rsidRPr="00A711EA">
        <w:tab/>
        <w:t>The Minister may grant a permit only if:</w:t>
      </w:r>
    </w:p>
    <w:p w:rsidR="00AF7D2F" w:rsidRPr="00A711EA" w:rsidRDefault="00AF7D2F" w:rsidP="00AF7D2F">
      <w:pPr>
        <w:pStyle w:val="paragraph"/>
      </w:pPr>
      <w:r w:rsidRPr="00A711EA">
        <w:tab/>
        <w:t>(a)</w:t>
      </w:r>
      <w:r w:rsidRPr="00A711EA">
        <w:tab/>
      </w:r>
      <w:r w:rsidR="009C61A0" w:rsidRPr="00A711EA">
        <w:t>the Committee has approved the procurement, receipt or transport in advance; or</w:t>
      </w:r>
    </w:p>
    <w:p w:rsidR="00AF7D2F" w:rsidRPr="00A711EA" w:rsidRDefault="009C61A0" w:rsidP="009C61A0">
      <w:pPr>
        <w:pStyle w:val="paragraph"/>
      </w:pPr>
      <w:r w:rsidRPr="00A711EA">
        <w:tab/>
        <w:t>(b)</w:t>
      </w:r>
      <w:r w:rsidRPr="00A711EA">
        <w:tab/>
        <w:t>in the case of textiles—the contract for the sale, supply or transfer of the textiles was finalised before 11</w:t>
      </w:r>
      <w:r w:rsidR="00A711EA" w:rsidRPr="00A711EA">
        <w:t> </w:t>
      </w:r>
      <w:r w:rsidRPr="00A711EA">
        <w:t xml:space="preserve">September 2017 and the import of the textiles will be completed </w:t>
      </w:r>
      <w:r w:rsidR="00C47A27" w:rsidRPr="00A711EA">
        <w:t>before</w:t>
      </w:r>
      <w:r w:rsidRPr="00A711EA">
        <w:t xml:space="preserve"> </w:t>
      </w:r>
      <w:r w:rsidR="00CF123A" w:rsidRPr="00A711EA">
        <w:t>1</w:t>
      </w:r>
      <w:r w:rsidR="00C47A27" w:rsidRPr="00A711EA">
        <w:t>1</w:t>
      </w:r>
      <w:r w:rsidR="00A711EA" w:rsidRPr="00A711EA">
        <w:t> </w:t>
      </w:r>
      <w:r w:rsidRPr="00A711EA">
        <w:t>December 2017.</w:t>
      </w:r>
    </w:p>
    <w:p w:rsidR="00DC2035" w:rsidRPr="00A711EA" w:rsidRDefault="00033173" w:rsidP="004A7F21">
      <w:pPr>
        <w:pStyle w:val="ItemHead"/>
      </w:pPr>
      <w:r w:rsidRPr="00A711EA">
        <w:t>26</w:t>
      </w:r>
      <w:r w:rsidR="00DC2035" w:rsidRPr="00A711EA">
        <w:t xml:space="preserve">  Regulation</w:t>
      </w:r>
      <w:r w:rsidR="00A711EA" w:rsidRPr="00A711EA">
        <w:t> </w:t>
      </w:r>
      <w:r w:rsidR="00DC2035" w:rsidRPr="00A711EA">
        <w:t>14HC</w:t>
      </w:r>
    </w:p>
    <w:p w:rsidR="00DC2035" w:rsidRPr="00A711EA" w:rsidRDefault="00DC2035" w:rsidP="00DC2035">
      <w:pPr>
        <w:pStyle w:val="Item"/>
      </w:pPr>
      <w:r w:rsidRPr="00A711EA">
        <w:t>Repeal the regulation.</w:t>
      </w:r>
    </w:p>
    <w:p w:rsidR="004A7F21" w:rsidRPr="00A711EA" w:rsidRDefault="00033173" w:rsidP="004A7F21">
      <w:pPr>
        <w:pStyle w:val="ItemHead"/>
      </w:pPr>
      <w:r w:rsidRPr="00A711EA">
        <w:t>27</w:t>
      </w:r>
      <w:r w:rsidR="004A7F21" w:rsidRPr="00A711EA">
        <w:t xml:space="preserve">  Regulation</w:t>
      </w:r>
      <w:r w:rsidR="00A711EA" w:rsidRPr="00A711EA">
        <w:t> </w:t>
      </w:r>
      <w:r w:rsidR="004A7F21" w:rsidRPr="00A711EA">
        <w:t>14J (heading)</w:t>
      </w:r>
    </w:p>
    <w:p w:rsidR="004A7F21" w:rsidRPr="00A711EA" w:rsidRDefault="004A7F21" w:rsidP="004A7F21">
      <w:pPr>
        <w:pStyle w:val="Item"/>
      </w:pPr>
      <w:r w:rsidRPr="00A711EA">
        <w:t>Repeal the heading, substitute:</w:t>
      </w:r>
    </w:p>
    <w:p w:rsidR="004A7F21" w:rsidRPr="00A711EA" w:rsidRDefault="004A7F21" w:rsidP="004A7F21">
      <w:pPr>
        <w:pStyle w:val="ActHead5"/>
      </w:pPr>
      <w:bookmarkStart w:id="18" w:name="_Toc494461928"/>
      <w:r w:rsidRPr="00A711EA">
        <w:rPr>
          <w:rStyle w:val="CharSectno"/>
        </w:rPr>
        <w:t>14J</w:t>
      </w:r>
      <w:r w:rsidRPr="00A711EA">
        <w:t xml:space="preserve">  Permit to engage in </w:t>
      </w:r>
      <w:r w:rsidR="00DF201F" w:rsidRPr="00A711EA">
        <w:t>exempted activity</w:t>
      </w:r>
      <w:bookmarkEnd w:id="18"/>
    </w:p>
    <w:p w:rsidR="004A7F21" w:rsidRPr="00A711EA" w:rsidRDefault="00033173" w:rsidP="004A7F21">
      <w:pPr>
        <w:pStyle w:val="ItemHead"/>
      </w:pPr>
      <w:r w:rsidRPr="00A711EA">
        <w:t>28</w:t>
      </w:r>
      <w:r w:rsidR="004A7F21" w:rsidRPr="00A711EA">
        <w:t xml:space="preserve">  </w:t>
      </w:r>
      <w:r w:rsidR="00563492" w:rsidRPr="00A711EA">
        <w:t>At the end of s</w:t>
      </w:r>
      <w:r w:rsidR="004A7F21" w:rsidRPr="00A711EA">
        <w:t>ubregulation</w:t>
      </w:r>
      <w:r w:rsidR="00A711EA" w:rsidRPr="00A711EA">
        <w:t> </w:t>
      </w:r>
      <w:r w:rsidR="004A7F21" w:rsidRPr="00A711EA">
        <w:t>14J(2)</w:t>
      </w:r>
    </w:p>
    <w:p w:rsidR="00551E6F" w:rsidRPr="00A711EA" w:rsidRDefault="00563492" w:rsidP="00DF201F">
      <w:pPr>
        <w:pStyle w:val="Item"/>
      </w:pPr>
      <w:r w:rsidRPr="00A711EA">
        <w:t>Add</w:t>
      </w:r>
      <w:r w:rsidR="004A7F21" w:rsidRPr="00A711EA">
        <w:t xml:space="preserve"> “</w:t>
      </w:r>
      <w:r w:rsidR="00DF201F" w:rsidRPr="00A711EA">
        <w:t xml:space="preserve">, </w:t>
      </w:r>
      <w:r w:rsidR="004A7F21" w:rsidRPr="00A711EA">
        <w:t>paragraph</w:t>
      </w:r>
      <w:r w:rsidR="00A711EA" w:rsidRPr="00A711EA">
        <w:t> </w:t>
      </w:r>
      <w:r w:rsidR="004A7F21" w:rsidRPr="00A711EA">
        <w:t>26 of Resolution 2371</w:t>
      </w:r>
      <w:r w:rsidR="00DF201F" w:rsidRPr="00A711EA">
        <w:t xml:space="preserve"> or paragraph</w:t>
      </w:r>
      <w:r w:rsidR="00A711EA" w:rsidRPr="00A711EA">
        <w:t> </w:t>
      </w:r>
      <w:r w:rsidR="00DF201F" w:rsidRPr="00A711EA">
        <w:t>26 of Resolution 2375</w:t>
      </w:r>
      <w:r w:rsidR="004A7F21" w:rsidRPr="00A711EA">
        <w:t>”.</w:t>
      </w:r>
    </w:p>
    <w:sectPr w:rsidR="00551E6F" w:rsidRPr="00A711EA" w:rsidSect="00950A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37" w:rsidRDefault="00FA7D37" w:rsidP="0048364F">
      <w:pPr>
        <w:spacing w:line="240" w:lineRule="auto"/>
      </w:pPr>
      <w:r>
        <w:separator/>
      </w:r>
    </w:p>
  </w:endnote>
  <w:endnote w:type="continuationSeparator" w:id="0">
    <w:p w:rsidR="00FA7D37" w:rsidRDefault="00FA7D3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950A0C" w:rsidRDefault="00950A0C" w:rsidP="00950A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50A0C">
      <w:rPr>
        <w:i/>
        <w:sz w:val="18"/>
      </w:rPr>
      <w:t>OPC62853 -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Default="00FA7D37" w:rsidP="00E97334"/>
  <w:p w:rsidR="00FA7D37" w:rsidRPr="00950A0C" w:rsidRDefault="00950A0C" w:rsidP="00950A0C">
    <w:pPr>
      <w:rPr>
        <w:rFonts w:cs="Times New Roman"/>
        <w:i/>
        <w:sz w:val="18"/>
      </w:rPr>
    </w:pPr>
    <w:r w:rsidRPr="00950A0C">
      <w:rPr>
        <w:rFonts w:cs="Times New Roman"/>
        <w:i/>
        <w:sz w:val="18"/>
      </w:rPr>
      <w:t>OPC62853 -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950A0C" w:rsidRDefault="00950A0C" w:rsidP="00950A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50A0C">
      <w:rPr>
        <w:i/>
        <w:sz w:val="18"/>
      </w:rPr>
      <w:t>OPC62853 -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E33C1C" w:rsidRDefault="00FA7D3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7D37" w:rsidTr="00A711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7D37" w:rsidRDefault="00FA7D37" w:rsidP="0086032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18C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7D37" w:rsidRDefault="00FA7D37" w:rsidP="008603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0A12">
            <w:rPr>
              <w:i/>
              <w:sz w:val="18"/>
            </w:rPr>
            <w:t>Charter of the United Nations (Sanctions—Democratic People’s Republic of Korea)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7D37" w:rsidRDefault="00FA7D37" w:rsidP="00860324">
          <w:pPr>
            <w:spacing w:line="0" w:lineRule="atLeast"/>
            <w:jc w:val="right"/>
            <w:rPr>
              <w:sz w:val="18"/>
            </w:rPr>
          </w:pPr>
        </w:p>
      </w:tc>
    </w:tr>
  </w:tbl>
  <w:p w:rsidR="00FA7D37" w:rsidRPr="00950A0C" w:rsidRDefault="00950A0C" w:rsidP="00950A0C">
    <w:pPr>
      <w:rPr>
        <w:rFonts w:cs="Times New Roman"/>
        <w:i/>
        <w:sz w:val="18"/>
      </w:rPr>
    </w:pPr>
    <w:r w:rsidRPr="00950A0C">
      <w:rPr>
        <w:rFonts w:cs="Times New Roman"/>
        <w:i/>
        <w:sz w:val="18"/>
      </w:rPr>
      <w:t>OPC62853 -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E33C1C" w:rsidRDefault="00FA7D3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A7D37" w:rsidTr="00A711E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A7D37" w:rsidRDefault="00FA7D37" w:rsidP="008603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7D37" w:rsidRDefault="00FA7D37" w:rsidP="008603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0A12">
            <w:rPr>
              <w:i/>
              <w:sz w:val="18"/>
            </w:rPr>
            <w:t>Charter of the United Nations (Sanctions—Democratic People’s Republic of Korea)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A7D37" w:rsidRDefault="00FA7D37" w:rsidP="008603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713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7D37" w:rsidRPr="00950A0C" w:rsidRDefault="00950A0C" w:rsidP="00950A0C">
    <w:pPr>
      <w:rPr>
        <w:rFonts w:cs="Times New Roman"/>
        <w:i/>
        <w:sz w:val="18"/>
      </w:rPr>
    </w:pPr>
    <w:r w:rsidRPr="00950A0C">
      <w:rPr>
        <w:rFonts w:cs="Times New Roman"/>
        <w:i/>
        <w:sz w:val="18"/>
      </w:rPr>
      <w:t>OPC62853 -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E33C1C" w:rsidRDefault="00FA7D3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7D37" w:rsidTr="00A711E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7D37" w:rsidRDefault="00FA7D37" w:rsidP="0086032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713C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7D37" w:rsidRDefault="00FA7D37" w:rsidP="008603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0A12">
            <w:rPr>
              <w:i/>
              <w:sz w:val="18"/>
            </w:rPr>
            <w:t>Charter of the United Nations (Sanctions—Democratic People’s Republic of Korea)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7D37" w:rsidRDefault="00FA7D37" w:rsidP="00860324">
          <w:pPr>
            <w:spacing w:line="0" w:lineRule="atLeast"/>
            <w:jc w:val="right"/>
            <w:rPr>
              <w:sz w:val="18"/>
            </w:rPr>
          </w:pPr>
        </w:p>
      </w:tc>
    </w:tr>
  </w:tbl>
  <w:p w:rsidR="00FA7D37" w:rsidRPr="00950A0C" w:rsidRDefault="00950A0C" w:rsidP="00950A0C">
    <w:pPr>
      <w:rPr>
        <w:rFonts w:cs="Times New Roman"/>
        <w:i/>
        <w:sz w:val="18"/>
      </w:rPr>
    </w:pPr>
    <w:r w:rsidRPr="00950A0C">
      <w:rPr>
        <w:rFonts w:cs="Times New Roman"/>
        <w:i/>
        <w:sz w:val="18"/>
      </w:rPr>
      <w:t>OPC62853 -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E33C1C" w:rsidRDefault="00FA7D3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7D37" w:rsidTr="0086032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7D37" w:rsidRDefault="00FA7D37" w:rsidP="008603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7D37" w:rsidRDefault="00FA7D37" w:rsidP="008603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0A12">
            <w:rPr>
              <w:i/>
              <w:sz w:val="18"/>
            </w:rPr>
            <w:t>Charter of the United Nations (Sanctions—Democratic People’s Republic of Korea)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7D37" w:rsidRDefault="00FA7D37" w:rsidP="008603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4713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7D37" w:rsidRPr="00950A0C" w:rsidRDefault="00950A0C" w:rsidP="00950A0C">
    <w:pPr>
      <w:rPr>
        <w:rFonts w:cs="Times New Roman"/>
        <w:i/>
        <w:sz w:val="18"/>
      </w:rPr>
    </w:pPr>
    <w:r w:rsidRPr="00950A0C">
      <w:rPr>
        <w:rFonts w:cs="Times New Roman"/>
        <w:i/>
        <w:sz w:val="18"/>
      </w:rPr>
      <w:t>OPC62853 -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E33C1C" w:rsidRDefault="00FA7D3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7D3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7D37" w:rsidRDefault="00FA7D37" w:rsidP="0086032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7D37" w:rsidRDefault="00FA7D37" w:rsidP="008603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00A12">
            <w:rPr>
              <w:i/>
              <w:sz w:val="18"/>
            </w:rPr>
            <w:t>Charter of the United Nations (Sanctions—Democratic People’s Republic of Korea) Amendment (2017 Measures No. 2)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7D37" w:rsidRDefault="00FA7D37" w:rsidP="0086032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18C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7D37" w:rsidRPr="00950A0C" w:rsidRDefault="00950A0C" w:rsidP="00950A0C">
    <w:pPr>
      <w:rPr>
        <w:rFonts w:cs="Times New Roman"/>
        <w:i/>
        <w:sz w:val="18"/>
      </w:rPr>
    </w:pPr>
    <w:r w:rsidRPr="00950A0C">
      <w:rPr>
        <w:rFonts w:cs="Times New Roman"/>
        <w:i/>
        <w:sz w:val="18"/>
      </w:rPr>
      <w:t>OPC62853 -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37" w:rsidRDefault="00FA7D37" w:rsidP="0048364F">
      <w:pPr>
        <w:spacing w:line="240" w:lineRule="auto"/>
      </w:pPr>
      <w:r>
        <w:separator/>
      </w:r>
    </w:p>
  </w:footnote>
  <w:footnote w:type="continuationSeparator" w:id="0">
    <w:p w:rsidR="00FA7D37" w:rsidRDefault="00FA7D3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5F1388" w:rsidRDefault="00FA7D3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5F1388" w:rsidRDefault="00FA7D3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5F1388" w:rsidRDefault="00FA7D3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ED79B6" w:rsidRDefault="00FA7D3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ED79B6" w:rsidRDefault="00FA7D3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ED79B6" w:rsidRDefault="00FA7D3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A961C4" w:rsidRDefault="00FA7D3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4713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4713C">
      <w:rPr>
        <w:noProof/>
        <w:sz w:val="20"/>
      </w:rPr>
      <w:t>Amendments</w:t>
    </w:r>
    <w:r>
      <w:rPr>
        <w:sz w:val="20"/>
      </w:rPr>
      <w:fldChar w:fldCharType="end"/>
    </w:r>
  </w:p>
  <w:p w:rsidR="00FA7D37" w:rsidRPr="00A961C4" w:rsidRDefault="00FA7D3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A7D37" w:rsidRPr="00A961C4" w:rsidRDefault="00FA7D3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A961C4" w:rsidRDefault="00FA7D3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A7D37" w:rsidRPr="00A961C4" w:rsidRDefault="00FA7D3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A7D37" w:rsidRPr="00A961C4" w:rsidRDefault="00FA7D3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37" w:rsidRPr="00A961C4" w:rsidRDefault="00FA7D37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65"/>
    <w:rsid w:val="00000263"/>
    <w:rsid w:val="000006E1"/>
    <w:rsid w:val="000064B6"/>
    <w:rsid w:val="000113BC"/>
    <w:rsid w:val="000136AF"/>
    <w:rsid w:val="00033173"/>
    <w:rsid w:val="0004044E"/>
    <w:rsid w:val="0005120E"/>
    <w:rsid w:val="00054577"/>
    <w:rsid w:val="000614BF"/>
    <w:rsid w:val="0007169C"/>
    <w:rsid w:val="000730C4"/>
    <w:rsid w:val="00077593"/>
    <w:rsid w:val="00083F48"/>
    <w:rsid w:val="000A127B"/>
    <w:rsid w:val="000A7DF9"/>
    <w:rsid w:val="000B429A"/>
    <w:rsid w:val="000D05EF"/>
    <w:rsid w:val="000D5485"/>
    <w:rsid w:val="000F070B"/>
    <w:rsid w:val="000F21C1"/>
    <w:rsid w:val="00105D72"/>
    <w:rsid w:val="0010745C"/>
    <w:rsid w:val="00117277"/>
    <w:rsid w:val="001408F4"/>
    <w:rsid w:val="00160BD7"/>
    <w:rsid w:val="0016277A"/>
    <w:rsid w:val="001643C9"/>
    <w:rsid w:val="00165568"/>
    <w:rsid w:val="00166082"/>
    <w:rsid w:val="00166C2F"/>
    <w:rsid w:val="001716C9"/>
    <w:rsid w:val="00184261"/>
    <w:rsid w:val="0018532F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5065"/>
    <w:rsid w:val="00220A0C"/>
    <w:rsid w:val="00223E4A"/>
    <w:rsid w:val="00227CFA"/>
    <w:rsid w:val="002302EA"/>
    <w:rsid w:val="00235E96"/>
    <w:rsid w:val="00240749"/>
    <w:rsid w:val="002468D7"/>
    <w:rsid w:val="0026449C"/>
    <w:rsid w:val="00267265"/>
    <w:rsid w:val="00285CDD"/>
    <w:rsid w:val="00291167"/>
    <w:rsid w:val="00297ECB"/>
    <w:rsid w:val="002C152A"/>
    <w:rsid w:val="002C7C68"/>
    <w:rsid w:val="002D043A"/>
    <w:rsid w:val="002D7768"/>
    <w:rsid w:val="002E34EA"/>
    <w:rsid w:val="002F2145"/>
    <w:rsid w:val="00300A12"/>
    <w:rsid w:val="003035AA"/>
    <w:rsid w:val="0031713F"/>
    <w:rsid w:val="00321913"/>
    <w:rsid w:val="003316DC"/>
    <w:rsid w:val="00332E0D"/>
    <w:rsid w:val="00337845"/>
    <w:rsid w:val="003415D3"/>
    <w:rsid w:val="00346335"/>
    <w:rsid w:val="00352B0F"/>
    <w:rsid w:val="003561B0"/>
    <w:rsid w:val="00367960"/>
    <w:rsid w:val="00390766"/>
    <w:rsid w:val="0039400A"/>
    <w:rsid w:val="003A15AC"/>
    <w:rsid w:val="003A56EB"/>
    <w:rsid w:val="003B0627"/>
    <w:rsid w:val="003B1521"/>
    <w:rsid w:val="003C5F2B"/>
    <w:rsid w:val="003D0BFE"/>
    <w:rsid w:val="003D2727"/>
    <w:rsid w:val="003D5700"/>
    <w:rsid w:val="003D7A3F"/>
    <w:rsid w:val="003F0F5A"/>
    <w:rsid w:val="003F1C91"/>
    <w:rsid w:val="003F238A"/>
    <w:rsid w:val="00400A30"/>
    <w:rsid w:val="004022CA"/>
    <w:rsid w:val="004116CD"/>
    <w:rsid w:val="00414ADE"/>
    <w:rsid w:val="00424CA9"/>
    <w:rsid w:val="004257BB"/>
    <w:rsid w:val="004261D9"/>
    <w:rsid w:val="004361F5"/>
    <w:rsid w:val="0044291A"/>
    <w:rsid w:val="004557F6"/>
    <w:rsid w:val="00460499"/>
    <w:rsid w:val="00474835"/>
    <w:rsid w:val="004819C7"/>
    <w:rsid w:val="0048364F"/>
    <w:rsid w:val="004849B9"/>
    <w:rsid w:val="00490F2E"/>
    <w:rsid w:val="00496DB3"/>
    <w:rsid w:val="00496F97"/>
    <w:rsid w:val="004A2083"/>
    <w:rsid w:val="004A2FEE"/>
    <w:rsid w:val="004A4F0D"/>
    <w:rsid w:val="004A53EA"/>
    <w:rsid w:val="004A7F21"/>
    <w:rsid w:val="004D09C7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1E6F"/>
    <w:rsid w:val="00554243"/>
    <w:rsid w:val="0055499B"/>
    <w:rsid w:val="00557C7A"/>
    <w:rsid w:val="00562A58"/>
    <w:rsid w:val="00563492"/>
    <w:rsid w:val="005645D8"/>
    <w:rsid w:val="00581211"/>
    <w:rsid w:val="00584811"/>
    <w:rsid w:val="00586A33"/>
    <w:rsid w:val="00593AA6"/>
    <w:rsid w:val="00594161"/>
    <w:rsid w:val="00594749"/>
    <w:rsid w:val="005A482B"/>
    <w:rsid w:val="005A72DC"/>
    <w:rsid w:val="005B381E"/>
    <w:rsid w:val="005B4067"/>
    <w:rsid w:val="005C36E0"/>
    <w:rsid w:val="005C3F41"/>
    <w:rsid w:val="005D1287"/>
    <w:rsid w:val="005D168D"/>
    <w:rsid w:val="005D5EA1"/>
    <w:rsid w:val="005E61D3"/>
    <w:rsid w:val="005F65C0"/>
    <w:rsid w:val="005F6EAD"/>
    <w:rsid w:val="005F7738"/>
    <w:rsid w:val="00600219"/>
    <w:rsid w:val="00613EAD"/>
    <w:rsid w:val="006158AC"/>
    <w:rsid w:val="00616470"/>
    <w:rsid w:val="00617BA0"/>
    <w:rsid w:val="0062715D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652D"/>
    <w:rsid w:val="006D7AB9"/>
    <w:rsid w:val="006E2854"/>
    <w:rsid w:val="006F10B3"/>
    <w:rsid w:val="006F5153"/>
    <w:rsid w:val="00700B2C"/>
    <w:rsid w:val="0070277E"/>
    <w:rsid w:val="00713084"/>
    <w:rsid w:val="00720528"/>
    <w:rsid w:val="00720FC2"/>
    <w:rsid w:val="00731E00"/>
    <w:rsid w:val="00732E9D"/>
    <w:rsid w:val="0073491A"/>
    <w:rsid w:val="00741F55"/>
    <w:rsid w:val="007440B7"/>
    <w:rsid w:val="0074713C"/>
    <w:rsid w:val="00747993"/>
    <w:rsid w:val="007634AD"/>
    <w:rsid w:val="00766798"/>
    <w:rsid w:val="007715C9"/>
    <w:rsid w:val="00774EDD"/>
    <w:rsid w:val="007757EC"/>
    <w:rsid w:val="007A35E6"/>
    <w:rsid w:val="007A6863"/>
    <w:rsid w:val="007B251E"/>
    <w:rsid w:val="007B5A2A"/>
    <w:rsid w:val="007B6553"/>
    <w:rsid w:val="007D0A3D"/>
    <w:rsid w:val="007D45C1"/>
    <w:rsid w:val="007E7D4A"/>
    <w:rsid w:val="007F15D3"/>
    <w:rsid w:val="007F48ED"/>
    <w:rsid w:val="007F7947"/>
    <w:rsid w:val="00812F45"/>
    <w:rsid w:val="00822820"/>
    <w:rsid w:val="008328B9"/>
    <w:rsid w:val="0084172C"/>
    <w:rsid w:val="00852767"/>
    <w:rsid w:val="0085315B"/>
    <w:rsid w:val="00856872"/>
    <w:rsid w:val="00856A31"/>
    <w:rsid w:val="00860324"/>
    <w:rsid w:val="00860391"/>
    <w:rsid w:val="008618C5"/>
    <w:rsid w:val="00865BF2"/>
    <w:rsid w:val="0087321D"/>
    <w:rsid w:val="008754D0"/>
    <w:rsid w:val="008772F8"/>
    <w:rsid w:val="00877D48"/>
    <w:rsid w:val="0088345B"/>
    <w:rsid w:val="00893FB2"/>
    <w:rsid w:val="008A16A5"/>
    <w:rsid w:val="008B1E02"/>
    <w:rsid w:val="008C2B5D"/>
    <w:rsid w:val="008D0EE0"/>
    <w:rsid w:val="008D5B99"/>
    <w:rsid w:val="008D7A27"/>
    <w:rsid w:val="008E1430"/>
    <w:rsid w:val="008E44D5"/>
    <w:rsid w:val="008E4702"/>
    <w:rsid w:val="008E69AA"/>
    <w:rsid w:val="008F4F1C"/>
    <w:rsid w:val="008F52DE"/>
    <w:rsid w:val="00922764"/>
    <w:rsid w:val="009244E0"/>
    <w:rsid w:val="0092477D"/>
    <w:rsid w:val="00932377"/>
    <w:rsid w:val="00934579"/>
    <w:rsid w:val="00943102"/>
    <w:rsid w:val="0094523D"/>
    <w:rsid w:val="00950A0C"/>
    <w:rsid w:val="009559E6"/>
    <w:rsid w:val="00976A63"/>
    <w:rsid w:val="00983419"/>
    <w:rsid w:val="0099572E"/>
    <w:rsid w:val="009B03D3"/>
    <w:rsid w:val="009B7F5B"/>
    <w:rsid w:val="009C3431"/>
    <w:rsid w:val="009C4581"/>
    <w:rsid w:val="009C5989"/>
    <w:rsid w:val="009C61A0"/>
    <w:rsid w:val="009C706F"/>
    <w:rsid w:val="009D08DA"/>
    <w:rsid w:val="009E37EB"/>
    <w:rsid w:val="00A06860"/>
    <w:rsid w:val="00A136F5"/>
    <w:rsid w:val="00A17D0E"/>
    <w:rsid w:val="00A231E2"/>
    <w:rsid w:val="00A2550D"/>
    <w:rsid w:val="00A27665"/>
    <w:rsid w:val="00A4169B"/>
    <w:rsid w:val="00A445F2"/>
    <w:rsid w:val="00A500D6"/>
    <w:rsid w:val="00A50D55"/>
    <w:rsid w:val="00A5165B"/>
    <w:rsid w:val="00A52FDA"/>
    <w:rsid w:val="00A64912"/>
    <w:rsid w:val="00A67BC2"/>
    <w:rsid w:val="00A70A74"/>
    <w:rsid w:val="00A711EA"/>
    <w:rsid w:val="00A85CFE"/>
    <w:rsid w:val="00A869F2"/>
    <w:rsid w:val="00AA0343"/>
    <w:rsid w:val="00AA2A5C"/>
    <w:rsid w:val="00AB78E9"/>
    <w:rsid w:val="00AD3467"/>
    <w:rsid w:val="00AD5641"/>
    <w:rsid w:val="00AD7842"/>
    <w:rsid w:val="00AE0F9B"/>
    <w:rsid w:val="00AF55FF"/>
    <w:rsid w:val="00AF7D2F"/>
    <w:rsid w:val="00B032D8"/>
    <w:rsid w:val="00B33B3C"/>
    <w:rsid w:val="00B40D74"/>
    <w:rsid w:val="00B46A7B"/>
    <w:rsid w:val="00B52663"/>
    <w:rsid w:val="00B56DCB"/>
    <w:rsid w:val="00B770D2"/>
    <w:rsid w:val="00BA0B68"/>
    <w:rsid w:val="00BA1999"/>
    <w:rsid w:val="00BA2F21"/>
    <w:rsid w:val="00BA47A3"/>
    <w:rsid w:val="00BA5026"/>
    <w:rsid w:val="00BB35BD"/>
    <w:rsid w:val="00BB6E79"/>
    <w:rsid w:val="00BE3B31"/>
    <w:rsid w:val="00BE719A"/>
    <w:rsid w:val="00BE720A"/>
    <w:rsid w:val="00BF6650"/>
    <w:rsid w:val="00C067E5"/>
    <w:rsid w:val="00C164CA"/>
    <w:rsid w:val="00C36624"/>
    <w:rsid w:val="00C42BF8"/>
    <w:rsid w:val="00C460AE"/>
    <w:rsid w:val="00C47A27"/>
    <w:rsid w:val="00C50043"/>
    <w:rsid w:val="00C50A0F"/>
    <w:rsid w:val="00C54556"/>
    <w:rsid w:val="00C657FC"/>
    <w:rsid w:val="00C7573B"/>
    <w:rsid w:val="00C76CF3"/>
    <w:rsid w:val="00C8067E"/>
    <w:rsid w:val="00C86A76"/>
    <w:rsid w:val="00C92660"/>
    <w:rsid w:val="00CA7844"/>
    <w:rsid w:val="00CB1DE6"/>
    <w:rsid w:val="00CB58EF"/>
    <w:rsid w:val="00CE6FC3"/>
    <w:rsid w:val="00CE7D64"/>
    <w:rsid w:val="00CF0BB2"/>
    <w:rsid w:val="00CF123A"/>
    <w:rsid w:val="00CF395D"/>
    <w:rsid w:val="00D113C3"/>
    <w:rsid w:val="00D13441"/>
    <w:rsid w:val="00D13F7F"/>
    <w:rsid w:val="00D22FB9"/>
    <w:rsid w:val="00D243A3"/>
    <w:rsid w:val="00D30DAA"/>
    <w:rsid w:val="00D3200B"/>
    <w:rsid w:val="00D33440"/>
    <w:rsid w:val="00D35B3E"/>
    <w:rsid w:val="00D52EFE"/>
    <w:rsid w:val="00D56A0D"/>
    <w:rsid w:val="00D63EF6"/>
    <w:rsid w:val="00D66518"/>
    <w:rsid w:val="00D70DFB"/>
    <w:rsid w:val="00D71EEA"/>
    <w:rsid w:val="00D735CD"/>
    <w:rsid w:val="00D766DF"/>
    <w:rsid w:val="00D820C1"/>
    <w:rsid w:val="00D95891"/>
    <w:rsid w:val="00DB5CB4"/>
    <w:rsid w:val="00DB7D5D"/>
    <w:rsid w:val="00DC2035"/>
    <w:rsid w:val="00DC79EE"/>
    <w:rsid w:val="00DE149E"/>
    <w:rsid w:val="00DE1EC5"/>
    <w:rsid w:val="00DF201F"/>
    <w:rsid w:val="00E01E3A"/>
    <w:rsid w:val="00E05704"/>
    <w:rsid w:val="00E12F1A"/>
    <w:rsid w:val="00E21CFB"/>
    <w:rsid w:val="00E22935"/>
    <w:rsid w:val="00E27F09"/>
    <w:rsid w:val="00E54292"/>
    <w:rsid w:val="00E60191"/>
    <w:rsid w:val="00E74DC7"/>
    <w:rsid w:val="00E836F6"/>
    <w:rsid w:val="00E87699"/>
    <w:rsid w:val="00E92E27"/>
    <w:rsid w:val="00E9586B"/>
    <w:rsid w:val="00E97334"/>
    <w:rsid w:val="00EA0D36"/>
    <w:rsid w:val="00EB760A"/>
    <w:rsid w:val="00EC49EF"/>
    <w:rsid w:val="00ED4928"/>
    <w:rsid w:val="00EE6190"/>
    <w:rsid w:val="00EF2E3A"/>
    <w:rsid w:val="00EF6402"/>
    <w:rsid w:val="00F047E2"/>
    <w:rsid w:val="00F04D57"/>
    <w:rsid w:val="00F05AB2"/>
    <w:rsid w:val="00F078DC"/>
    <w:rsid w:val="00F13E86"/>
    <w:rsid w:val="00F1486B"/>
    <w:rsid w:val="00F32FCB"/>
    <w:rsid w:val="00F364C6"/>
    <w:rsid w:val="00F54019"/>
    <w:rsid w:val="00F64C92"/>
    <w:rsid w:val="00F6709F"/>
    <w:rsid w:val="00F677A9"/>
    <w:rsid w:val="00F732EA"/>
    <w:rsid w:val="00F73F74"/>
    <w:rsid w:val="00F84CF5"/>
    <w:rsid w:val="00F8612E"/>
    <w:rsid w:val="00FA420B"/>
    <w:rsid w:val="00FA7D37"/>
    <w:rsid w:val="00FB68FD"/>
    <w:rsid w:val="00FC5F07"/>
    <w:rsid w:val="00FD5046"/>
    <w:rsid w:val="00FE0781"/>
    <w:rsid w:val="00FE4C68"/>
    <w:rsid w:val="00FE5137"/>
    <w:rsid w:val="00FF127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11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1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1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1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1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1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1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1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1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1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11EA"/>
  </w:style>
  <w:style w:type="paragraph" w:customStyle="1" w:styleId="OPCParaBase">
    <w:name w:val="OPCParaBase"/>
    <w:qFormat/>
    <w:rsid w:val="00A711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11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11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11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11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11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711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11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11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11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11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11EA"/>
  </w:style>
  <w:style w:type="paragraph" w:customStyle="1" w:styleId="Blocks">
    <w:name w:val="Blocks"/>
    <w:aliases w:val="bb"/>
    <w:basedOn w:val="OPCParaBase"/>
    <w:qFormat/>
    <w:rsid w:val="00A711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11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11EA"/>
    <w:rPr>
      <w:i/>
    </w:rPr>
  </w:style>
  <w:style w:type="paragraph" w:customStyle="1" w:styleId="BoxList">
    <w:name w:val="BoxList"/>
    <w:aliases w:val="bl"/>
    <w:basedOn w:val="BoxText"/>
    <w:qFormat/>
    <w:rsid w:val="00A711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11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11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11EA"/>
    <w:pPr>
      <w:ind w:left="1985" w:hanging="851"/>
    </w:pPr>
  </w:style>
  <w:style w:type="character" w:customStyle="1" w:styleId="CharAmPartNo">
    <w:name w:val="CharAmPartNo"/>
    <w:basedOn w:val="OPCCharBase"/>
    <w:qFormat/>
    <w:rsid w:val="00A711EA"/>
  </w:style>
  <w:style w:type="character" w:customStyle="1" w:styleId="CharAmPartText">
    <w:name w:val="CharAmPartText"/>
    <w:basedOn w:val="OPCCharBase"/>
    <w:qFormat/>
    <w:rsid w:val="00A711EA"/>
  </w:style>
  <w:style w:type="character" w:customStyle="1" w:styleId="CharAmSchNo">
    <w:name w:val="CharAmSchNo"/>
    <w:basedOn w:val="OPCCharBase"/>
    <w:qFormat/>
    <w:rsid w:val="00A711EA"/>
  </w:style>
  <w:style w:type="character" w:customStyle="1" w:styleId="CharAmSchText">
    <w:name w:val="CharAmSchText"/>
    <w:basedOn w:val="OPCCharBase"/>
    <w:qFormat/>
    <w:rsid w:val="00A711EA"/>
  </w:style>
  <w:style w:type="character" w:customStyle="1" w:styleId="CharBoldItalic">
    <w:name w:val="CharBoldItalic"/>
    <w:basedOn w:val="OPCCharBase"/>
    <w:uiPriority w:val="1"/>
    <w:qFormat/>
    <w:rsid w:val="00A711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11EA"/>
  </w:style>
  <w:style w:type="character" w:customStyle="1" w:styleId="CharChapText">
    <w:name w:val="CharChapText"/>
    <w:basedOn w:val="OPCCharBase"/>
    <w:uiPriority w:val="1"/>
    <w:qFormat/>
    <w:rsid w:val="00A711EA"/>
  </w:style>
  <w:style w:type="character" w:customStyle="1" w:styleId="CharDivNo">
    <w:name w:val="CharDivNo"/>
    <w:basedOn w:val="OPCCharBase"/>
    <w:uiPriority w:val="1"/>
    <w:qFormat/>
    <w:rsid w:val="00A711EA"/>
  </w:style>
  <w:style w:type="character" w:customStyle="1" w:styleId="CharDivText">
    <w:name w:val="CharDivText"/>
    <w:basedOn w:val="OPCCharBase"/>
    <w:uiPriority w:val="1"/>
    <w:qFormat/>
    <w:rsid w:val="00A711EA"/>
  </w:style>
  <w:style w:type="character" w:customStyle="1" w:styleId="CharItalic">
    <w:name w:val="CharItalic"/>
    <w:basedOn w:val="OPCCharBase"/>
    <w:uiPriority w:val="1"/>
    <w:qFormat/>
    <w:rsid w:val="00A711EA"/>
    <w:rPr>
      <w:i/>
    </w:rPr>
  </w:style>
  <w:style w:type="character" w:customStyle="1" w:styleId="CharPartNo">
    <w:name w:val="CharPartNo"/>
    <w:basedOn w:val="OPCCharBase"/>
    <w:uiPriority w:val="1"/>
    <w:qFormat/>
    <w:rsid w:val="00A711EA"/>
  </w:style>
  <w:style w:type="character" w:customStyle="1" w:styleId="CharPartText">
    <w:name w:val="CharPartText"/>
    <w:basedOn w:val="OPCCharBase"/>
    <w:uiPriority w:val="1"/>
    <w:qFormat/>
    <w:rsid w:val="00A711EA"/>
  </w:style>
  <w:style w:type="character" w:customStyle="1" w:styleId="CharSectno">
    <w:name w:val="CharSectno"/>
    <w:basedOn w:val="OPCCharBase"/>
    <w:qFormat/>
    <w:rsid w:val="00A711EA"/>
  </w:style>
  <w:style w:type="character" w:customStyle="1" w:styleId="CharSubdNo">
    <w:name w:val="CharSubdNo"/>
    <w:basedOn w:val="OPCCharBase"/>
    <w:uiPriority w:val="1"/>
    <w:qFormat/>
    <w:rsid w:val="00A711EA"/>
  </w:style>
  <w:style w:type="character" w:customStyle="1" w:styleId="CharSubdText">
    <w:name w:val="CharSubdText"/>
    <w:basedOn w:val="OPCCharBase"/>
    <w:uiPriority w:val="1"/>
    <w:qFormat/>
    <w:rsid w:val="00A711EA"/>
  </w:style>
  <w:style w:type="paragraph" w:customStyle="1" w:styleId="CTA--">
    <w:name w:val="CTA --"/>
    <w:basedOn w:val="OPCParaBase"/>
    <w:next w:val="Normal"/>
    <w:rsid w:val="00A711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11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11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11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11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11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11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11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11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11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11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11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11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11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711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11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711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11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11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11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11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11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11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11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11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11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11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11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11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11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11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11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11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11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11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11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11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11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11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11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11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11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11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11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11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11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11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11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11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11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11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11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11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11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711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711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711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11E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711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711E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11E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11E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711E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711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11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11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11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11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11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11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11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711EA"/>
    <w:rPr>
      <w:sz w:val="16"/>
    </w:rPr>
  </w:style>
  <w:style w:type="table" w:customStyle="1" w:styleId="CFlag">
    <w:name w:val="CFlag"/>
    <w:basedOn w:val="TableNormal"/>
    <w:uiPriority w:val="99"/>
    <w:rsid w:val="00A711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71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711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711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11E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11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711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11E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711EA"/>
    <w:pPr>
      <w:spacing w:before="120"/>
    </w:pPr>
  </w:style>
  <w:style w:type="paragraph" w:customStyle="1" w:styleId="CompiledActNo">
    <w:name w:val="CompiledActNo"/>
    <w:basedOn w:val="OPCParaBase"/>
    <w:next w:val="Normal"/>
    <w:rsid w:val="00A711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711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11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711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11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11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11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711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711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11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11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11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11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11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11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711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11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11EA"/>
  </w:style>
  <w:style w:type="character" w:customStyle="1" w:styleId="CharSubPartNoCASA">
    <w:name w:val="CharSubPartNo(CASA)"/>
    <w:basedOn w:val="OPCCharBase"/>
    <w:uiPriority w:val="1"/>
    <w:rsid w:val="00A711EA"/>
  </w:style>
  <w:style w:type="paragraph" w:customStyle="1" w:styleId="ENoteTTIndentHeadingSub">
    <w:name w:val="ENoteTTIndentHeadingSub"/>
    <w:aliases w:val="enTTHis"/>
    <w:basedOn w:val="OPCParaBase"/>
    <w:rsid w:val="00A711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11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11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11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711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11EA"/>
    <w:rPr>
      <w:sz w:val="22"/>
    </w:rPr>
  </w:style>
  <w:style w:type="paragraph" w:customStyle="1" w:styleId="SOTextNote">
    <w:name w:val="SO TextNote"/>
    <w:aliases w:val="sont"/>
    <w:basedOn w:val="SOText"/>
    <w:qFormat/>
    <w:rsid w:val="00A711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11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11EA"/>
    <w:rPr>
      <w:sz w:val="22"/>
    </w:rPr>
  </w:style>
  <w:style w:type="paragraph" w:customStyle="1" w:styleId="FileName">
    <w:name w:val="FileName"/>
    <w:basedOn w:val="Normal"/>
    <w:rsid w:val="00A711EA"/>
  </w:style>
  <w:style w:type="paragraph" w:customStyle="1" w:styleId="TableHeading">
    <w:name w:val="TableHeading"/>
    <w:aliases w:val="th"/>
    <w:basedOn w:val="OPCParaBase"/>
    <w:next w:val="Tabletext"/>
    <w:rsid w:val="00A711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11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11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11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11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11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11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11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11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11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11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11E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11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1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1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1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1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1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1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1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1E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11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1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1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1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1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1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1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1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1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1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11EA"/>
  </w:style>
  <w:style w:type="paragraph" w:customStyle="1" w:styleId="OPCParaBase">
    <w:name w:val="OPCParaBase"/>
    <w:qFormat/>
    <w:rsid w:val="00A711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11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11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11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11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11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711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11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11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11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11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11EA"/>
  </w:style>
  <w:style w:type="paragraph" w:customStyle="1" w:styleId="Blocks">
    <w:name w:val="Blocks"/>
    <w:aliases w:val="bb"/>
    <w:basedOn w:val="OPCParaBase"/>
    <w:qFormat/>
    <w:rsid w:val="00A711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11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11EA"/>
    <w:rPr>
      <w:i/>
    </w:rPr>
  </w:style>
  <w:style w:type="paragraph" w:customStyle="1" w:styleId="BoxList">
    <w:name w:val="BoxList"/>
    <w:aliases w:val="bl"/>
    <w:basedOn w:val="BoxText"/>
    <w:qFormat/>
    <w:rsid w:val="00A711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11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11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11EA"/>
    <w:pPr>
      <w:ind w:left="1985" w:hanging="851"/>
    </w:pPr>
  </w:style>
  <w:style w:type="character" w:customStyle="1" w:styleId="CharAmPartNo">
    <w:name w:val="CharAmPartNo"/>
    <w:basedOn w:val="OPCCharBase"/>
    <w:qFormat/>
    <w:rsid w:val="00A711EA"/>
  </w:style>
  <w:style w:type="character" w:customStyle="1" w:styleId="CharAmPartText">
    <w:name w:val="CharAmPartText"/>
    <w:basedOn w:val="OPCCharBase"/>
    <w:qFormat/>
    <w:rsid w:val="00A711EA"/>
  </w:style>
  <w:style w:type="character" w:customStyle="1" w:styleId="CharAmSchNo">
    <w:name w:val="CharAmSchNo"/>
    <w:basedOn w:val="OPCCharBase"/>
    <w:qFormat/>
    <w:rsid w:val="00A711EA"/>
  </w:style>
  <w:style w:type="character" w:customStyle="1" w:styleId="CharAmSchText">
    <w:name w:val="CharAmSchText"/>
    <w:basedOn w:val="OPCCharBase"/>
    <w:qFormat/>
    <w:rsid w:val="00A711EA"/>
  </w:style>
  <w:style w:type="character" w:customStyle="1" w:styleId="CharBoldItalic">
    <w:name w:val="CharBoldItalic"/>
    <w:basedOn w:val="OPCCharBase"/>
    <w:uiPriority w:val="1"/>
    <w:qFormat/>
    <w:rsid w:val="00A711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A711EA"/>
  </w:style>
  <w:style w:type="character" w:customStyle="1" w:styleId="CharChapText">
    <w:name w:val="CharChapText"/>
    <w:basedOn w:val="OPCCharBase"/>
    <w:uiPriority w:val="1"/>
    <w:qFormat/>
    <w:rsid w:val="00A711EA"/>
  </w:style>
  <w:style w:type="character" w:customStyle="1" w:styleId="CharDivNo">
    <w:name w:val="CharDivNo"/>
    <w:basedOn w:val="OPCCharBase"/>
    <w:uiPriority w:val="1"/>
    <w:qFormat/>
    <w:rsid w:val="00A711EA"/>
  </w:style>
  <w:style w:type="character" w:customStyle="1" w:styleId="CharDivText">
    <w:name w:val="CharDivText"/>
    <w:basedOn w:val="OPCCharBase"/>
    <w:uiPriority w:val="1"/>
    <w:qFormat/>
    <w:rsid w:val="00A711EA"/>
  </w:style>
  <w:style w:type="character" w:customStyle="1" w:styleId="CharItalic">
    <w:name w:val="CharItalic"/>
    <w:basedOn w:val="OPCCharBase"/>
    <w:uiPriority w:val="1"/>
    <w:qFormat/>
    <w:rsid w:val="00A711EA"/>
    <w:rPr>
      <w:i/>
    </w:rPr>
  </w:style>
  <w:style w:type="character" w:customStyle="1" w:styleId="CharPartNo">
    <w:name w:val="CharPartNo"/>
    <w:basedOn w:val="OPCCharBase"/>
    <w:uiPriority w:val="1"/>
    <w:qFormat/>
    <w:rsid w:val="00A711EA"/>
  </w:style>
  <w:style w:type="character" w:customStyle="1" w:styleId="CharPartText">
    <w:name w:val="CharPartText"/>
    <w:basedOn w:val="OPCCharBase"/>
    <w:uiPriority w:val="1"/>
    <w:qFormat/>
    <w:rsid w:val="00A711EA"/>
  </w:style>
  <w:style w:type="character" w:customStyle="1" w:styleId="CharSectno">
    <w:name w:val="CharSectno"/>
    <w:basedOn w:val="OPCCharBase"/>
    <w:qFormat/>
    <w:rsid w:val="00A711EA"/>
  </w:style>
  <w:style w:type="character" w:customStyle="1" w:styleId="CharSubdNo">
    <w:name w:val="CharSubdNo"/>
    <w:basedOn w:val="OPCCharBase"/>
    <w:uiPriority w:val="1"/>
    <w:qFormat/>
    <w:rsid w:val="00A711EA"/>
  </w:style>
  <w:style w:type="character" w:customStyle="1" w:styleId="CharSubdText">
    <w:name w:val="CharSubdText"/>
    <w:basedOn w:val="OPCCharBase"/>
    <w:uiPriority w:val="1"/>
    <w:qFormat/>
    <w:rsid w:val="00A711EA"/>
  </w:style>
  <w:style w:type="paragraph" w:customStyle="1" w:styleId="CTA--">
    <w:name w:val="CTA --"/>
    <w:basedOn w:val="OPCParaBase"/>
    <w:next w:val="Normal"/>
    <w:rsid w:val="00A711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11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11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11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11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11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11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11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11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11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11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11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11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11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711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11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711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711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711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711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11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11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11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11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11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11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11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11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11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11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11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711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11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11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11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11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11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11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11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11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11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11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11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11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11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11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11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11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11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11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11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11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11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11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711E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711E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711E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11E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711E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711E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11E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11E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711E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711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11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11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11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11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11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11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11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711EA"/>
    <w:rPr>
      <w:sz w:val="16"/>
    </w:rPr>
  </w:style>
  <w:style w:type="table" w:customStyle="1" w:styleId="CFlag">
    <w:name w:val="CFlag"/>
    <w:basedOn w:val="TableNormal"/>
    <w:uiPriority w:val="99"/>
    <w:rsid w:val="00A711E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71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711E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711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11E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11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711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711E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711EA"/>
    <w:pPr>
      <w:spacing w:before="120"/>
    </w:pPr>
  </w:style>
  <w:style w:type="paragraph" w:customStyle="1" w:styleId="CompiledActNo">
    <w:name w:val="CompiledActNo"/>
    <w:basedOn w:val="OPCParaBase"/>
    <w:next w:val="Normal"/>
    <w:rsid w:val="00A711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711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11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711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11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11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11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711E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711E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11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11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11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11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11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11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711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11E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711EA"/>
  </w:style>
  <w:style w:type="character" w:customStyle="1" w:styleId="CharSubPartNoCASA">
    <w:name w:val="CharSubPartNo(CASA)"/>
    <w:basedOn w:val="OPCCharBase"/>
    <w:uiPriority w:val="1"/>
    <w:rsid w:val="00A711EA"/>
  </w:style>
  <w:style w:type="paragraph" w:customStyle="1" w:styleId="ENoteTTIndentHeadingSub">
    <w:name w:val="ENoteTTIndentHeadingSub"/>
    <w:aliases w:val="enTTHis"/>
    <w:basedOn w:val="OPCParaBase"/>
    <w:rsid w:val="00A711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11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11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11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711E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7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11EA"/>
    <w:rPr>
      <w:sz w:val="22"/>
    </w:rPr>
  </w:style>
  <w:style w:type="paragraph" w:customStyle="1" w:styleId="SOTextNote">
    <w:name w:val="SO TextNote"/>
    <w:aliases w:val="sont"/>
    <w:basedOn w:val="SOText"/>
    <w:qFormat/>
    <w:rsid w:val="00A711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11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11EA"/>
    <w:rPr>
      <w:sz w:val="22"/>
    </w:rPr>
  </w:style>
  <w:style w:type="paragraph" w:customStyle="1" w:styleId="FileName">
    <w:name w:val="FileName"/>
    <w:basedOn w:val="Normal"/>
    <w:rsid w:val="00A711EA"/>
  </w:style>
  <w:style w:type="paragraph" w:customStyle="1" w:styleId="TableHeading">
    <w:name w:val="TableHeading"/>
    <w:aliases w:val="th"/>
    <w:basedOn w:val="OPCParaBase"/>
    <w:next w:val="Tabletext"/>
    <w:rsid w:val="00A711E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11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11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11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11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11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11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11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11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11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11E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711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11E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11E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71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1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1E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1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1E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1E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1E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1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1E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12</Pages>
  <Words>2687</Words>
  <Characters>13143</Characters>
  <Application>Microsoft Office Word</Application>
  <DocSecurity>0</DocSecurity>
  <PresentationFormat/>
  <Lines>547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2017-08-14T00:21:00Z</cp:lastPrinted>
  <dcterms:created xsi:type="dcterms:W3CDTF">2017-11-02T23:42:00Z</dcterms:created>
  <dcterms:modified xsi:type="dcterms:W3CDTF">2017-11-02T23:42:00Z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Charter of the United Nations (Sanctions—Democratic People’s Republic of Korea) Amendment (2017 Measures No. 2)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02 November 2017</vt:lpwstr>
  </property>
  <property fmtid="{D5CDD505-2E9C-101B-9397-08002B2CF9AE}" pid="10" name="ID">
    <vt:lpwstr>OPC62853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02 November 2017</vt:lpwstr>
  </property>
</Properties>
</file>