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B482D" w:rsidRDefault="00193461" w:rsidP="0020300C">
      <w:pPr>
        <w:rPr>
          <w:sz w:val="28"/>
        </w:rPr>
      </w:pPr>
      <w:r w:rsidRPr="00EB482D">
        <w:rPr>
          <w:noProof/>
          <w:lang w:eastAsia="en-AU"/>
        </w:rPr>
        <w:drawing>
          <wp:inline distT="0" distB="0" distL="0" distR="0" wp14:anchorId="6012F17D" wp14:editId="51C7209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B482D" w:rsidRDefault="0048364F" w:rsidP="0048364F">
      <w:pPr>
        <w:rPr>
          <w:sz w:val="19"/>
        </w:rPr>
      </w:pPr>
    </w:p>
    <w:p w:rsidR="0048364F" w:rsidRPr="00EB482D" w:rsidRDefault="004A4577" w:rsidP="0048364F">
      <w:pPr>
        <w:pStyle w:val="ShortT"/>
      </w:pPr>
      <w:r w:rsidRPr="00EB482D">
        <w:t>Health Insurance Legislation Amendment (2017 Measures No.</w:t>
      </w:r>
      <w:r w:rsidR="00EB482D" w:rsidRPr="00EB482D">
        <w:t> </w:t>
      </w:r>
      <w:r w:rsidRPr="00EB482D">
        <w:t>3) Regulations</w:t>
      </w:r>
      <w:r w:rsidR="00EB482D" w:rsidRPr="00EB482D">
        <w:t> </w:t>
      </w:r>
      <w:r w:rsidRPr="00EB482D">
        <w:t>2017</w:t>
      </w:r>
    </w:p>
    <w:p w:rsidR="00D27889" w:rsidRPr="00EB482D" w:rsidRDefault="00D27889" w:rsidP="006F28DD">
      <w:pPr>
        <w:pStyle w:val="SignCoverPageStart"/>
        <w:spacing w:before="240"/>
        <w:rPr>
          <w:szCs w:val="22"/>
        </w:rPr>
      </w:pPr>
      <w:r w:rsidRPr="00EB482D">
        <w:rPr>
          <w:szCs w:val="22"/>
        </w:rPr>
        <w:t xml:space="preserve">I, General the Honourable Sir Peter Cosgrove AK MC (Ret’d), </w:t>
      </w:r>
      <w:r w:rsidR="00EB482D" w:rsidRPr="00EB482D">
        <w:rPr>
          <w:szCs w:val="22"/>
        </w:rPr>
        <w:t>Governor</w:t>
      </w:r>
      <w:r w:rsidR="00EB482D">
        <w:rPr>
          <w:szCs w:val="22"/>
        </w:rPr>
        <w:noBreakHyphen/>
      </w:r>
      <w:r w:rsidR="00EB482D" w:rsidRPr="00EB482D">
        <w:rPr>
          <w:szCs w:val="22"/>
        </w:rPr>
        <w:t>General</w:t>
      </w:r>
      <w:r w:rsidRPr="00EB482D">
        <w:rPr>
          <w:szCs w:val="22"/>
        </w:rPr>
        <w:t xml:space="preserve"> of the Commonwealth of Australia, acting with the advice of the Federal Executive Council, make the following regulations.</w:t>
      </w:r>
    </w:p>
    <w:p w:rsidR="00D27889" w:rsidRPr="00EB482D" w:rsidRDefault="00D27889" w:rsidP="006F28DD">
      <w:pPr>
        <w:keepNext/>
        <w:spacing w:before="720" w:line="240" w:lineRule="atLeast"/>
        <w:ind w:right="397"/>
        <w:jc w:val="both"/>
        <w:rPr>
          <w:szCs w:val="22"/>
        </w:rPr>
      </w:pPr>
      <w:r w:rsidRPr="00EB482D">
        <w:rPr>
          <w:szCs w:val="22"/>
        </w:rPr>
        <w:t xml:space="preserve">Dated </w:t>
      </w:r>
      <w:r w:rsidRPr="00EB482D">
        <w:rPr>
          <w:szCs w:val="22"/>
        </w:rPr>
        <w:fldChar w:fldCharType="begin"/>
      </w:r>
      <w:r w:rsidRPr="00EB482D">
        <w:rPr>
          <w:szCs w:val="22"/>
        </w:rPr>
        <w:instrText xml:space="preserve"> DOCPROPERTY  DateMade </w:instrText>
      </w:r>
      <w:r w:rsidRPr="00EB482D">
        <w:rPr>
          <w:szCs w:val="22"/>
        </w:rPr>
        <w:fldChar w:fldCharType="separate"/>
      </w:r>
      <w:r w:rsidR="00B618B2">
        <w:rPr>
          <w:szCs w:val="22"/>
        </w:rPr>
        <w:t>02 November 2017</w:t>
      </w:r>
      <w:r w:rsidRPr="00EB482D">
        <w:rPr>
          <w:szCs w:val="22"/>
        </w:rPr>
        <w:fldChar w:fldCharType="end"/>
      </w:r>
    </w:p>
    <w:p w:rsidR="00D27889" w:rsidRPr="00EB482D" w:rsidRDefault="00D27889" w:rsidP="006F28D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B482D">
        <w:rPr>
          <w:szCs w:val="22"/>
        </w:rPr>
        <w:t>Peter Cosgrove</w:t>
      </w:r>
    </w:p>
    <w:p w:rsidR="00D27889" w:rsidRPr="00EB482D" w:rsidRDefault="00EB482D" w:rsidP="006F28D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B482D">
        <w:rPr>
          <w:szCs w:val="22"/>
        </w:rPr>
        <w:t>Governor</w:t>
      </w:r>
      <w:r>
        <w:rPr>
          <w:szCs w:val="22"/>
        </w:rPr>
        <w:noBreakHyphen/>
      </w:r>
      <w:r w:rsidRPr="00EB482D">
        <w:rPr>
          <w:szCs w:val="22"/>
        </w:rPr>
        <w:t>General</w:t>
      </w:r>
    </w:p>
    <w:p w:rsidR="00D27889" w:rsidRPr="00EB482D" w:rsidRDefault="00D27889" w:rsidP="006F28D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B482D">
        <w:rPr>
          <w:szCs w:val="22"/>
        </w:rPr>
        <w:t>By His Excellency’s Command</w:t>
      </w:r>
    </w:p>
    <w:p w:rsidR="00D27889" w:rsidRPr="00EB482D" w:rsidRDefault="00D27889" w:rsidP="006F28D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B482D">
        <w:rPr>
          <w:szCs w:val="22"/>
        </w:rPr>
        <w:t>Greg Hunt</w:t>
      </w:r>
    </w:p>
    <w:p w:rsidR="00D27889" w:rsidRPr="00EB482D" w:rsidRDefault="00D27889" w:rsidP="006F28DD">
      <w:pPr>
        <w:pStyle w:val="SignCoverPageEnd"/>
        <w:rPr>
          <w:szCs w:val="22"/>
        </w:rPr>
      </w:pPr>
      <w:r w:rsidRPr="00EB482D">
        <w:rPr>
          <w:szCs w:val="22"/>
        </w:rPr>
        <w:t>Minister for Health</w:t>
      </w:r>
    </w:p>
    <w:p w:rsidR="00D27889" w:rsidRPr="00EB482D" w:rsidRDefault="00D27889" w:rsidP="006F28DD"/>
    <w:p w:rsidR="00D27889" w:rsidRPr="00EB482D" w:rsidRDefault="00D27889" w:rsidP="006F28DD"/>
    <w:p w:rsidR="00D27889" w:rsidRPr="00EB482D" w:rsidRDefault="00D27889" w:rsidP="006F28DD"/>
    <w:p w:rsidR="00D27889" w:rsidRPr="00EB482D" w:rsidRDefault="00D27889" w:rsidP="00D27889"/>
    <w:p w:rsidR="0048364F" w:rsidRPr="00EB482D" w:rsidRDefault="0048364F" w:rsidP="0048364F">
      <w:pPr>
        <w:pStyle w:val="Header"/>
        <w:tabs>
          <w:tab w:val="clear" w:pos="4150"/>
          <w:tab w:val="clear" w:pos="8307"/>
        </w:tabs>
      </w:pPr>
      <w:r w:rsidRPr="00EB482D">
        <w:rPr>
          <w:rStyle w:val="CharAmSchNo"/>
        </w:rPr>
        <w:t xml:space="preserve"> </w:t>
      </w:r>
      <w:r w:rsidRPr="00EB482D">
        <w:rPr>
          <w:rStyle w:val="CharAmSchText"/>
        </w:rPr>
        <w:t xml:space="preserve"> </w:t>
      </w:r>
    </w:p>
    <w:p w:rsidR="0048364F" w:rsidRPr="00EB482D" w:rsidRDefault="0048364F" w:rsidP="0048364F">
      <w:pPr>
        <w:pStyle w:val="Header"/>
        <w:tabs>
          <w:tab w:val="clear" w:pos="4150"/>
          <w:tab w:val="clear" w:pos="8307"/>
        </w:tabs>
      </w:pPr>
      <w:r w:rsidRPr="00EB482D">
        <w:rPr>
          <w:rStyle w:val="CharAmPartNo"/>
        </w:rPr>
        <w:t xml:space="preserve"> </w:t>
      </w:r>
      <w:r w:rsidRPr="00EB482D">
        <w:rPr>
          <w:rStyle w:val="CharAmPartText"/>
        </w:rPr>
        <w:t xml:space="preserve"> </w:t>
      </w:r>
    </w:p>
    <w:p w:rsidR="0048364F" w:rsidRPr="00EB482D" w:rsidRDefault="0048364F" w:rsidP="0048364F">
      <w:pPr>
        <w:sectPr w:rsidR="0048364F" w:rsidRPr="00EB482D" w:rsidSect="001061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B482D" w:rsidRDefault="0048364F" w:rsidP="00C549F3">
      <w:pPr>
        <w:rPr>
          <w:sz w:val="36"/>
        </w:rPr>
      </w:pPr>
      <w:r w:rsidRPr="00EB482D">
        <w:rPr>
          <w:sz w:val="36"/>
        </w:rPr>
        <w:lastRenderedPageBreak/>
        <w:t>Contents</w:t>
      </w:r>
    </w:p>
    <w:p w:rsidR="00BD33FB" w:rsidRPr="00EB482D" w:rsidRDefault="00BD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fldChar w:fldCharType="begin"/>
      </w:r>
      <w:r w:rsidRPr="00EB482D">
        <w:instrText xml:space="preserve"> TOC \o "1-9" </w:instrText>
      </w:r>
      <w:r w:rsidRPr="00EB482D">
        <w:fldChar w:fldCharType="separate"/>
      </w:r>
      <w:r w:rsidRPr="00EB482D">
        <w:rPr>
          <w:noProof/>
        </w:rPr>
        <w:t>1</w:t>
      </w:r>
      <w:r w:rsidRPr="00EB482D">
        <w:rPr>
          <w:noProof/>
        </w:rPr>
        <w:tab/>
        <w:t>Name</w:t>
      </w:r>
      <w:r w:rsidRPr="00EB482D">
        <w:rPr>
          <w:noProof/>
        </w:rPr>
        <w:tab/>
      </w:r>
      <w:r w:rsidRPr="00EB482D">
        <w:rPr>
          <w:noProof/>
        </w:rPr>
        <w:fldChar w:fldCharType="begin"/>
      </w:r>
      <w:r w:rsidRPr="00EB482D">
        <w:rPr>
          <w:noProof/>
        </w:rPr>
        <w:instrText xml:space="preserve"> PAGEREF _Toc496529047 \h </w:instrText>
      </w:r>
      <w:r w:rsidRPr="00EB482D">
        <w:rPr>
          <w:noProof/>
        </w:rPr>
      </w:r>
      <w:r w:rsidRPr="00EB482D">
        <w:rPr>
          <w:noProof/>
        </w:rPr>
        <w:fldChar w:fldCharType="separate"/>
      </w:r>
      <w:r w:rsidR="00B618B2">
        <w:rPr>
          <w:noProof/>
        </w:rPr>
        <w:t>1</w:t>
      </w:r>
      <w:r w:rsidRPr="00EB482D">
        <w:rPr>
          <w:noProof/>
        </w:rPr>
        <w:fldChar w:fldCharType="end"/>
      </w:r>
    </w:p>
    <w:p w:rsidR="00BD33FB" w:rsidRPr="00EB482D" w:rsidRDefault="00BD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2</w:t>
      </w:r>
      <w:r w:rsidRPr="00EB482D">
        <w:rPr>
          <w:noProof/>
        </w:rPr>
        <w:tab/>
        <w:t>Commencement</w:t>
      </w:r>
      <w:r w:rsidRPr="00EB482D">
        <w:rPr>
          <w:noProof/>
        </w:rPr>
        <w:tab/>
      </w:r>
      <w:r w:rsidRPr="00EB482D">
        <w:rPr>
          <w:noProof/>
        </w:rPr>
        <w:fldChar w:fldCharType="begin"/>
      </w:r>
      <w:r w:rsidRPr="00EB482D">
        <w:rPr>
          <w:noProof/>
        </w:rPr>
        <w:instrText xml:space="preserve"> PAGEREF _Toc496529048 \h </w:instrText>
      </w:r>
      <w:r w:rsidRPr="00EB482D">
        <w:rPr>
          <w:noProof/>
        </w:rPr>
      </w:r>
      <w:r w:rsidRPr="00EB482D">
        <w:rPr>
          <w:noProof/>
        </w:rPr>
        <w:fldChar w:fldCharType="separate"/>
      </w:r>
      <w:r w:rsidR="00B618B2">
        <w:rPr>
          <w:noProof/>
        </w:rPr>
        <w:t>1</w:t>
      </w:r>
      <w:r w:rsidRPr="00EB482D">
        <w:rPr>
          <w:noProof/>
        </w:rPr>
        <w:fldChar w:fldCharType="end"/>
      </w:r>
    </w:p>
    <w:p w:rsidR="00BD33FB" w:rsidRPr="00EB482D" w:rsidRDefault="00BD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3</w:t>
      </w:r>
      <w:r w:rsidRPr="00EB482D">
        <w:rPr>
          <w:noProof/>
        </w:rPr>
        <w:tab/>
        <w:t>Authority</w:t>
      </w:r>
      <w:r w:rsidRPr="00EB482D">
        <w:rPr>
          <w:noProof/>
        </w:rPr>
        <w:tab/>
      </w:r>
      <w:r w:rsidRPr="00EB482D">
        <w:rPr>
          <w:noProof/>
        </w:rPr>
        <w:fldChar w:fldCharType="begin"/>
      </w:r>
      <w:r w:rsidRPr="00EB482D">
        <w:rPr>
          <w:noProof/>
        </w:rPr>
        <w:instrText xml:space="preserve"> PAGEREF _Toc496529049 \h </w:instrText>
      </w:r>
      <w:r w:rsidRPr="00EB482D">
        <w:rPr>
          <w:noProof/>
        </w:rPr>
      </w:r>
      <w:r w:rsidRPr="00EB482D">
        <w:rPr>
          <w:noProof/>
        </w:rPr>
        <w:fldChar w:fldCharType="separate"/>
      </w:r>
      <w:r w:rsidR="00B618B2">
        <w:rPr>
          <w:noProof/>
        </w:rPr>
        <w:t>1</w:t>
      </w:r>
      <w:r w:rsidRPr="00EB482D">
        <w:rPr>
          <w:noProof/>
        </w:rPr>
        <w:fldChar w:fldCharType="end"/>
      </w:r>
    </w:p>
    <w:p w:rsidR="00BD33FB" w:rsidRPr="00EB482D" w:rsidRDefault="00BD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4</w:t>
      </w:r>
      <w:r w:rsidRPr="00EB482D">
        <w:rPr>
          <w:noProof/>
        </w:rPr>
        <w:tab/>
        <w:t>Schedules</w:t>
      </w:r>
      <w:r w:rsidRPr="00EB482D">
        <w:rPr>
          <w:noProof/>
        </w:rPr>
        <w:tab/>
      </w:r>
      <w:r w:rsidRPr="00EB482D">
        <w:rPr>
          <w:noProof/>
        </w:rPr>
        <w:fldChar w:fldCharType="begin"/>
      </w:r>
      <w:r w:rsidRPr="00EB482D">
        <w:rPr>
          <w:noProof/>
        </w:rPr>
        <w:instrText xml:space="preserve"> PAGEREF _Toc496529050 \h </w:instrText>
      </w:r>
      <w:r w:rsidRPr="00EB482D">
        <w:rPr>
          <w:noProof/>
        </w:rPr>
      </w:r>
      <w:r w:rsidRPr="00EB482D">
        <w:rPr>
          <w:noProof/>
        </w:rPr>
        <w:fldChar w:fldCharType="separate"/>
      </w:r>
      <w:r w:rsidR="00B618B2">
        <w:rPr>
          <w:noProof/>
        </w:rPr>
        <w:t>1</w:t>
      </w:r>
      <w:r w:rsidRPr="00EB482D">
        <w:rPr>
          <w:noProof/>
        </w:rPr>
        <w:fldChar w:fldCharType="end"/>
      </w:r>
    </w:p>
    <w:p w:rsidR="00BD33FB" w:rsidRPr="00EB482D" w:rsidRDefault="00BD33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482D">
        <w:rPr>
          <w:noProof/>
        </w:rPr>
        <w:t>Schedule</w:t>
      </w:r>
      <w:r w:rsidR="00EB482D" w:rsidRPr="00EB482D">
        <w:rPr>
          <w:noProof/>
        </w:rPr>
        <w:t> </w:t>
      </w:r>
      <w:r w:rsidRPr="00EB482D">
        <w:rPr>
          <w:noProof/>
        </w:rPr>
        <w:t>1—Amendments</w:t>
      </w:r>
      <w:r w:rsidRPr="00EB482D">
        <w:rPr>
          <w:b w:val="0"/>
          <w:noProof/>
          <w:sz w:val="18"/>
        </w:rPr>
        <w:tab/>
      </w:r>
      <w:r w:rsidRPr="00EB482D">
        <w:rPr>
          <w:b w:val="0"/>
          <w:noProof/>
          <w:sz w:val="18"/>
        </w:rPr>
        <w:fldChar w:fldCharType="begin"/>
      </w:r>
      <w:r w:rsidRPr="00EB482D">
        <w:rPr>
          <w:b w:val="0"/>
          <w:noProof/>
          <w:sz w:val="18"/>
        </w:rPr>
        <w:instrText xml:space="preserve"> PAGEREF _Toc496529051 \h </w:instrText>
      </w:r>
      <w:r w:rsidRPr="00EB482D">
        <w:rPr>
          <w:b w:val="0"/>
          <w:noProof/>
          <w:sz w:val="18"/>
        </w:rPr>
      </w:r>
      <w:r w:rsidRPr="00EB482D">
        <w:rPr>
          <w:b w:val="0"/>
          <w:noProof/>
          <w:sz w:val="18"/>
        </w:rPr>
        <w:fldChar w:fldCharType="separate"/>
      </w:r>
      <w:r w:rsidR="00B618B2">
        <w:rPr>
          <w:b w:val="0"/>
          <w:noProof/>
          <w:sz w:val="18"/>
        </w:rPr>
        <w:t>2</w:t>
      </w:r>
      <w:r w:rsidRPr="00EB482D">
        <w:rPr>
          <w:b w:val="0"/>
          <w:noProof/>
          <w:sz w:val="18"/>
        </w:rPr>
        <w:fldChar w:fldCharType="end"/>
      </w:r>
    </w:p>
    <w:p w:rsidR="00BD33FB" w:rsidRPr="00EB482D" w:rsidRDefault="00BD33F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Part</w:t>
      </w:r>
      <w:r w:rsidR="00EB482D" w:rsidRPr="00EB482D">
        <w:rPr>
          <w:noProof/>
        </w:rPr>
        <w:t> </w:t>
      </w:r>
      <w:r w:rsidRPr="00EB482D">
        <w:rPr>
          <w:noProof/>
        </w:rPr>
        <w:t>1—Cervical screening</w:t>
      </w:r>
      <w:r w:rsidRPr="00EB482D">
        <w:rPr>
          <w:noProof/>
          <w:sz w:val="18"/>
        </w:rPr>
        <w:tab/>
      </w:r>
      <w:r w:rsidRPr="00EB482D">
        <w:rPr>
          <w:noProof/>
          <w:sz w:val="18"/>
        </w:rPr>
        <w:fldChar w:fldCharType="begin"/>
      </w:r>
      <w:r w:rsidRPr="00EB482D">
        <w:rPr>
          <w:noProof/>
          <w:sz w:val="18"/>
        </w:rPr>
        <w:instrText xml:space="preserve"> PAGEREF _Toc496529052 \h </w:instrText>
      </w:r>
      <w:r w:rsidRPr="00EB482D">
        <w:rPr>
          <w:noProof/>
          <w:sz w:val="18"/>
        </w:rPr>
      </w:r>
      <w:r w:rsidRPr="00EB482D">
        <w:rPr>
          <w:noProof/>
          <w:sz w:val="18"/>
        </w:rPr>
        <w:fldChar w:fldCharType="separate"/>
      </w:r>
      <w:r w:rsidR="00B618B2">
        <w:rPr>
          <w:noProof/>
          <w:sz w:val="18"/>
        </w:rPr>
        <w:t>2</w:t>
      </w:r>
      <w:r w:rsidRPr="00EB482D">
        <w:rPr>
          <w:noProof/>
          <w:sz w:val="18"/>
        </w:rPr>
        <w:fldChar w:fldCharType="end"/>
      </w:r>
    </w:p>
    <w:p w:rsidR="00BD33FB" w:rsidRPr="00EB482D" w:rsidRDefault="00BD33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82D">
        <w:rPr>
          <w:noProof/>
        </w:rPr>
        <w:t>Health Insurance (General Medical Services Table) Regulations</w:t>
      </w:r>
      <w:r w:rsidR="00EB482D" w:rsidRPr="00EB482D">
        <w:rPr>
          <w:noProof/>
        </w:rPr>
        <w:t> </w:t>
      </w:r>
      <w:r w:rsidRPr="00EB482D">
        <w:rPr>
          <w:noProof/>
        </w:rPr>
        <w:t>2017</w:t>
      </w:r>
      <w:r w:rsidRPr="00EB482D">
        <w:rPr>
          <w:i w:val="0"/>
          <w:noProof/>
          <w:sz w:val="18"/>
        </w:rPr>
        <w:tab/>
      </w:r>
      <w:r w:rsidRPr="00EB482D">
        <w:rPr>
          <w:i w:val="0"/>
          <w:noProof/>
          <w:sz w:val="18"/>
        </w:rPr>
        <w:fldChar w:fldCharType="begin"/>
      </w:r>
      <w:r w:rsidRPr="00EB482D">
        <w:rPr>
          <w:i w:val="0"/>
          <w:noProof/>
          <w:sz w:val="18"/>
        </w:rPr>
        <w:instrText xml:space="preserve"> PAGEREF _Toc496529053 \h </w:instrText>
      </w:r>
      <w:r w:rsidRPr="00EB482D">
        <w:rPr>
          <w:i w:val="0"/>
          <w:noProof/>
          <w:sz w:val="18"/>
        </w:rPr>
      </w:r>
      <w:r w:rsidRPr="00EB482D">
        <w:rPr>
          <w:i w:val="0"/>
          <w:noProof/>
          <w:sz w:val="18"/>
        </w:rPr>
        <w:fldChar w:fldCharType="separate"/>
      </w:r>
      <w:r w:rsidR="00B618B2">
        <w:rPr>
          <w:i w:val="0"/>
          <w:noProof/>
          <w:sz w:val="18"/>
        </w:rPr>
        <w:t>2</w:t>
      </w:r>
      <w:r w:rsidRPr="00EB482D">
        <w:rPr>
          <w:i w:val="0"/>
          <w:noProof/>
          <w:sz w:val="18"/>
        </w:rPr>
        <w:fldChar w:fldCharType="end"/>
      </w:r>
    </w:p>
    <w:p w:rsidR="00BD33FB" w:rsidRPr="00EB482D" w:rsidRDefault="00BD33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82D">
        <w:rPr>
          <w:noProof/>
        </w:rPr>
        <w:t>Health Insurance (Pathology Services Table) Regulations</w:t>
      </w:r>
      <w:r w:rsidR="00EB482D" w:rsidRPr="00EB482D">
        <w:rPr>
          <w:noProof/>
        </w:rPr>
        <w:t> </w:t>
      </w:r>
      <w:r w:rsidRPr="00EB482D">
        <w:rPr>
          <w:noProof/>
        </w:rPr>
        <w:t>2017</w:t>
      </w:r>
      <w:r w:rsidRPr="00EB482D">
        <w:rPr>
          <w:i w:val="0"/>
          <w:noProof/>
          <w:sz w:val="18"/>
        </w:rPr>
        <w:tab/>
      </w:r>
      <w:r w:rsidRPr="00EB482D">
        <w:rPr>
          <w:i w:val="0"/>
          <w:noProof/>
          <w:sz w:val="18"/>
        </w:rPr>
        <w:fldChar w:fldCharType="begin"/>
      </w:r>
      <w:r w:rsidRPr="00EB482D">
        <w:rPr>
          <w:i w:val="0"/>
          <w:noProof/>
          <w:sz w:val="18"/>
        </w:rPr>
        <w:instrText xml:space="preserve"> PAGEREF _Toc496529054 \h </w:instrText>
      </w:r>
      <w:r w:rsidRPr="00EB482D">
        <w:rPr>
          <w:i w:val="0"/>
          <w:noProof/>
          <w:sz w:val="18"/>
        </w:rPr>
      </w:r>
      <w:r w:rsidRPr="00EB482D">
        <w:rPr>
          <w:i w:val="0"/>
          <w:noProof/>
          <w:sz w:val="18"/>
        </w:rPr>
        <w:fldChar w:fldCharType="separate"/>
      </w:r>
      <w:r w:rsidR="00B618B2">
        <w:rPr>
          <w:i w:val="0"/>
          <w:noProof/>
          <w:sz w:val="18"/>
        </w:rPr>
        <w:t>3</w:t>
      </w:r>
      <w:r w:rsidRPr="00EB482D">
        <w:rPr>
          <w:i w:val="0"/>
          <w:noProof/>
          <w:sz w:val="18"/>
        </w:rPr>
        <w:fldChar w:fldCharType="end"/>
      </w:r>
    </w:p>
    <w:p w:rsidR="00BD33FB" w:rsidRPr="00EB482D" w:rsidRDefault="00BD33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82D">
        <w:rPr>
          <w:noProof/>
        </w:rPr>
        <w:t>Health Insurance Regulations</w:t>
      </w:r>
      <w:r w:rsidR="00EB482D" w:rsidRPr="00EB482D">
        <w:rPr>
          <w:noProof/>
        </w:rPr>
        <w:t> </w:t>
      </w:r>
      <w:r w:rsidRPr="00EB482D">
        <w:rPr>
          <w:noProof/>
        </w:rPr>
        <w:t>1975</w:t>
      </w:r>
      <w:r w:rsidRPr="00EB482D">
        <w:rPr>
          <w:i w:val="0"/>
          <w:noProof/>
          <w:sz w:val="18"/>
        </w:rPr>
        <w:tab/>
      </w:r>
      <w:r w:rsidRPr="00EB482D">
        <w:rPr>
          <w:i w:val="0"/>
          <w:noProof/>
          <w:sz w:val="18"/>
        </w:rPr>
        <w:fldChar w:fldCharType="begin"/>
      </w:r>
      <w:r w:rsidRPr="00EB482D">
        <w:rPr>
          <w:i w:val="0"/>
          <w:noProof/>
          <w:sz w:val="18"/>
        </w:rPr>
        <w:instrText xml:space="preserve"> PAGEREF _Toc496529058 \h </w:instrText>
      </w:r>
      <w:r w:rsidRPr="00EB482D">
        <w:rPr>
          <w:i w:val="0"/>
          <w:noProof/>
          <w:sz w:val="18"/>
        </w:rPr>
      </w:r>
      <w:r w:rsidRPr="00EB482D">
        <w:rPr>
          <w:i w:val="0"/>
          <w:noProof/>
          <w:sz w:val="18"/>
        </w:rPr>
        <w:fldChar w:fldCharType="separate"/>
      </w:r>
      <w:r w:rsidR="00B618B2">
        <w:rPr>
          <w:i w:val="0"/>
          <w:noProof/>
          <w:sz w:val="18"/>
        </w:rPr>
        <w:t>6</w:t>
      </w:r>
      <w:r w:rsidRPr="00EB482D">
        <w:rPr>
          <w:i w:val="0"/>
          <w:noProof/>
          <w:sz w:val="18"/>
        </w:rPr>
        <w:fldChar w:fldCharType="end"/>
      </w:r>
    </w:p>
    <w:p w:rsidR="00BD33FB" w:rsidRPr="00EB482D" w:rsidRDefault="00BD33F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Part</w:t>
      </w:r>
      <w:r w:rsidR="00EB482D" w:rsidRPr="00EB482D">
        <w:rPr>
          <w:noProof/>
        </w:rPr>
        <w:t> </w:t>
      </w:r>
      <w:r w:rsidRPr="00EB482D">
        <w:rPr>
          <w:noProof/>
        </w:rPr>
        <w:t>2—Hepatitis C testing</w:t>
      </w:r>
      <w:r w:rsidRPr="00EB482D">
        <w:rPr>
          <w:noProof/>
          <w:sz w:val="18"/>
        </w:rPr>
        <w:tab/>
      </w:r>
      <w:r w:rsidRPr="00EB482D">
        <w:rPr>
          <w:noProof/>
          <w:sz w:val="18"/>
        </w:rPr>
        <w:fldChar w:fldCharType="begin"/>
      </w:r>
      <w:r w:rsidRPr="00EB482D">
        <w:rPr>
          <w:noProof/>
          <w:sz w:val="18"/>
        </w:rPr>
        <w:instrText xml:space="preserve"> PAGEREF _Toc496529059 \h </w:instrText>
      </w:r>
      <w:r w:rsidRPr="00EB482D">
        <w:rPr>
          <w:noProof/>
          <w:sz w:val="18"/>
        </w:rPr>
      </w:r>
      <w:r w:rsidRPr="00EB482D">
        <w:rPr>
          <w:noProof/>
          <w:sz w:val="18"/>
        </w:rPr>
        <w:fldChar w:fldCharType="separate"/>
      </w:r>
      <w:r w:rsidR="00B618B2">
        <w:rPr>
          <w:noProof/>
          <w:sz w:val="18"/>
        </w:rPr>
        <w:t>7</w:t>
      </w:r>
      <w:r w:rsidRPr="00EB482D">
        <w:rPr>
          <w:noProof/>
          <w:sz w:val="18"/>
        </w:rPr>
        <w:fldChar w:fldCharType="end"/>
      </w:r>
    </w:p>
    <w:p w:rsidR="00BD33FB" w:rsidRPr="00EB482D" w:rsidRDefault="00BD33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82D">
        <w:rPr>
          <w:noProof/>
        </w:rPr>
        <w:t>Health Insurance (Pathology Services Table) Regulations</w:t>
      </w:r>
      <w:r w:rsidR="00EB482D" w:rsidRPr="00EB482D">
        <w:rPr>
          <w:noProof/>
        </w:rPr>
        <w:t> </w:t>
      </w:r>
      <w:r w:rsidRPr="00EB482D">
        <w:rPr>
          <w:noProof/>
        </w:rPr>
        <w:t>2017</w:t>
      </w:r>
      <w:r w:rsidRPr="00EB482D">
        <w:rPr>
          <w:i w:val="0"/>
          <w:noProof/>
          <w:sz w:val="18"/>
        </w:rPr>
        <w:tab/>
      </w:r>
      <w:r w:rsidRPr="00EB482D">
        <w:rPr>
          <w:i w:val="0"/>
          <w:noProof/>
          <w:sz w:val="18"/>
        </w:rPr>
        <w:fldChar w:fldCharType="begin"/>
      </w:r>
      <w:r w:rsidRPr="00EB482D">
        <w:rPr>
          <w:i w:val="0"/>
          <w:noProof/>
          <w:sz w:val="18"/>
        </w:rPr>
        <w:instrText xml:space="preserve"> PAGEREF _Toc496529060 \h </w:instrText>
      </w:r>
      <w:r w:rsidRPr="00EB482D">
        <w:rPr>
          <w:i w:val="0"/>
          <w:noProof/>
          <w:sz w:val="18"/>
        </w:rPr>
      </w:r>
      <w:r w:rsidRPr="00EB482D">
        <w:rPr>
          <w:i w:val="0"/>
          <w:noProof/>
          <w:sz w:val="18"/>
        </w:rPr>
        <w:fldChar w:fldCharType="separate"/>
      </w:r>
      <w:r w:rsidR="00B618B2">
        <w:rPr>
          <w:i w:val="0"/>
          <w:noProof/>
          <w:sz w:val="18"/>
        </w:rPr>
        <w:t>7</w:t>
      </w:r>
      <w:r w:rsidRPr="00EB482D">
        <w:rPr>
          <w:i w:val="0"/>
          <w:noProof/>
          <w:sz w:val="18"/>
        </w:rPr>
        <w:fldChar w:fldCharType="end"/>
      </w:r>
    </w:p>
    <w:p w:rsidR="00BD33FB" w:rsidRPr="00EB482D" w:rsidRDefault="00BD33F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82D">
        <w:rPr>
          <w:noProof/>
        </w:rPr>
        <w:t>Part</w:t>
      </w:r>
      <w:r w:rsidR="00EB482D" w:rsidRPr="00EB482D">
        <w:rPr>
          <w:noProof/>
        </w:rPr>
        <w:t> </w:t>
      </w:r>
      <w:r w:rsidRPr="00EB482D">
        <w:rPr>
          <w:noProof/>
        </w:rPr>
        <w:t>3—Bone densitometry</w:t>
      </w:r>
      <w:r w:rsidRPr="00EB482D">
        <w:rPr>
          <w:noProof/>
          <w:sz w:val="18"/>
        </w:rPr>
        <w:tab/>
      </w:r>
      <w:r w:rsidRPr="00EB482D">
        <w:rPr>
          <w:noProof/>
          <w:sz w:val="18"/>
        </w:rPr>
        <w:fldChar w:fldCharType="begin"/>
      </w:r>
      <w:r w:rsidRPr="00EB482D">
        <w:rPr>
          <w:noProof/>
          <w:sz w:val="18"/>
        </w:rPr>
        <w:instrText xml:space="preserve"> PAGEREF _Toc496529061 \h </w:instrText>
      </w:r>
      <w:r w:rsidRPr="00EB482D">
        <w:rPr>
          <w:noProof/>
          <w:sz w:val="18"/>
        </w:rPr>
      </w:r>
      <w:r w:rsidRPr="00EB482D">
        <w:rPr>
          <w:noProof/>
          <w:sz w:val="18"/>
        </w:rPr>
        <w:fldChar w:fldCharType="separate"/>
      </w:r>
      <w:r w:rsidR="00B618B2">
        <w:rPr>
          <w:noProof/>
          <w:sz w:val="18"/>
        </w:rPr>
        <w:t>8</w:t>
      </w:r>
      <w:r w:rsidRPr="00EB482D">
        <w:rPr>
          <w:noProof/>
          <w:sz w:val="18"/>
        </w:rPr>
        <w:fldChar w:fldCharType="end"/>
      </w:r>
    </w:p>
    <w:p w:rsidR="00BD33FB" w:rsidRPr="00EB482D" w:rsidRDefault="00BD33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82D">
        <w:rPr>
          <w:noProof/>
        </w:rPr>
        <w:t>Health Insurance (General Medical Services Table) Regulations</w:t>
      </w:r>
      <w:r w:rsidR="00EB482D" w:rsidRPr="00EB482D">
        <w:rPr>
          <w:noProof/>
        </w:rPr>
        <w:t> </w:t>
      </w:r>
      <w:r w:rsidRPr="00EB482D">
        <w:rPr>
          <w:noProof/>
        </w:rPr>
        <w:t>2017</w:t>
      </w:r>
      <w:r w:rsidRPr="00EB482D">
        <w:rPr>
          <w:i w:val="0"/>
          <w:noProof/>
          <w:sz w:val="18"/>
        </w:rPr>
        <w:tab/>
      </w:r>
      <w:r w:rsidRPr="00EB482D">
        <w:rPr>
          <w:i w:val="0"/>
          <w:noProof/>
          <w:sz w:val="18"/>
        </w:rPr>
        <w:fldChar w:fldCharType="begin"/>
      </w:r>
      <w:r w:rsidRPr="00EB482D">
        <w:rPr>
          <w:i w:val="0"/>
          <w:noProof/>
          <w:sz w:val="18"/>
        </w:rPr>
        <w:instrText xml:space="preserve"> PAGEREF _Toc496529062 \h </w:instrText>
      </w:r>
      <w:r w:rsidRPr="00EB482D">
        <w:rPr>
          <w:i w:val="0"/>
          <w:noProof/>
          <w:sz w:val="18"/>
        </w:rPr>
      </w:r>
      <w:r w:rsidRPr="00EB482D">
        <w:rPr>
          <w:i w:val="0"/>
          <w:noProof/>
          <w:sz w:val="18"/>
        </w:rPr>
        <w:fldChar w:fldCharType="separate"/>
      </w:r>
      <w:r w:rsidR="00B618B2">
        <w:rPr>
          <w:i w:val="0"/>
          <w:noProof/>
          <w:sz w:val="18"/>
        </w:rPr>
        <w:t>8</w:t>
      </w:r>
      <w:r w:rsidRPr="00EB482D">
        <w:rPr>
          <w:i w:val="0"/>
          <w:noProof/>
          <w:sz w:val="18"/>
        </w:rPr>
        <w:fldChar w:fldCharType="end"/>
      </w:r>
    </w:p>
    <w:p w:rsidR="0048364F" w:rsidRPr="00EB482D" w:rsidRDefault="00BD33FB" w:rsidP="0048364F">
      <w:r w:rsidRPr="00EB482D">
        <w:fldChar w:fldCharType="end"/>
      </w:r>
    </w:p>
    <w:p w:rsidR="0048364F" w:rsidRPr="00EB482D" w:rsidRDefault="0048364F" w:rsidP="0048364F">
      <w:pPr>
        <w:sectPr w:rsidR="0048364F" w:rsidRPr="00EB482D" w:rsidSect="00106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B482D" w:rsidRDefault="0048364F" w:rsidP="0048364F">
      <w:pPr>
        <w:pStyle w:val="ActHead5"/>
      </w:pPr>
      <w:bookmarkStart w:id="0" w:name="_Toc496529047"/>
      <w:r w:rsidRPr="00EB482D">
        <w:rPr>
          <w:rStyle w:val="CharSectno"/>
        </w:rPr>
        <w:lastRenderedPageBreak/>
        <w:t>1</w:t>
      </w:r>
      <w:r w:rsidRPr="00EB482D">
        <w:t xml:space="preserve">  </w:t>
      </w:r>
      <w:r w:rsidR="004F676E" w:rsidRPr="00EB482D">
        <w:t>Name</w:t>
      </w:r>
      <w:bookmarkEnd w:id="0"/>
    </w:p>
    <w:p w:rsidR="0048364F" w:rsidRPr="00EB482D" w:rsidRDefault="0048364F" w:rsidP="0048364F">
      <w:pPr>
        <w:pStyle w:val="subsection"/>
      </w:pPr>
      <w:r w:rsidRPr="00EB482D">
        <w:tab/>
      </w:r>
      <w:r w:rsidRPr="00EB482D">
        <w:tab/>
      </w:r>
      <w:r w:rsidR="004A4577" w:rsidRPr="00EB482D">
        <w:t>This instrument is</w:t>
      </w:r>
      <w:r w:rsidRPr="00EB482D">
        <w:t xml:space="preserve"> the </w:t>
      </w:r>
      <w:r w:rsidR="00414ADE" w:rsidRPr="00EB482D">
        <w:rPr>
          <w:i/>
        </w:rPr>
        <w:fldChar w:fldCharType="begin"/>
      </w:r>
      <w:r w:rsidR="00414ADE" w:rsidRPr="00EB482D">
        <w:rPr>
          <w:i/>
        </w:rPr>
        <w:instrText xml:space="preserve"> STYLEREF  ShortT </w:instrText>
      </w:r>
      <w:r w:rsidR="00414ADE" w:rsidRPr="00EB482D">
        <w:rPr>
          <w:i/>
        </w:rPr>
        <w:fldChar w:fldCharType="separate"/>
      </w:r>
      <w:r w:rsidR="00B618B2">
        <w:rPr>
          <w:i/>
          <w:noProof/>
        </w:rPr>
        <w:t>Health Insurance Legislation Amendment (2017 Measures No. 3) Regulations 2017</w:t>
      </w:r>
      <w:r w:rsidR="00414ADE" w:rsidRPr="00EB482D">
        <w:rPr>
          <w:i/>
        </w:rPr>
        <w:fldChar w:fldCharType="end"/>
      </w:r>
      <w:r w:rsidRPr="00EB482D">
        <w:t>.</w:t>
      </w:r>
    </w:p>
    <w:p w:rsidR="004F676E" w:rsidRPr="00EB482D" w:rsidRDefault="0048364F" w:rsidP="005452CC">
      <w:pPr>
        <w:pStyle w:val="ActHead5"/>
      </w:pPr>
      <w:bookmarkStart w:id="1" w:name="_Toc496529048"/>
      <w:r w:rsidRPr="00EB482D">
        <w:rPr>
          <w:rStyle w:val="CharSectno"/>
        </w:rPr>
        <w:t>2</w:t>
      </w:r>
      <w:r w:rsidRPr="00EB482D">
        <w:t xml:space="preserve">  Commencement</w:t>
      </w:r>
      <w:bookmarkEnd w:id="1"/>
    </w:p>
    <w:p w:rsidR="0027647B" w:rsidRPr="00EB482D" w:rsidRDefault="0027647B" w:rsidP="006F28DD">
      <w:pPr>
        <w:pStyle w:val="subsection"/>
      </w:pPr>
      <w:bookmarkStart w:id="2" w:name="_GoBack"/>
      <w:r w:rsidRPr="00EB482D">
        <w:tab/>
        <w:t>(1)</w:t>
      </w:r>
      <w:r w:rsidRPr="00EB482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27647B" w:rsidRPr="00EB482D" w:rsidRDefault="0027647B" w:rsidP="006F28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7647B" w:rsidRPr="00EB482D" w:rsidTr="0066404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Commencement information</w:t>
            </w:r>
          </w:p>
        </w:tc>
      </w:tr>
      <w:tr w:rsidR="0027647B" w:rsidRPr="00EB482D" w:rsidTr="0066404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Column 3</w:t>
            </w:r>
          </w:p>
        </w:tc>
      </w:tr>
      <w:tr w:rsidR="0027647B" w:rsidRPr="00EB482D" w:rsidTr="0066404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647B" w:rsidRPr="00EB482D" w:rsidRDefault="0027647B" w:rsidP="00664042">
            <w:pPr>
              <w:pStyle w:val="TableHeading"/>
            </w:pPr>
            <w:r w:rsidRPr="00EB482D">
              <w:t>Date/Details</w:t>
            </w:r>
          </w:p>
        </w:tc>
      </w:tr>
      <w:tr w:rsidR="0027647B" w:rsidRPr="00EB482D" w:rsidTr="0066404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7647B" w:rsidRPr="00EB482D" w:rsidRDefault="0027647B" w:rsidP="006F28DD">
            <w:pPr>
              <w:pStyle w:val="Tabletext"/>
            </w:pPr>
            <w:r w:rsidRPr="00EB482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7647B" w:rsidRPr="00EB482D" w:rsidRDefault="0027647B" w:rsidP="006F28DD">
            <w:pPr>
              <w:pStyle w:val="Tabletext"/>
            </w:pPr>
            <w:r w:rsidRPr="00EB482D">
              <w:t>1</w:t>
            </w:r>
            <w:r w:rsidR="00EB482D" w:rsidRPr="00EB482D">
              <w:t> </w:t>
            </w:r>
            <w:r w:rsidRPr="00EB482D">
              <w:t>December 2017</w:t>
            </w:r>
            <w:r w:rsidR="003E52C0" w:rsidRPr="00EB482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647B" w:rsidRPr="00EB482D" w:rsidRDefault="0027647B" w:rsidP="006F28DD">
            <w:pPr>
              <w:pStyle w:val="Tabletext"/>
            </w:pPr>
            <w:r w:rsidRPr="00EB482D">
              <w:t>1</w:t>
            </w:r>
            <w:r w:rsidR="00EB482D" w:rsidRPr="00EB482D">
              <w:t> </w:t>
            </w:r>
            <w:r w:rsidR="003E52C0" w:rsidRPr="00EB482D">
              <w:t>December 2017</w:t>
            </w:r>
          </w:p>
        </w:tc>
      </w:tr>
    </w:tbl>
    <w:p w:rsidR="0027647B" w:rsidRPr="00EB482D" w:rsidRDefault="0027647B" w:rsidP="006F28DD">
      <w:pPr>
        <w:pStyle w:val="notetext"/>
      </w:pPr>
      <w:r w:rsidRPr="00EB482D">
        <w:rPr>
          <w:snapToGrid w:val="0"/>
          <w:lang w:eastAsia="en-US"/>
        </w:rPr>
        <w:t>Note:</w:t>
      </w:r>
      <w:r w:rsidRPr="00EB482D">
        <w:rPr>
          <w:snapToGrid w:val="0"/>
          <w:lang w:eastAsia="en-US"/>
        </w:rPr>
        <w:tab/>
        <w:t xml:space="preserve">This table relates only to the provisions of this </w:t>
      </w:r>
      <w:r w:rsidRPr="00EB482D">
        <w:t xml:space="preserve">instrument </w:t>
      </w:r>
      <w:r w:rsidRPr="00EB482D">
        <w:rPr>
          <w:snapToGrid w:val="0"/>
          <w:lang w:eastAsia="en-US"/>
        </w:rPr>
        <w:t xml:space="preserve">as originally made. It will not be amended to deal with any later amendments of this </w:t>
      </w:r>
      <w:r w:rsidRPr="00EB482D">
        <w:t>instrument</w:t>
      </w:r>
      <w:r w:rsidRPr="00EB482D">
        <w:rPr>
          <w:snapToGrid w:val="0"/>
          <w:lang w:eastAsia="en-US"/>
        </w:rPr>
        <w:t>.</w:t>
      </w:r>
    </w:p>
    <w:p w:rsidR="0027647B" w:rsidRPr="00EB482D" w:rsidRDefault="0027647B" w:rsidP="006F28DD">
      <w:pPr>
        <w:pStyle w:val="subsection"/>
      </w:pPr>
      <w:r w:rsidRPr="00EB482D">
        <w:tab/>
        <w:t>(2)</w:t>
      </w:r>
      <w:r w:rsidRPr="00EB482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B482D" w:rsidRDefault="00BF6650" w:rsidP="00BF6650">
      <w:pPr>
        <w:pStyle w:val="ActHead5"/>
      </w:pPr>
      <w:bookmarkStart w:id="3" w:name="_Toc496529049"/>
      <w:r w:rsidRPr="00EB482D">
        <w:rPr>
          <w:rStyle w:val="CharSectno"/>
        </w:rPr>
        <w:t>3</w:t>
      </w:r>
      <w:r w:rsidRPr="00EB482D">
        <w:t xml:space="preserve">  Authority</w:t>
      </w:r>
      <w:bookmarkEnd w:id="3"/>
    </w:p>
    <w:p w:rsidR="00BF6650" w:rsidRPr="00EB482D" w:rsidRDefault="00BF6650" w:rsidP="00BF6650">
      <w:pPr>
        <w:pStyle w:val="subsection"/>
      </w:pPr>
      <w:r w:rsidRPr="00EB482D">
        <w:tab/>
      </w:r>
      <w:r w:rsidRPr="00EB482D">
        <w:tab/>
      </w:r>
      <w:r w:rsidR="004A4577" w:rsidRPr="00EB482D">
        <w:t>This instrument is</w:t>
      </w:r>
      <w:r w:rsidRPr="00EB482D">
        <w:t xml:space="preserve"> made under the </w:t>
      </w:r>
      <w:r w:rsidR="00D27889" w:rsidRPr="00EB482D">
        <w:rPr>
          <w:i/>
        </w:rPr>
        <w:t>Health Insurance Act 1973</w:t>
      </w:r>
      <w:r w:rsidR="00546FA3" w:rsidRPr="00EB482D">
        <w:rPr>
          <w:i/>
        </w:rPr>
        <w:t>.</w:t>
      </w:r>
    </w:p>
    <w:p w:rsidR="00557C7A" w:rsidRPr="00EB482D" w:rsidRDefault="00BF6650" w:rsidP="00557C7A">
      <w:pPr>
        <w:pStyle w:val="ActHead5"/>
      </w:pPr>
      <w:bookmarkStart w:id="4" w:name="_Toc496529050"/>
      <w:r w:rsidRPr="00EB482D">
        <w:rPr>
          <w:rStyle w:val="CharSectno"/>
        </w:rPr>
        <w:t>4</w:t>
      </w:r>
      <w:r w:rsidR="00557C7A" w:rsidRPr="00EB482D">
        <w:t xml:space="preserve">  </w:t>
      </w:r>
      <w:r w:rsidR="00083F48" w:rsidRPr="00EB482D">
        <w:t>Schedules</w:t>
      </w:r>
      <w:bookmarkEnd w:id="4"/>
    </w:p>
    <w:p w:rsidR="00557C7A" w:rsidRPr="00EB482D" w:rsidRDefault="00557C7A" w:rsidP="00557C7A">
      <w:pPr>
        <w:pStyle w:val="subsection"/>
      </w:pPr>
      <w:r w:rsidRPr="00EB482D">
        <w:tab/>
      </w:r>
      <w:r w:rsidRPr="00EB482D">
        <w:tab/>
      </w:r>
      <w:r w:rsidR="00083F48" w:rsidRPr="00EB482D">
        <w:t xml:space="preserve">Each </w:t>
      </w:r>
      <w:r w:rsidR="00160BD7" w:rsidRPr="00EB482D">
        <w:t>instrument</w:t>
      </w:r>
      <w:r w:rsidR="00083F48" w:rsidRPr="00EB482D">
        <w:t xml:space="preserve"> that is specified in a Schedule to </w:t>
      </w:r>
      <w:r w:rsidR="004A4577" w:rsidRPr="00EB482D">
        <w:t>this instrument</w:t>
      </w:r>
      <w:r w:rsidR="00083F48" w:rsidRPr="00EB482D">
        <w:t xml:space="preserve"> is amended or repealed as set out in the applicable items in the Schedule concerned, and any other item in a Schedule to </w:t>
      </w:r>
      <w:r w:rsidR="004A4577" w:rsidRPr="00EB482D">
        <w:t>this instrument</w:t>
      </w:r>
      <w:r w:rsidR="00083F48" w:rsidRPr="00EB482D">
        <w:t xml:space="preserve"> has effect according to its terms.</w:t>
      </w:r>
    </w:p>
    <w:p w:rsidR="0004044E" w:rsidRPr="00EB482D" w:rsidRDefault="0048364F" w:rsidP="00AA17F5">
      <w:pPr>
        <w:pStyle w:val="ActHead6"/>
        <w:pageBreakBefore/>
      </w:pPr>
      <w:bookmarkStart w:id="5" w:name="_Toc496529051"/>
      <w:bookmarkStart w:id="6" w:name="opcAmSched"/>
      <w:bookmarkStart w:id="7" w:name="opcCurrentFind"/>
      <w:r w:rsidRPr="00EB482D">
        <w:rPr>
          <w:rStyle w:val="CharAmSchNo"/>
        </w:rPr>
        <w:t>Schedule</w:t>
      </w:r>
      <w:r w:rsidR="00EB482D" w:rsidRPr="00EB482D">
        <w:rPr>
          <w:rStyle w:val="CharAmSchNo"/>
        </w:rPr>
        <w:t> </w:t>
      </w:r>
      <w:r w:rsidRPr="00EB482D">
        <w:rPr>
          <w:rStyle w:val="CharAmSchNo"/>
        </w:rPr>
        <w:t>1</w:t>
      </w:r>
      <w:r w:rsidRPr="00EB482D">
        <w:t>—</w:t>
      </w:r>
      <w:r w:rsidR="00460499" w:rsidRPr="00EB482D">
        <w:rPr>
          <w:rStyle w:val="CharAmSchText"/>
        </w:rPr>
        <w:t>Amendments</w:t>
      </w:r>
      <w:bookmarkEnd w:id="5"/>
    </w:p>
    <w:p w:rsidR="008A1276" w:rsidRPr="00EB482D" w:rsidRDefault="008A1276" w:rsidP="00AA17F5">
      <w:pPr>
        <w:pStyle w:val="ActHead7"/>
      </w:pPr>
      <w:bookmarkStart w:id="8" w:name="_Toc496529052"/>
      <w:bookmarkEnd w:id="6"/>
      <w:bookmarkEnd w:id="7"/>
      <w:r w:rsidRPr="00EB482D">
        <w:rPr>
          <w:rStyle w:val="CharAmPartNo"/>
        </w:rPr>
        <w:t>Part</w:t>
      </w:r>
      <w:r w:rsidR="00EB482D" w:rsidRPr="00EB482D">
        <w:rPr>
          <w:rStyle w:val="CharAmPartNo"/>
        </w:rPr>
        <w:t> </w:t>
      </w:r>
      <w:r w:rsidRPr="00EB482D">
        <w:rPr>
          <w:rStyle w:val="CharAmPartNo"/>
        </w:rPr>
        <w:t>1</w:t>
      </w:r>
      <w:r w:rsidRPr="00EB482D">
        <w:t>—</w:t>
      </w:r>
      <w:r w:rsidRPr="00EB482D">
        <w:rPr>
          <w:rStyle w:val="CharAmPartText"/>
        </w:rPr>
        <w:t>Cervical screening</w:t>
      </w:r>
      <w:bookmarkEnd w:id="8"/>
    </w:p>
    <w:p w:rsidR="00337209" w:rsidRPr="00EB482D" w:rsidRDefault="00337209" w:rsidP="00337209">
      <w:pPr>
        <w:pStyle w:val="ActHead9"/>
      </w:pPr>
      <w:bookmarkStart w:id="9" w:name="_Toc496529053"/>
      <w:r w:rsidRPr="00EB482D">
        <w:t>Health Insurance (General Medical Services Table) Regulations</w:t>
      </w:r>
      <w:r w:rsidR="00EB482D" w:rsidRPr="00EB482D">
        <w:t> </w:t>
      </w:r>
      <w:r w:rsidRPr="00EB482D">
        <w:t>2017</w:t>
      </w:r>
      <w:bookmarkEnd w:id="9"/>
    </w:p>
    <w:p w:rsidR="009A7446" w:rsidRPr="00EB482D" w:rsidRDefault="00A769E0" w:rsidP="009A7446">
      <w:pPr>
        <w:pStyle w:val="ItemHead"/>
      </w:pPr>
      <w:r w:rsidRPr="00EB482D">
        <w:t>1</w:t>
      </w:r>
      <w:r w:rsidR="009A7446" w:rsidRPr="00EB482D">
        <w:t xml:space="preserve">  </w:t>
      </w:r>
      <w:r w:rsidR="00057998" w:rsidRPr="00EB482D">
        <w:t>Division</w:t>
      </w:r>
      <w:r w:rsidR="00EB482D" w:rsidRPr="00EB482D">
        <w:t> </w:t>
      </w:r>
      <w:r w:rsidR="00057998" w:rsidRPr="00EB482D">
        <w:t>2.19 of Schedule</w:t>
      </w:r>
      <w:r w:rsidR="00EB482D" w:rsidRPr="00EB482D">
        <w:t> </w:t>
      </w:r>
      <w:r w:rsidR="00057998" w:rsidRPr="00EB482D">
        <w:t>1 (</w:t>
      </w:r>
      <w:r w:rsidR="00262182" w:rsidRPr="00EB482D">
        <w:t>Subgroup 1 of Group A18</w:t>
      </w:r>
      <w:r w:rsidR="00057998" w:rsidRPr="00EB482D">
        <w:t xml:space="preserve"> table, </w:t>
      </w:r>
      <w:r w:rsidR="009A7446" w:rsidRPr="00EB482D">
        <w:t>heading)</w:t>
      </w:r>
    </w:p>
    <w:p w:rsidR="009A7446" w:rsidRPr="00EB482D" w:rsidRDefault="009A7446" w:rsidP="009A7446">
      <w:pPr>
        <w:pStyle w:val="Item"/>
      </w:pPr>
      <w:r w:rsidRPr="00EB482D">
        <w:t>Repeal the heading, substitute:</w:t>
      </w:r>
    </w:p>
    <w:p w:rsidR="009A7446" w:rsidRPr="00EB482D" w:rsidRDefault="009A7446" w:rsidP="009A7446">
      <w:pPr>
        <w:pStyle w:val="TableHeading"/>
      </w:pPr>
      <w:r w:rsidRPr="00EB482D">
        <w:t>Subgroup 1—C</w:t>
      </w:r>
      <w:r w:rsidR="00C27E72" w:rsidRPr="00EB482D">
        <w:t>ollection of</w:t>
      </w:r>
      <w:r w:rsidRPr="00EB482D">
        <w:t xml:space="preserve"> a cervical screening specimen from an unscreened or significantly underscreened person</w:t>
      </w:r>
    </w:p>
    <w:p w:rsidR="00CB7523" w:rsidRPr="00EB482D" w:rsidRDefault="00A769E0" w:rsidP="00CB7523">
      <w:pPr>
        <w:pStyle w:val="ItemHead"/>
      </w:pPr>
      <w:r w:rsidRPr="00EB482D">
        <w:t>2</w:t>
      </w:r>
      <w:r w:rsidR="00CB7523" w:rsidRPr="00EB482D">
        <w:t xml:space="preserve">  Schedule</w:t>
      </w:r>
      <w:r w:rsidR="00EB482D" w:rsidRPr="00EB482D">
        <w:t> </w:t>
      </w:r>
      <w:r w:rsidR="00CB7523" w:rsidRPr="00EB482D">
        <w:t>1 (</w:t>
      </w:r>
      <w:r w:rsidR="003E52C0" w:rsidRPr="00EB482D">
        <w:t xml:space="preserve">cell at </w:t>
      </w:r>
      <w:r w:rsidR="00CB7523" w:rsidRPr="00EB482D">
        <w:t>item</w:t>
      </w:r>
      <w:r w:rsidR="00EB482D" w:rsidRPr="00EB482D">
        <w:t> </w:t>
      </w:r>
      <w:r w:rsidR="00CB7523" w:rsidRPr="00EB482D">
        <w:t>2497, column headed “Description</w:t>
      </w:r>
      <w:r w:rsidR="003E52C0" w:rsidRPr="00EB482D">
        <w:t>”</w:t>
      </w:r>
      <w:r w:rsidR="00CB7523" w:rsidRPr="00EB482D">
        <w:t>)</w:t>
      </w:r>
    </w:p>
    <w:p w:rsidR="00CB7523" w:rsidRPr="00EB482D" w:rsidRDefault="00CB7523" w:rsidP="00CB7523">
      <w:pPr>
        <w:pStyle w:val="Item"/>
      </w:pPr>
      <w:r w:rsidRPr="00EB482D">
        <w:t xml:space="preserve">Repeal the </w:t>
      </w:r>
      <w:r w:rsidR="003E52C0" w:rsidRPr="00EB482D">
        <w:t>cell</w:t>
      </w:r>
      <w:r w:rsidRPr="00EB482D">
        <w:t>, substitute:</w:t>
      </w:r>
    </w:p>
    <w:p w:rsidR="00543238" w:rsidRPr="00EB482D" w:rsidRDefault="00543238" w:rsidP="00543238">
      <w:pPr>
        <w:pStyle w:val="Tabletext"/>
      </w:pPr>
    </w:p>
    <w:tbl>
      <w:tblPr>
        <w:tblW w:w="3824" w:type="pct"/>
        <w:tblInd w:w="816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21"/>
      </w:tblGrid>
      <w:tr w:rsidR="00543238" w:rsidRPr="00EB482D" w:rsidTr="00A21ED2">
        <w:tc>
          <w:tcPr>
            <w:tcW w:w="5000" w:type="pct"/>
            <w:shd w:val="clear" w:color="auto" w:fill="auto"/>
          </w:tcPr>
          <w:p w:rsidR="00543238" w:rsidRPr="00EB482D" w:rsidRDefault="00543238" w:rsidP="00543238">
            <w:pPr>
              <w:pStyle w:val="Tabletext"/>
            </w:pPr>
            <w:r w:rsidRPr="00EB482D">
              <w:t>Professional attendance at consulting rooms by a general practitioner:</w:t>
            </w:r>
          </w:p>
          <w:p w:rsidR="00543238" w:rsidRPr="00EB482D" w:rsidRDefault="00543238" w:rsidP="00543238">
            <w:pPr>
              <w:pStyle w:val="Tablea"/>
            </w:pPr>
            <w:r w:rsidRPr="00EB482D">
              <w:t>(a) involving taking a short patient history and, if required, limited examination and management; and</w:t>
            </w:r>
          </w:p>
          <w:p w:rsidR="00543238" w:rsidRPr="00EB482D" w:rsidRDefault="00543238" w:rsidP="00543238">
            <w:pPr>
              <w:pStyle w:val="Tablea"/>
            </w:pPr>
            <w:r w:rsidRPr="00EB482D">
              <w:t>(b) at which a specimen for a cervical screening service is collected from the patient;</w:t>
            </w:r>
          </w:p>
          <w:p w:rsidR="00543238" w:rsidRPr="00EB482D" w:rsidRDefault="00543238" w:rsidP="00543238">
            <w:pPr>
              <w:pStyle w:val="Tabletext"/>
            </w:pPr>
            <w:r w:rsidRPr="00EB482D">
              <w:t>if the patient is at least 24 years and 9 months of age but is less than 75 years of age and has not been provided with a cervical screening service or a cervical smear service in the last 4 years.</w:t>
            </w:r>
          </w:p>
        </w:tc>
      </w:tr>
    </w:tbl>
    <w:p w:rsidR="008307F0" w:rsidRPr="00EB482D" w:rsidRDefault="00A769E0" w:rsidP="008307F0">
      <w:pPr>
        <w:pStyle w:val="ItemHead"/>
      </w:pPr>
      <w:r w:rsidRPr="00EB482D">
        <w:t>3</w:t>
      </w:r>
      <w:r w:rsidR="008307F0" w:rsidRPr="00EB482D">
        <w:t xml:space="preserve">  Schedule</w:t>
      </w:r>
      <w:r w:rsidR="00EB482D" w:rsidRPr="00EB482D">
        <w:t> </w:t>
      </w:r>
      <w:r w:rsidR="008307F0" w:rsidRPr="00EB482D">
        <w:t>1 (item</w:t>
      </w:r>
      <w:r w:rsidR="003519D2" w:rsidRPr="00EB482D">
        <w:t>s</w:t>
      </w:r>
      <w:r w:rsidR="00EB482D" w:rsidRPr="00EB482D">
        <w:t> </w:t>
      </w:r>
      <w:r w:rsidR="003519D2" w:rsidRPr="00EB482D">
        <w:t>2501, 2503, 2504, 2506, 2507 and 2509</w:t>
      </w:r>
      <w:r w:rsidR="008307F0" w:rsidRPr="00EB482D">
        <w:t>, column headed “Description”)</w:t>
      </w:r>
    </w:p>
    <w:p w:rsidR="003519D2" w:rsidRPr="00EB482D" w:rsidRDefault="003519D2" w:rsidP="003519D2">
      <w:pPr>
        <w:pStyle w:val="Item"/>
      </w:pPr>
      <w:r w:rsidRPr="00EB482D">
        <w:t>Omit “at which a papanicolaou smear is taken from a person at least 20 years old and not older than 69 years old, who has not had a papanicolaou smear in the last 4 years”, substitute “at which a specimen for a cervical screening service is collected from the patient, if the patient is at least 24 years and 9 months of age but is less than 75 years of age and has not been provided with a cervical screening service or a cervical smear service in the last 4 years”.</w:t>
      </w:r>
    </w:p>
    <w:p w:rsidR="003760E5" w:rsidRPr="00EB482D" w:rsidRDefault="00A769E0" w:rsidP="003760E5">
      <w:pPr>
        <w:pStyle w:val="ItemHead"/>
      </w:pPr>
      <w:r w:rsidRPr="00EB482D">
        <w:t>4</w:t>
      </w:r>
      <w:r w:rsidR="003760E5" w:rsidRPr="00EB482D">
        <w:t xml:space="preserve">  </w:t>
      </w:r>
      <w:r w:rsidR="00057998" w:rsidRPr="00EB482D">
        <w:t>Division</w:t>
      </w:r>
      <w:r w:rsidR="00EB482D" w:rsidRPr="00EB482D">
        <w:t> </w:t>
      </w:r>
      <w:r w:rsidR="00057998" w:rsidRPr="00EB482D">
        <w:t>2.19 of Schedule</w:t>
      </w:r>
      <w:r w:rsidR="00EB482D" w:rsidRPr="00EB482D">
        <w:t> </w:t>
      </w:r>
      <w:r w:rsidR="00057998" w:rsidRPr="00EB482D">
        <w:t>1 (</w:t>
      </w:r>
      <w:r w:rsidR="00AE453D" w:rsidRPr="00EB482D">
        <w:t xml:space="preserve">Subgroup 1 of Group A19 </w:t>
      </w:r>
      <w:r w:rsidR="00057998" w:rsidRPr="00EB482D">
        <w:t>table,</w:t>
      </w:r>
      <w:r w:rsidR="003760E5" w:rsidRPr="00EB482D">
        <w:t xml:space="preserve"> heading)</w:t>
      </w:r>
    </w:p>
    <w:p w:rsidR="003760E5" w:rsidRPr="00EB482D" w:rsidRDefault="003760E5" w:rsidP="003760E5">
      <w:pPr>
        <w:pStyle w:val="Item"/>
      </w:pPr>
      <w:r w:rsidRPr="00EB482D">
        <w:t>Repeal the heading, substitute:</w:t>
      </w:r>
    </w:p>
    <w:p w:rsidR="003760E5" w:rsidRPr="00EB482D" w:rsidRDefault="003760E5" w:rsidP="003760E5">
      <w:pPr>
        <w:pStyle w:val="TableHeading"/>
      </w:pPr>
      <w:r w:rsidRPr="00EB482D">
        <w:t>Subgroup 1—C</w:t>
      </w:r>
      <w:r w:rsidR="00C27E72" w:rsidRPr="00EB482D">
        <w:t>ollection</w:t>
      </w:r>
      <w:r w:rsidRPr="00EB482D">
        <w:t xml:space="preserve"> of a cervical screening specimen from an unscreened or significantly underscreened person</w:t>
      </w:r>
    </w:p>
    <w:p w:rsidR="003760E5" w:rsidRPr="00EB482D" w:rsidRDefault="00A769E0" w:rsidP="003760E5">
      <w:pPr>
        <w:pStyle w:val="ItemHead"/>
      </w:pPr>
      <w:r w:rsidRPr="00EB482D">
        <w:t>5</w:t>
      </w:r>
      <w:r w:rsidR="003760E5" w:rsidRPr="00EB482D">
        <w:t xml:space="preserve">  Schedule</w:t>
      </w:r>
      <w:r w:rsidR="00EB482D" w:rsidRPr="00EB482D">
        <w:t> </w:t>
      </w:r>
      <w:r w:rsidR="003760E5" w:rsidRPr="00EB482D">
        <w:t>1 (item</w:t>
      </w:r>
      <w:r w:rsidR="00EB482D" w:rsidRPr="00EB482D">
        <w:t> </w:t>
      </w:r>
      <w:r w:rsidR="003760E5" w:rsidRPr="00EB482D">
        <w:t>2598, column headed “Description”)</w:t>
      </w:r>
    </w:p>
    <w:p w:rsidR="003760E5" w:rsidRPr="00EB482D" w:rsidRDefault="00057998" w:rsidP="003760E5">
      <w:pPr>
        <w:pStyle w:val="Item"/>
      </w:pPr>
      <w:r w:rsidRPr="00EB482D">
        <w:t>Omit</w:t>
      </w:r>
      <w:r w:rsidR="003760E5" w:rsidRPr="00EB482D">
        <w:t xml:space="preserve"> “at which a cervical smear is taken from a person between the ages of 20 and 69 years (inclusive) who has not had a cervical smear in the last 4 years”, substitute “at which a specimen for a cervical screening service is collected from the patient</w:t>
      </w:r>
      <w:r w:rsidR="003519D2" w:rsidRPr="00EB482D">
        <w:t>, if the patient is at least 24 years and 9 months of age but is less than 75 years of age and has not been provided with a cervical screening service or a cervical smear service in the last 4 years</w:t>
      </w:r>
      <w:r w:rsidR="003760E5" w:rsidRPr="00EB482D">
        <w:t>”.</w:t>
      </w:r>
    </w:p>
    <w:p w:rsidR="00C440DD" w:rsidRPr="00EB482D" w:rsidRDefault="00A769E0" w:rsidP="00C440DD">
      <w:pPr>
        <w:pStyle w:val="ItemHead"/>
      </w:pPr>
      <w:r w:rsidRPr="00EB482D">
        <w:t>6</w:t>
      </w:r>
      <w:r w:rsidR="00C440DD" w:rsidRPr="00EB482D">
        <w:t xml:space="preserve">  Schedule</w:t>
      </w:r>
      <w:r w:rsidR="00EB482D" w:rsidRPr="00EB482D">
        <w:t> </w:t>
      </w:r>
      <w:r w:rsidR="00C440DD" w:rsidRPr="00EB482D">
        <w:t>1 (items</w:t>
      </w:r>
      <w:r w:rsidR="00EB482D" w:rsidRPr="00EB482D">
        <w:t> </w:t>
      </w:r>
      <w:r w:rsidR="00C440DD" w:rsidRPr="00EB482D">
        <w:t>2600, 2603, 2606, 2610, 2613 and 2616, column headed “Description”)</w:t>
      </w:r>
    </w:p>
    <w:p w:rsidR="00C440DD" w:rsidRPr="00EB482D" w:rsidRDefault="00C440DD" w:rsidP="00C440DD">
      <w:pPr>
        <w:pStyle w:val="Item"/>
      </w:pPr>
      <w:r w:rsidRPr="00EB482D">
        <w:t>Omit “</w:t>
      </w:r>
      <w:r w:rsidRPr="00EB482D">
        <w:rPr>
          <w:snapToGrid w:val="0"/>
        </w:rPr>
        <w:t>at which a cervical smear is taken from a person between the ages of 20 and 69 (inclusive) who has not had a cervical smear in the last 4 years</w:t>
      </w:r>
      <w:r w:rsidRPr="00EB482D">
        <w:t>”, substitute “at which a specimen for a cervical screening service is collected from the patient</w:t>
      </w:r>
      <w:r w:rsidR="00C1583B" w:rsidRPr="00EB482D">
        <w:t>, if the patient is at least 24 years and 9 months of age but is less than 75 years of age and has not been provided with a cervical screening service or a cervical smear service in the last 4 years</w:t>
      </w:r>
      <w:r w:rsidRPr="00EB482D">
        <w:t>”.</w:t>
      </w:r>
    </w:p>
    <w:p w:rsidR="004403EB" w:rsidRPr="00EB482D" w:rsidRDefault="00A769E0" w:rsidP="00CB7523">
      <w:pPr>
        <w:pStyle w:val="ItemHead"/>
      </w:pPr>
      <w:r w:rsidRPr="00EB482D">
        <w:t>7</w:t>
      </w:r>
      <w:r w:rsidR="004403EB" w:rsidRPr="00EB482D">
        <w:t xml:space="preserve">  Schedule</w:t>
      </w:r>
      <w:r w:rsidR="00EB482D" w:rsidRPr="00EB482D">
        <w:t> </w:t>
      </w:r>
      <w:r w:rsidR="004403EB" w:rsidRPr="00EB482D">
        <w:t>1 (item</w:t>
      </w:r>
      <w:r w:rsidR="00EB482D" w:rsidRPr="00EB482D">
        <w:t> </w:t>
      </w:r>
      <w:r w:rsidR="004403EB" w:rsidRPr="00EB482D">
        <w:t>35614, column headed “Description”)</w:t>
      </w:r>
    </w:p>
    <w:p w:rsidR="004403EB" w:rsidRPr="00EB482D" w:rsidRDefault="004403EB" w:rsidP="004403EB">
      <w:pPr>
        <w:pStyle w:val="Item"/>
      </w:pPr>
      <w:r w:rsidRPr="00EB482D">
        <w:t>After “smear”, insert “, an abnormal result from a cervical screening service”.</w:t>
      </w:r>
    </w:p>
    <w:p w:rsidR="00CB7523" w:rsidRPr="00EB482D" w:rsidRDefault="00A769E0" w:rsidP="00CB7523">
      <w:pPr>
        <w:pStyle w:val="ItemHead"/>
      </w:pPr>
      <w:r w:rsidRPr="00EB482D">
        <w:t>8</w:t>
      </w:r>
      <w:r w:rsidR="00CB7523" w:rsidRPr="00EB482D">
        <w:t xml:space="preserve">  Clause</w:t>
      </w:r>
      <w:r w:rsidR="00EB482D" w:rsidRPr="00EB482D">
        <w:t> </w:t>
      </w:r>
      <w:r w:rsidR="00CB7523" w:rsidRPr="00EB482D">
        <w:t>3.1 of Schedule</w:t>
      </w:r>
      <w:r w:rsidR="00EB482D" w:rsidRPr="00EB482D">
        <w:t> </w:t>
      </w:r>
      <w:r w:rsidR="00CB7523" w:rsidRPr="00EB482D">
        <w:t>1</w:t>
      </w:r>
    </w:p>
    <w:p w:rsidR="00CB7523" w:rsidRPr="00EB482D" w:rsidRDefault="00CB7523" w:rsidP="00CB7523">
      <w:pPr>
        <w:pStyle w:val="Item"/>
      </w:pPr>
      <w:r w:rsidRPr="00EB482D">
        <w:t>Insert:</w:t>
      </w:r>
    </w:p>
    <w:p w:rsidR="00CB7523" w:rsidRPr="00EB482D" w:rsidRDefault="00CB7523" w:rsidP="00CB7523">
      <w:pPr>
        <w:pStyle w:val="Definition"/>
      </w:pPr>
      <w:r w:rsidRPr="00EB482D">
        <w:rPr>
          <w:b/>
          <w:i/>
        </w:rPr>
        <w:t>cervical screening service</w:t>
      </w:r>
      <w:r w:rsidRPr="00EB482D">
        <w:t xml:space="preserve"> means a service to which item</w:t>
      </w:r>
      <w:r w:rsidR="00EB482D" w:rsidRPr="00EB482D">
        <w:t> </w:t>
      </w:r>
      <w:r w:rsidRPr="00EB482D">
        <w:t>73070, 73071, 73072, 73073, 73074, 73075 or 73076 of the pathology services table applies.</w:t>
      </w:r>
    </w:p>
    <w:p w:rsidR="00857214" w:rsidRPr="00EB482D" w:rsidRDefault="00857214" w:rsidP="00CB7523">
      <w:pPr>
        <w:pStyle w:val="Definition"/>
      </w:pPr>
      <w:r w:rsidRPr="00EB482D">
        <w:rPr>
          <w:b/>
          <w:i/>
        </w:rPr>
        <w:t>cervical smear service</w:t>
      </w:r>
      <w:r w:rsidRPr="00EB482D">
        <w:t xml:space="preserve"> means a service to which </w:t>
      </w:r>
      <w:r w:rsidR="002F652F" w:rsidRPr="00EB482D">
        <w:t xml:space="preserve">former </w:t>
      </w:r>
      <w:r w:rsidRPr="00EB482D">
        <w:t>item</w:t>
      </w:r>
      <w:r w:rsidR="00EB482D" w:rsidRPr="00EB482D">
        <w:t> </w:t>
      </w:r>
      <w:r w:rsidRPr="00EB482D">
        <w:t>73053, 73055, 73057 or 73069 of the pathology services table applied.</w:t>
      </w:r>
    </w:p>
    <w:p w:rsidR="0084172C" w:rsidRPr="00EB482D" w:rsidRDefault="00C65088" w:rsidP="00EA0D36">
      <w:pPr>
        <w:pStyle w:val="ActHead9"/>
      </w:pPr>
      <w:bookmarkStart w:id="10" w:name="_Toc496529054"/>
      <w:r w:rsidRPr="00EB482D">
        <w:t>Health Insurance (Pathology Services Table) Regulations</w:t>
      </w:r>
      <w:r w:rsidR="00EB482D" w:rsidRPr="00EB482D">
        <w:t> </w:t>
      </w:r>
      <w:r w:rsidRPr="00EB482D">
        <w:t>2017</w:t>
      </w:r>
      <w:bookmarkEnd w:id="10"/>
    </w:p>
    <w:p w:rsidR="00A764CC" w:rsidRPr="00EB482D" w:rsidRDefault="00A769E0" w:rsidP="00A764CC">
      <w:pPr>
        <w:pStyle w:val="ItemHead"/>
        <w:rPr>
          <w:b w:val="0"/>
          <w:bCs/>
          <w:iCs/>
        </w:rPr>
      </w:pPr>
      <w:r w:rsidRPr="00EB482D">
        <w:t>9</w:t>
      </w:r>
      <w:r w:rsidR="00A764CC" w:rsidRPr="00EB482D">
        <w:t xml:space="preserve">  Subclause</w:t>
      </w:r>
      <w:r w:rsidR="00EB482D" w:rsidRPr="00EB482D">
        <w:t> </w:t>
      </w:r>
      <w:r w:rsidR="00A764CC" w:rsidRPr="00EB482D">
        <w:t>1.2.6(1)</w:t>
      </w:r>
      <w:r w:rsidR="00750720" w:rsidRPr="00EB482D">
        <w:t xml:space="preserve"> of Schedule</w:t>
      </w:r>
      <w:r w:rsidR="00EB482D" w:rsidRPr="00EB482D">
        <w:t> </w:t>
      </w:r>
      <w:r w:rsidR="00750720" w:rsidRPr="00EB482D">
        <w:t>1</w:t>
      </w:r>
      <w:r w:rsidR="00A764CC" w:rsidRPr="00EB482D">
        <w:t xml:space="preserve"> (definition of </w:t>
      </w:r>
      <w:r w:rsidR="00A764CC" w:rsidRPr="00EB482D">
        <w:rPr>
          <w:bCs/>
          <w:i/>
          <w:iCs/>
        </w:rPr>
        <w:t>set of pathology services</w:t>
      </w:r>
      <w:r w:rsidR="00A764CC" w:rsidRPr="00EB482D">
        <w:rPr>
          <w:bCs/>
          <w:iCs/>
        </w:rPr>
        <w:t>)</w:t>
      </w:r>
    </w:p>
    <w:p w:rsidR="00A764CC" w:rsidRPr="00EB482D" w:rsidRDefault="00A764CC" w:rsidP="00A764CC">
      <w:pPr>
        <w:pStyle w:val="Item"/>
      </w:pPr>
      <w:r w:rsidRPr="00EB482D">
        <w:t>Repeal the definition.</w:t>
      </w:r>
    </w:p>
    <w:p w:rsidR="00A764CC" w:rsidRPr="00EB482D" w:rsidRDefault="00A769E0" w:rsidP="00A764CC">
      <w:pPr>
        <w:pStyle w:val="ItemHead"/>
      </w:pPr>
      <w:r w:rsidRPr="00EB482D">
        <w:t>10</w:t>
      </w:r>
      <w:r w:rsidR="00A764CC" w:rsidRPr="00EB482D">
        <w:t xml:space="preserve">  Clause</w:t>
      </w:r>
      <w:r w:rsidR="00EB482D" w:rsidRPr="00EB482D">
        <w:t> </w:t>
      </w:r>
      <w:r w:rsidR="00C90924" w:rsidRPr="00EB482D">
        <w:t>1.2.7</w:t>
      </w:r>
      <w:r w:rsidR="00A764CC" w:rsidRPr="00EB482D">
        <w:t xml:space="preserve"> of Schedule</w:t>
      </w:r>
      <w:r w:rsidR="00EB482D" w:rsidRPr="00EB482D">
        <w:t> </w:t>
      </w:r>
      <w:r w:rsidR="00A764CC" w:rsidRPr="00EB482D">
        <w:t>1 (heading)</w:t>
      </w:r>
    </w:p>
    <w:p w:rsidR="00A764CC" w:rsidRPr="00EB482D" w:rsidRDefault="00A764CC" w:rsidP="00A764CC">
      <w:pPr>
        <w:pStyle w:val="Item"/>
      </w:pPr>
      <w:r w:rsidRPr="00EB482D">
        <w:t>Repeal the heading, substitute:</w:t>
      </w:r>
    </w:p>
    <w:p w:rsidR="00A764CC" w:rsidRPr="00EB482D" w:rsidRDefault="00C90924" w:rsidP="00C90924">
      <w:pPr>
        <w:pStyle w:val="ActHead5"/>
      </w:pPr>
      <w:bookmarkStart w:id="11" w:name="_Toc496529055"/>
      <w:r w:rsidRPr="00EB482D">
        <w:rPr>
          <w:rStyle w:val="CharSectno"/>
        </w:rPr>
        <w:t>1.2.7</w:t>
      </w:r>
      <w:r w:rsidR="00A764CC" w:rsidRPr="00EB482D">
        <w:t xml:space="preserve">  Definition of </w:t>
      </w:r>
      <w:r w:rsidR="00A764CC" w:rsidRPr="00EB482D">
        <w:rPr>
          <w:i/>
        </w:rPr>
        <w:t>set of pathology services</w:t>
      </w:r>
      <w:bookmarkEnd w:id="11"/>
    </w:p>
    <w:p w:rsidR="00A764CC" w:rsidRPr="00EB482D" w:rsidRDefault="00A769E0" w:rsidP="00A764CC">
      <w:pPr>
        <w:pStyle w:val="ItemHead"/>
        <w:rPr>
          <w:b w:val="0"/>
          <w:bCs/>
          <w:iCs/>
        </w:rPr>
      </w:pPr>
      <w:r w:rsidRPr="00EB482D">
        <w:t>11</w:t>
      </w:r>
      <w:r w:rsidR="00A764CC" w:rsidRPr="00EB482D">
        <w:t xml:space="preserve">  Subclause</w:t>
      </w:r>
      <w:r w:rsidR="00EB482D" w:rsidRPr="00EB482D">
        <w:t> </w:t>
      </w:r>
      <w:r w:rsidR="00A764CC" w:rsidRPr="00EB482D">
        <w:t xml:space="preserve">1.2.7(1) </w:t>
      </w:r>
      <w:r w:rsidR="00750720" w:rsidRPr="00EB482D">
        <w:t>of Schedule</w:t>
      </w:r>
      <w:r w:rsidR="00EB482D" w:rsidRPr="00EB482D">
        <w:t> </w:t>
      </w:r>
      <w:r w:rsidR="00750720" w:rsidRPr="00EB482D">
        <w:t xml:space="preserve">1 </w:t>
      </w:r>
      <w:r w:rsidR="00A764CC" w:rsidRPr="00EB482D">
        <w:t>(</w:t>
      </w:r>
      <w:r w:rsidR="00EB482D" w:rsidRPr="00EB482D">
        <w:t>paragraph (</w:t>
      </w:r>
      <w:r w:rsidR="00A764CC" w:rsidRPr="00EB482D">
        <w:t xml:space="preserve">d) of the definition of </w:t>
      </w:r>
      <w:r w:rsidR="00A764CC" w:rsidRPr="00EB482D">
        <w:rPr>
          <w:bCs/>
          <w:i/>
          <w:iCs/>
        </w:rPr>
        <w:t>set of pathology services</w:t>
      </w:r>
      <w:r w:rsidR="00A764CC" w:rsidRPr="00EB482D">
        <w:rPr>
          <w:bCs/>
          <w:iCs/>
        </w:rPr>
        <w:t>)</w:t>
      </w:r>
    </w:p>
    <w:p w:rsidR="00A764CC" w:rsidRPr="00EB482D" w:rsidRDefault="00A764CC" w:rsidP="00A764CC">
      <w:pPr>
        <w:pStyle w:val="Item"/>
      </w:pPr>
      <w:r w:rsidRPr="00EB482D">
        <w:t>Omit “73053, 73055 or 73069”, substitute “73070, 73071, 73072, 73073, 73074, 73075 or 73076”.</w:t>
      </w:r>
    </w:p>
    <w:p w:rsidR="001B7DFC" w:rsidRPr="00EB482D" w:rsidRDefault="00A769E0" w:rsidP="00A764CC">
      <w:pPr>
        <w:pStyle w:val="ItemHead"/>
      </w:pPr>
      <w:r w:rsidRPr="00EB482D">
        <w:t>12</w:t>
      </w:r>
      <w:r w:rsidR="001B7DFC" w:rsidRPr="00EB482D">
        <w:t xml:space="preserve">  Paragraph 1.2.7(2)(b)</w:t>
      </w:r>
      <w:r w:rsidR="00A764CC" w:rsidRPr="00EB482D">
        <w:t xml:space="preserve"> of Schedule</w:t>
      </w:r>
      <w:r w:rsidR="00EB482D" w:rsidRPr="00EB482D">
        <w:t> </w:t>
      </w:r>
      <w:r w:rsidR="00A764CC" w:rsidRPr="00EB482D">
        <w:t>1</w:t>
      </w:r>
    </w:p>
    <w:p w:rsidR="001B7DFC" w:rsidRPr="00EB482D" w:rsidRDefault="001B7DFC" w:rsidP="001B7DFC">
      <w:pPr>
        <w:pStyle w:val="Item"/>
      </w:pPr>
      <w:r w:rsidRPr="00EB482D">
        <w:t>Omit “69419,”.</w:t>
      </w:r>
    </w:p>
    <w:p w:rsidR="00C65088" w:rsidRPr="00EB482D" w:rsidRDefault="00A769E0" w:rsidP="00C65088">
      <w:pPr>
        <w:pStyle w:val="ItemHead"/>
      </w:pPr>
      <w:r w:rsidRPr="00EB482D">
        <w:t>13</w:t>
      </w:r>
      <w:r w:rsidR="000360D5" w:rsidRPr="00EB482D">
        <w:t xml:space="preserve">  </w:t>
      </w:r>
      <w:r w:rsidR="00C65088" w:rsidRPr="00EB482D">
        <w:t>Subclause</w:t>
      </w:r>
      <w:r w:rsidR="00EB482D" w:rsidRPr="00EB482D">
        <w:t> </w:t>
      </w:r>
      <w:r w:rsidR="00C65088" w:rsidRPr="00EB482D">
        <w:t>2.3.4(3) of Schedule</w:t>
      </w:r>
      <w:r w:rsidR="00EB482D" w:rsidRPr="00EB482D">
        <w:t> </w:t>
      </w:r>
      <w:r w:rsidR="00C65088" w:rsidRPr="00EB482D">
        <w:t>1</w:t>
      </w:r>
    </w:p>
    <w:p w:rsidR="00C65088" w:rsidRPr="00EB482D" w:rsidRDefault="00C65088" w:rsidP="00C65088">
      <w:pPr>
        <w:pStyle w:val="Item"/>
      </w:pPr>
      <w:r w:rsidRPr="00EB482D">
        <w:t>Repeal the subclause.</w:t>
      </w:r>
    </w:p>
    <w:p w:rsidR="00C65088" w:rsidRPr="00EB482D" w:rsidRDefault="00A769E0" w:rsidP="00C65088">
      <w:pPr>
        <w:pStyle w:val="ItemHead"/>
      </w:pPr>
      <w:r w:rsidRPr="00EB482D">
        <w:t>14</w:t>
      </w:r>
      <w:r w:rsidR="00C65088" w:rsidRPr="00EB482D">
        <w:t xml:space="preserve">  Schedule</w:t>
      </w:r>
      <w:r w:rsidR="00EB482D" w:rsidRPr="00EB482D">
        <w:t> </w:t>
      </w:r>
      <w:r w:rsidR="00C65088" w:rsidRPr="00EB482D">
        <w:t>1 (items</w:t>
      </w:r>
      <w:r w:rsidR="00EB482D" w:rsidRPr="00EB482D">
        <w:t> </w:t>
      </w:r>
      <w:r w:rsidR="00C65088" w:rsidRPr="00EB482D">
        <w:t>69418 and 69419)</w:t>
      </w:r>
    </w:p>
    <w:p w:rsidR="00C65088" w:rsidRPr="00EB482D" w:rsidRDefault="00C65088" w:rsidP="00C65088">
      <w:pPr>
        <w:pStyle w:val="Item"/>
      </w:pPr>
      <w:r w:rsidRPr="00EB482D">
        <w:t>Repeal the items.</w:t>
      </w:r>
    </w:p>
    <w:p w:rsidR="00CB468E" w:rsidRPr="00EB482D" w:rsidRDefault="00A769E0" w:rsidP="00CB468E">
      <w:pPr>
        <w:pStyle w:val="ItemHead"/>
      </w:pPr>
      <w:r w:rsidRPr="00EB482D">
        <w:t>15</w:t>
      </w:r>
      <w:r w:rsidR="00CB468E" w:rsidRPr="00EB482D">
        <w:t xml:space="preserve">  Subparagraph 2.5.2(1)(a)(iii)</w:t>
      </w:r>
      <w:r w:rsidR="007E21F9" w:rsidRPr="00EB482D">
        <w:t xml:space="preserve"> of Schedule</w:t>
      </w:r>
      <w:r w:rsidR="00EB482D" w:rsidRPr="00EB482D">
        <w:t> </w:t>
      </w:r>
      <w:r w:rsidR="007E21F9" w:rsidRPr="00EB482D">
        <w:t>1</w:t>
      </w:r>
    </w:p>
    <w:p w:rsidR="00CB468E" w:rsidRPr="00EB482D" w:rsidRDefault="00CB468E" w:rsidP="00CB468E">
      <w:pPr>
        <w:pStyle w:val="Item"/>
        <w:rPr>
          <w:szCs w:val="24"/>
        </w:rPr>
      </w:pPr>
      <w:r w:rsidRPr="00EB482D">
        <w:t>Omit “73053, 73055, 73057 or 73069”, substitute “</w:t>
      </w:r>
      <w:r w:rsidRPr="00EB482D">
        <w:rPr>
          <w:szCs w:val="24"/>
        </w:rPr>
        <w:t>73070, 73071, 73072, 73073, 73074, 73075 or 73076”.</w:t>
      </w:r>
    </w:p>
    <w:p w:rsidR="00A764CC" w:rsidRPr="00EB482D" w:rsidRDefault="00A769E0" w:rsidP="00A764CC">
      <w:pPr>
        <w:pStyle w:val="ItemHead"/>
      </w:pPr>
      <w:r w:rsidRPr="00EB482D">
        <w:t>16</w:t>
      </w:r>
      <w:r w:rsidR="00A764CC" w:rsidRPr="00EB482D">
        <w:t xml:space="preserve">  Schedule</w:t>
      </w:r>
      <w:r w:rsidR="00EB482D" w:rsidRPr="00EB482D">
        <w:t> </w:t>
      </w:r>
      <w:r w:rsidR="00A764CC" w:rsidRPr="00EB482D">
        <w:t>1 (item</w:t>
      </w:r>
      <w:r w:rsidR="00EB482D" w:rsidRPr="00EB482D">
        <w:t> </w:t>
      </w:r>
      <w:r w:rsidR="00A764CC" w:rsidRPr="00EB482D">
        <w:t>73045, column headed “Pathology service”)</w:t>
      </w:r>
    </w:p>
    <w:p w:rsidR="00A764CC" w:rsidRPr="00EB482D" w:rsidRDefault="00A764CC" w:rsidP="00A764CC">
      <w:pPr>
        <w:pStyle w:val="Item"/>
      </w:pPr>
      <w:r w:rsidRPr="00EB482D">
        <w:t>Omit “73053 or 73069”, substitute “</w:t>
      </w:r>
      <w:r w:rsidRPr="00EB482D">
        <w:rPr>
          <w:szCs w:val="24"/>
        </w:rPr>
        <w:t>73076”</w:t>
      </w:r>
      <w:r w:rsidRPr="00EB482D">
        <w:t>.</w:t>
      </w:r>
    </w:p>
    <w:p w:rsidR="00D9516D" w:rsidRPr="00EB482D" w:rsidRDefault="00A769E0" w:rsidP="00D9516D">
      <w:pPr>
        <w:pStyle w:val="ItemHead"/>
      </w:pPr>
      <w:r w:rsidRPr="00EB482D">
        <w:t>17</w:t>
      </w:r>
      <w:r w:rsidR="00495381" w:rsidRPr="00EB482D">
        <w:t xml:space="preserve">  Schedule</w:t>
      </w:r>
      <w:r w:rsidR="00EB482D" w:rsidRPr="00EB482D">
        <w:t> </w:t>
      </w:r>
      <w:r w:rsidR="00495381" w:rsidRPr="00EB482D">
        <w:t>1 (items</w:t>
      </w:r>
      <w:r w:rsidR="00EB482D" w:rsidRPr="00EB482D">
        <w:t> </w:t>
      </w:r>
      <w:r w:rsidR="00495381" w:rsidRPr="00EB482D">
        <w:t>73</w:t>
      </w:r>
      <w:r w:rsidR="00593CE5" w:rsidRPr="00EB482D">
        <w:t>053, 73055 and</w:t>
      </w:r>
      <w:r w:rsidR="00D9516D" w:rsidRPr="00EB482D">
        <w:t xml:space="preserve"> 73057</w:t>
      </w:r>
      <w:r w:rsidR="00593CE5" w:rsidRPr="00EB482D">
        <w:t>)</w:t>
      </w:r>
    </w:p>
    <w:p w:rsidR="00D9516D" w:rsidRPr="00EB482D" w:rsidRDefault="00D9516D" w:rsidP="00D9516D">
      <w:pPr>
        <w:pStyle w:val="Item"/>
      </w:pPr>
      <w:r w:rsidRPr="00EB482D">
        <w:t>Repeal the items.</w:t>
      </w:r>
    </w:p>
    <w:p w:rsidR="00593CE5" w:rsidRPr="00EB482D" w:rsidRDefault="00A769E0" w:rsidP="00593CE5">
      <w:pPr>
        <w:pStyle w:val="ItemHead"/>
      </w:pPr>
      <w:r w:rsidRPr="00EB482D">
        <w:t>18</w:t>
      </w:r>
      <w:r w:rsidR="00593CE5" w:rsidRPr="00EB482D">
        <w:t xml:space="preserve">  Schedule</w:t>
      </w:r>
      <w:r w:rsidR="00EB482D" w:rsidRPr="00EB482D">
        <w:t> </w:t>
      </w:r>
      <w:r w:rsidR="00593CE5" w:rsidRPr="00EB482D">
        <w:t>1 (item</w:t>
      </w:r>
      <w:r w:rsidR="00EB482D" w:rsidRPr="00EB482D">
        <w:t> </w:t>
      </w:r>
      <w:r w:rsidR="00593CE5" w:rsidRPr="00EB482D">
        <w:t>73069)</w:t>
      </w:r>
    </w:p>
    <w:p w:rsidR="00593CE5" w:rsidRPr="00EB482D" w:rsidRDefault="00593CE5" w:rsidP="00593CE5">
      <w:pPr>
        <w:pStyle w:val="Item"/>
      </w:pPr>
      <w:r w:rsidRPr="00EB482D">
        <w:t>Repeal the item, substitute</w:t>
      </w:r>
      <w:r w:rsidR="007B7AEB" w:rsidRPr="00EB482D">
        <w:t>:</w:t>
      </w:r>
    </w:p>
    <w:p w:rsidR="003B240A" w:rsidRPr="00EB482D" w:rsidRDefault="003B240A" w:rsidP="007637F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3"/>
        <w:gridCol w:w="6479"/>
        <w:gridCol w:w="1025"/>
      </w:tblGrid>
      <w:tr w:rsidR="003B240A" w:rsidRPr="00EB482D" w:rsidTr="00664042">
        <w:tc>
          <w:tcPr>
            <w:tcW w:w="600" w:type="pct"/>
            <w:tcBorders>
              <w:top w:val="nil"/>
            </w:tcBorders>
            <w:shd w:val="clear" w:color="auto" w:fill="auto"/>
          </w:tcPr>
          <w:p w:rsidR="003B240A" w:rsidRPr="00EB482D" w:rsidRDefault="003B240A" w:rsidP="006F28DD">
            <w:pPr>
              <w:pStyle w:val="Tabletext"/>
            </w:pPr>
            <w:r w:rsidRPr="00EB482D">
              <w:t>73070</w:t>
            </w:r>
          </w:p>
        </w:tc>
        <w:tc>
          <w:tcPr>
            <w:tcW w:w="3799" w:type="pct"/>
            <w:tcBorders>
              <w:top w:val="nil"/>
            </w:tcBorders>
            <w:shd w:val="clear" w:color="auto" w:fill="auto"/>
          </w:tcPr>
          <w:p w:rsidR="00C113B9" w:rsidRPr="00EB482D" w:rsidRDefault="00D84446" w:rsidP="007637F0">
            <w:pPr>
              <w:pStyle w:val="Tabletext"/>
            </w:pPr>
            <w:r w:rsidRPr="00EB482D">
              <w:t>A test</w:t>
            </w:r>
            <w:r w:rsidR="0005157F" w:rsidRPr="00EB482D">
              <w:t>, including partial genotyping,</w:t>
            </w:r>
            <w:r w:rsidRPr="00EB482D">
              <w:t xml:space="preserve"> for onco</w:t>
            </w:r>
            <w:r w:rsidR="0005157F" w:rsidRPr="00EB482D">
              <w:t>genic human papillomavirus</w:t>
            </w:r>
            <w:r w:rsidRPr="00EB482D">
              <w:t xml:space="preserve"> that may be associated with </w:t>
            </w:r>
            <w:r w:rsidR="00C113B9" w:rsidRPr="00EB482D">
              <w:t>cervical pre</w:t>
            </w:r>
            <w:r w:rsidR="00EB482D">
              <w:noBreakHyphen/>
            </w:r>
            <w:r w:rsidR="00C113B9" w:rsidRPr="00EB482D">
              <w:t>cancer or cancer:</w:t>
            </w:r>
          </w:p>
          <w:p w:rsidR="00C113B9" w:rsidRPr="00EB482D" w:rsidRDefault="00C113B9" w:rsidP="00C113B9">
            <w:pPr>
              <w:pStyle w:val="Tablea"/>
            </w:pPr>
            <w:r w:rsidRPr="00EB482D">
              <w:t xml:space="preserve">(a) </w:t>
            </w:r>
            <w:r w:rsidR="00D84446" w:rsidRPr="00EB482D">
              <w:t xml:space="preserve">performed on a </w:t>
            </w:r>
            <w:r w:rsidR="007637F0" w:rsidRPr="00EB482D">
              <w:t>liquid based cervical specimen</w:t>
            </w:r>
            <w:r w:rsidRPr="00EB482D">
              <w:t>; and</w:t>
            </w:r>
          </w:p>
          <w:p w:rsidR="00D84446" w:rsidRPr="00EB482D" w:rsidRDefault="00C113B9" w:rsidP="00C113B9">
            <w:pPr>
              <w:pStyle w:val="Tablea"/>
            </w:pPr>
            <w:r w:rsidRPr="00EB482D">
              <w:t>(b)</w:t>
            </w:r>
            <w:r w:rsidR="007637F0" w:rsidRPr="00EB482D">
              <w:t xml:space="preserve"> f</w:t>
            </w:r>
            <w:r w:rsidR="00D84446" w:rsidRPr="00EB482D">
              <w:t xml:space="preserve">or an asymptomatic patient </w:t>
            </w:r>
            <w:r w:rsidR="007637F0" w:rsidRPr="00EB482D">
              <w:t>who is at least</w:t>
            </w:r>
            <w:r w:rsidR="00D84446" w:rsidRPr="00EB482D">
              <w:t xml:space="preserve"> 2</w:t>
            </w:r>
            <w:r w:rsidR="006153A6" w:rsidRPr="00EB482D">
              <w:t>4 years and 9 months of age</w:t>
            </w:r>
          </w:p>
          <w:p w:rsidR="003B240A" w:rsidRPr="00EB482D" w:rsidRDefault="007637F0" w:rsidP="007637F0">
            <w:pPr>
              <w:pStyle w:val="Tabletext"/>
            </w:pPr>
            <w:r w:rsidRPr="00EB482D">
              <w:t>For any particular patient, once only in a 57 month period</w:t>
            </w:r>
          </w:p>
        </w:tc>
        <w:tc>
          <w:tcPr>
            <w:tcW w:w="601" w:type="pct"/>
            <w:tcBorders>
              <w:top w:val="nil"/>
            </w:tcBorders>
            <w:shd w:val="clear" w:color="auto" w:fill="auto"/>
          </w:tcPr>
          <w:p w:rsidR="003B240A" w:rsidRPr="00EB482D" w:rsidRDefault="00665EF0" w:rsidP="006F28DD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73071</w:t>
            </w:r>
          </w:p>
        </w:tc>
        <w:tc>
          <w:tcPr>
            <w:tcW w:w="3799" w:type="pct"/>
            <w:shd w:val="clear" w:color="auto" w:fill="auto"/>
          </w:tcPr>
          <w:p w:rsidR="00665EF0" w:rsidRPr="00EB482D" w:rsidRDefault="00665EF0" w:rsidP="00391352">
            <w:pPr>
              <w:pStyle w:val="Tabletext"/>
            </w:pPr>
            <w:r w:rsidRPr="00EB482D">
              <w:t>A test, including partial genotyping, for oncogenic human papillomavirus that may be associated with cervical pre</w:t>
            </w:r>
            <w:r w:rsidR="00EB482D">
              <w:noBreakHyphen/>
            </w:r>
            <w:r w:rsidRPr="00EB482D">
              <w:t>cancer or cancer:</w:t>
            </w:r>
          </w:p>
          <w:p w:rsidR="00665EF0" w:rsidRPr="00EB482D" w:rsidRDefault="00665EF0" w:rsidP="00C113B9">
            <w:pPr>
              <w:pStyle w:val="Tablea"/>
            </w:pPr>
            <w:r w:rsidRPr="00EB482D">
              <w:t>(a) performed on a self</w:t>
            </w:r>
            <w:r w:rsidR="00EB482D">
              <w:noBreakHyphen/>
            </w:r>
            <w:r w:rsidRPr="00EB482D">
              <w:t>collected vaginal specimen; and</w:t>
            </w:r>
          </w:p>
          <w:p w:rsidR="00665EF0" w:rsidRPr="00EB482D" w:rsidRDefault="00665EF0" w:rsidP="00C113B9">
            <w:pPr>
              <w:pStyle w:val="Tablea"/>
            </w:pPr>
            <w:r w:rsidRPr="00EB482D">
              <w:t>(b) for an asymptomatic patient who is at least 30 years of age</w:t>
            </w:r>
          </w:p>
          <w:p w:rsidR="00665EF0" w:rsidRPr="00EB482D" w:rsidRDefault="00665EF0" w:rsidP="00673A3A">
            <w:pPr>
              <w:pStyle w:val="Tablea"/>
            </w:pPr>
            <w:r w:rsidRPr="00EB482D">
              <w:t>For any particular patient, once only in a 7 year period</w:t>
            </w:r>
          </w:p>
        </w:tc>
        <w:tc>
          <w:tcPr>
            <w:tcW w:w="601" w:type="pct"/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73072</w:t>
            </w:r>
          </w:p>
        </w:tc>
        <w:tc>
          <w:tcPr>
            <w:tcW w:w="3799" w:type="pct"/>
            <w:shd w:val="clear" w:color="auto" w:fill="auto"/>
          </w:tcPr>
          <w:p w:rsidR="00665EF0" w:rsidRPr="00EB482D" w:rsidRDefault="00665EF0" w:rsidP="007637F0">
            <w:pPr>
              <w:pStyle w:val="Tabletext"/>
            </w:pPr>
            <w:r w:rsidRPr="00EB482D">
              <w:t>A test, including partial genotyping, for oncogenic human papillomavirus, performed on a liquid based cervical specimen:</w:t>
            </w:r>
          </w:p>
          <w:p w:rsidR="00665EF0" w:rsidRPr="00EB482D" w:rsidRDefault="00665EF0" w:rsidP="007637F0">
            <w:pPr>
              <w:pStyle w:val="Tablea"/>
            </w:pPr>
            <w:r w:rsidRPr="00EB482D">
              <w:t>(a) for the investigation of a patient in a specific population that appears to have a higher risk of cervical pre</w:t>
            </w:r>
            <w:r w:rsidR="00EB482D">
              <w:noBreakHyphen/>
            </w:r>
            <w:r w:rsidRPr="00EB482D">
              <w:t>cancer or cancer; or</w:t>
            </w:r>
          </w:p>
          <w:p w:rsidR="00665EF0" w:rsidRPr="00EB482D" w:rsidRDefault="00665EF0" w:rsidP="0015347E">
            <w:pPr>
              <w:pStyle w:val="Tablea"/>
            </w:pPr>
            <w:r w:rsidRPr="00EB482D">
              <w:t>(b) for the follow</w:t>
            </w:r>
            <w:r w:rsidR="00EB482D">
              <w:noBreakHyphen/>
            </w:r>
            <w:r w:rsidRPr="00EB482D">
              <w:t>up management of a patient with a previously detected oncogenic human papillomavirus infection or cervical pre</w:t>
            </w:r>
            <w:r w:rsidR="00EB482D">
              <w:noBreakHyphen/>
            </w:r>
            <w:r w:rsidRPr="00EB482D">
              <w:t>cancer or cancer; or</w:t>
            </w:r>
          </w:p>
          <w:p w:rsidR="00665EF0" w:rsidRPr="00EB482D" w:rsidRDefault="00665EF0" w:rsidP="007637F0">
            <w:pPr>
              <w:pStyle w:val="Tablea"/>
            </w:pPr>
            <w:r w:rsidRPr="00EB482D">
              <w:t>(c) for the investigation of a patient with symptoms suggestive of cervical cancer; or</w:t>
            </w:r>
          </w:p>
          <w:p w:rsidR="00665EF0" w:rsidRPr="00EB482D" w:rsidRDefault="00665EF0" w:rsidP="007637F0">
            <w:pPr>
              <w:pStyle w:val="Tablea"/>
            </w:pPr>
            <w:r w:rsidRPr="00EB482D">
              <w:t>(d) for the follow</w:t>
            </w:r>
            <w:r w:rsidR="00EB482D">
              <w:noBreakHyphen/>
            </w:r>
            <w:r w:rsidRPr="00EB482D">
              <w:t>up management of a patient after treatment of high grade squamous intraepithelial lesions or adenocarcinoma in situ of the cervix; or</w:t>
            </w:r>
          </w:p>
          <w:p w:rsidR="00665EF0" w:rsidRPr="00EB482D" w:rsidRDefault="00665EF0" w:rsidP="007637F0">
            <w:pPr>
              <w:pStyle w:val="Tablea"/>
            </w:pPr>
            <w:r w:rsidRPr="00EB482D">
              <w:t>(e) for the follow</w:t>
            </w:r>
            <w:r w:rsidR="00EB482D">
              <w:noBreakHyphen/>
            </w:r>
            <w:r w:rsidRPr="00EB482D">
              <w:t>up management of a patient with glandular abnormalities; or</w:t>
            </w:r>
          </w:p>
          <w:p w:rsidR="00665EF0" w:rsidRPr="00EB482D" w:rsidRDefault="00665EF0" w:rsidP="009008BB">
            <w:pPr>
              <w:pStyle w:val="Tablea"/>
              <w:rPr>
                <w:rFonts w:ascii="Calibri" w:hAnsi="Calibri"/>
              </w:rPr>
            </w:pPr>
            <w:r w:rsidRPr="00EB482D">
              <w:t>(f) for the follow</w:t>
            </w:r>
            <w:r w:rsidR="00EB482D">
              <w:noBreakHyphen/>
            </w:r>
            <w:r w:rsidRPr="00EB482D">
              <w:t>up management of a patient exposed to diethylstilboestrol in utero</w:t>
            </w:r>
          </w:p>
        </w:tc>
        <w:tc>
          <w:tcPr>
            <w:tcW w:w="601" w:type="pct"/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73073</w:t>
            </w:r>
          </w:p>
        </w:tc>
        <w:tc>
          <w:tcPr>
            <w:tcW w:w="3799" w:type="pct"/>
            <w:shd w:val="clear" w:color="auto" w:fill="auto"/>
          </w:tcPr>
          <w:p w:rsidR="00665EF0" w:rsidRPr="00EB482D" w:rsidRDefault="00665EF0" w:rsidP="00CC4E1F">
            <w:pPr>
              <w:pStyle w:val="Tabletext"/>
            </w:pPr>
            <w:r w:rsidRPr="00EB482D">
              <w:t>A test, including partial genotyping, for oncogenic human papillomavirus:</w:t>
            </w:r>
          </w:p>
          <w:p w:rsidR="00665EF0" w:rsidRPr="00EB482D" w:rsidRDefault="00665EF0" w:rsidP="001A0FBE">
            <w:pPr>
              <w:pStyle w:val="Tablea"/>
            </w:pPr>
            <w:r w:rsidRPr="00EB482D">
              <w:t>(a) performed on a self</w:t>
            </w:r>
            <w:r w:rsidR="00EB482D">
              <w:noBreakHyphen/>
            </w:r>
            <w:r w:rsidRPr="00EB482D">
              <w:t>collected vaginal specimen; and</w:t>
            </w:r>
          </w:p>
          <w:p w:rsidR="00665EF0" w:rsidRPr="00EB482D" w:rsidRDefault="00665EF0" w:rsidP="001A0FBE">
            <w:pPr>
              <w:pStyle w:val="Tablea"/>
            </w:pPr>
            <w:r w:rsidRPr="00EB482D">
              <w:t>(b) for the follow</w:t>
            </w:r>
            <w:r w:rsidR="00EB482D">
              <w:noBreakHyphen/>
            </w:r>
            <w:r w:rsidRPr="00EB482D">
              <w:t>up management of a patient with oncogenic human papillomavirus infection or cervical pre</w:t>
            </w:r>
            <w:r w:rsidR="00EB482D">
              <w:noBreakHyphen/>
            </w:r>
            <w:r w:rsidRPr="00EB482D">
              <w:t>cancer or cancer that was detected by a test to which item</w:t>
            </w:r>
            <w:r w:rsidR="00EB482D" w:rsidRPr="00EB482D">
              <w:t> </w:t>
            </w:r>
            <w:r w:rsidRPr="00EB482D">
              <w:t>73071 applies</w:t>
            </w:r>
          </w:p>
          <w:p w:rsidR="00665EF0" w:rsidRPr="00EB482D" w:rsidRDefault="00665EF0" w:rsidP="00CC4E1F">
            <w:pPr>
              <w:pStyle w:val="Tabletext"/>
              <w:rPr>
                <w:b/>
              </w:rPr>
            </w:pPr>
            <w:r w:rsidRPr="00EB482D">
              <w:t>For any particular patient, once only in a 21 month period</w:t>
            </w:r>
          </w:p>
        </w:tc>
        <w:tc>
          <w:tcPr>
            <w:tcW w:w="601" w:type="pct"/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73074</w:t>
            </w:r>
          </w:p>
        </w:tc>
        <w:tc>
          <w:tcPr>
            <w:tcW w:w="3799" w:type="pct"/>
            <w:shd w:val="clear" w:color="auto" w:fill="auto"/>
          </w:tcPr>
          <w:p w:rsidR="00665EF0" w:rsidRPr="00EB482D" w:rsidRDefault="00665EF0" w:rsidP="005870CD">
            <w:pPr>
              <w:pStyle w:val="Tabletext"/>
              <w:rPr>
                <w:bCs/>
                <w:iCs/>
              </w:rPr>
            </w:pPr>
            <w:r w:rsidRPr="00EB482D">
              <w:rPr>
                <w:bCs/>
                <w:iCs/>
              </w:rPr>
              <w:t>A test, including partial genotyping, for oncogenic human papillomavirus:</w:t>
            </w:r>
          </w:p>
          <w:p w:rsidR="00665EF0" w:rsidRPr="00EB482D" w:rsidRDefault="00665EF0" w:rsidP="00AB4B08">
            <w:pPr>
              <w:pStyle w:val="Tablea"/>
            </w:pPr>
            <w:r w:rsidRPr="00EB482D">
              <w:rPr>
                <w:bCs/>
                <w:iCs/>
              </w:rPr>
              <w:t xml:space="preserve">(a) </w:t>
            </w:r>
            <w:r w:rsidRPr="00EB482D">
              <w:t>performed on a liquid based vaginal vault specimen; and</w:t>
            </w:r>
          </w:p>
          <w:p w:rsidR="00665EF0" w:rsidRPr="00EB482D" w:rsidRDefault="00665EF0" w:rsidP="00AB4B08">
            <w:pPr>
              <w:pStyle w:val="Tablea"/>
            </w:pPr>
            <w:r w:rsidRPr="00EB482D">
              <w:t>(b) for the investigation of a patient following a total hysterectomy</w:t>
            </w:r>
          </w:p>
        </w:tc>
        <w:tc>
          <w:tcPr>
            <w:tcW w:w="601" w:type="pct"/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tcBorders>
              <w:bottom w:val="single" w:sz="2" w:space="0" w:color="auto"/>
            </w:tcBorders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73075</w:t>
            </w:r>
          </w:p>
        </w:tc>
        <w:tc>
          <w:tcPr>
            <w:tcW w:w="3799" w:type="pct"/>
            <w:tcBorders>
              <w:bottom w:val="single" w:sz="2" w:space="0" w:color="auto"/>
            </w:tcBorders>
            <w:shd w:val="clear" w:color="auto" w:fill="auto"/>
          </w:tcPr>
          <w:p w:rsidR="00665EF0" w:rsidRPr="00EB482D" w:rsidRDefault="00665EF0" w:rsidP="005870CD">
            <w:pPr>
              <w:pStyle w:val="Tabletext"/>
              <w:rPr>
                <w:bCs/>
                <w:iCs/>
              </w:rPr>
            </w:pPr>
            <w:r w:rsidRPr="00EB482D">
              <w:t>A test</w:t>
            </w:r>
            <w:r w:rsidRPr="00EB482D">
              <w:rPr>
                <w:bCs/>
                <w:iCs/>
              </w:rPr>
              <w:t>, including partial genotyping, for oncogenic human papillomavirus, if:</w:t>
            </w:r>
          </w:p>
          <w:p w:rsidR="00665EF0" w:rsidRPr="00EB482D" w:rsidRDefault="00665EF0" w:rsidP="00E57C2F">
            <w:pPr>
              <w:pStyle w:val="Tablea"/>
            </w:pPr>
            <w:r w:rsidRPr="00EB482D">
              <w:t>(a) the test is a repeat of a test to which item</w:t>
            </w:r>
            <w:r w:rsidR="00EB482D" w:rsidRPr="00EB482D">
              <w:t> </w:t>
            </w:r>
            <w:r w:rsidRPr="00EB482D">
              <w:t>73070, 73071, 73072, 73073, 73074 or this item applies; and</w:t>
            </w:r>
          </w:p>
          <w:p w:rsidR="00665EF0" w:rsidRPr="00EB482D" w:rsidRDefault="00665EF0" w:rsidP="00E57C2F">
            <w:pPr>
              <w:pStyle w:val="Tablea"/>
            </w:pPr>
            <w:r w:rsidRPr="00EB482D">
              <w:t>(b) the specimen collected for the previous test is unsatisfactory</w:t>
            </w:r>
          </w:p>
        </w:tc>
        <w:tc>
          <w:tcPr>
            <w:tcW w:w="601" w:type="pct"/>
            <w:tcBorders>
              <w:bottom w:val="single" w:sz="2" w:space="0" w:color="auto"/>
            </w:tcBorders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35.00</w:t>
            </w:r>
          </w:p>
        </w:tc>
      </w:tr>
      <w:tr w:rsidR="00665EF0" w:rsidRPr="00EB482D" w:rsidTr="00664042">
        <w:tc>
          <w:tcPr>
            <w:tcW w:w="60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65EF0" w:rsidRPr="00EB482D" w:rsidRDefault="00665EF0" w:rsidP="006F28DD">
            <w:pPr>
              <w:pStyle w:val="Tabletext"/>
            </w:pPr>
            <w:r w:rsidRPr="00EB482D">
              <w:t>73076</w:t>
            </w:r>
          </w:p>
        </w:tc>
        <w:tc>
          <w:tcPr>
            <w:tcW w:w="379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65EF0" w:rsidRPr="00EB482D" w:rsidRDefault="00665EF0" w:rsidP="001528EF">
            <w:pPr>
              <w:pStyle w:val="Tabletext"/>
            </w:pPr>
            <w:r w:rsidRPr="00EB482D">
              <w:t>Cytology of a liquid</w:t>
            </w:r>
            <w:r w:rsidR="00EB482D">
              <w:noBreakHyphen/>
            </w:r>
            <w:r w:rsidRPr="00EB482D">
              <w:t>based cervical or vaginal vault specimen, where the stained cells are examined microscopically or by automated image analysis by or on behalf of a pathologist, if:</w:t>
            </w:r>
          </w:p>
          <w:p w:rsidR="00665EF0" w:rsidRPr="00EB482D" w:rsidRDefault="00665EF0" w:rsidP="003949D2">
            <w:pPr>
              <w:pStyle w:val="Tablea"/>
            </w:pPr>
            <w:r w:rsidRPr="00EB482D">
              <w:t xml:space="preserve">(a) the cytology is associated with the detection of oncogenic </w:t>
            </w:r>
            <w:r w:rsidRPr="00EB482D">
              <w:rPr>
                <w:bCs/>
                <w:iCs/>
              </w:rPr>
              <w:t xml:space="preserve">human papillomavirus </w:t>
            </w:r>
            <w:r w:rsidRPr="00EB482D">
              <w:t>infection by:</w:t>
            </w:r>
          </w:p>
          <w:p w:rsidR="00665EF0" w:rsidRPr="00EB482D" w:rsidRDefault="00665EF0" w:rsidP="00352A9E">
            <w:pPr>
              <w:pStyle w:val="Tablei"/>
            </w:pPr>
            <w:r w:rsidRPr="00EB482D">
              <w:t>(i) a test to which item</w:t>
            </w:r>
            <w:r w:rsidR="00EB482D" w:rsidRPr="00EB482D">
              <w:t> </w:t>
            </w:r>
            <w:r w:rsidRPr="00EB482D">
              <w:t>73070, 73071, 73073, 73074 or 73075 applies; or</w:t>
            </w:r>
          </w:p>
          <w:p w:rsidR="00665EF0" w:rsidRPr="00EB482D" w:rsidRDefault="00665EF0" w:rsidP="00352A9E">
            <w:pPr>
              <w:pStyle w:val="Tablei"/>
            </w:pPr>
            <w:r w:rsidRPr="00EB482D">
              <w:t>(ii) a test to which</w:t>
            </w:r>
            <w:r w:rsidRPr="00EB482D">
              <w:rPr>
                <w:i/>
              </w:rPr>
              <w:t xml:space="preserve"> </w:t>
            </w:r>
            <w:r w:rsidRPr="00EB482D">
              <w:t>item</w:t>
            </w:r>
            <w:r w:rsidR="00EB482D" w:rsidRPr="00EB482D">
              <w:t> </w:t>
            </w:r>
            <w:r w:rsidRPr="00EB482D">
              <w:t xml:space="preserve">73072 applies for a patient mentioned in </w:t>
            </w:r>
            <w:r w:rsidR="00EB482D" w:rsidRPr="00EB482D">
              <w:t>paragraph (</w:t>
            </w:r>
            <w:r w:rsidRPr="00EB482D">
              <w:t>a) or (b) of that item; or</w:t>
            </w:r>
          </w:p>
          <w:p w:rsidR="00665EF0" w:rsidRPr="00EB482D" w:rsidRDefault="00665EF0" w:rsidP="003949D2">
            <w:pPr>
              <w:pStyle w:val="Tablea"/>
            </w:pPr>
            <w:r w:rsidRPr="00EB482D">
              <w:t>(b) the cytology is associated with a test to which</w:t>
            </w:r>
            <w:r w:rsidRPr="00EB482D">
              <w:rPr>
                <w:i/>
              </w:rPr>
              <w:t xml:space="preserve"> </w:t>
            </w:r>
            <w:r w:rsidRPr="00EB482D">
              <w:t>item</w:t>
            </w:r>
            <w:r w:rsidR="00EB482D" w:rsidRPr="00EB482D">
              <w:t> </w:t>
            </w:r>
            <w:r w:rsidRPr="00EB482D">
              <w:t xml:space="preserve">73072 applies for a patient mentioned in </w:t>
            </w:r>
            <w:r w:rsidR="00EB482D" w:rsidRPr="00EB482D">
              <w:t>paragraph (</w:t>
            </w:r>
            <w:r w:rsidRPr="00EB482D">
              <w:t>c), (d), (e) or (f) of that item; or</w:t>
            </w:r>
          </w:p>
          <w:p w:rsidR="00665EF0" w:rsidRPr="00EB482D" w:rsidRDefault="00665EF0" w:rsidP="001528EF">
            <w:pPr>
              <w:pStyle w:val="Tablea"/>
            </w:pPr>
            <w:r w:rsidRPr="00EB482D">
              <w:t>(c) the cytology is associated with a test to which item</w:t>
            </w:r>
            <w:r w:rsidR="00EB482D" w:rsidRPr="00EB482D">
              <w:t> </w:t>
            </w:r>
            <w:r w:rsidRPr="00EB482D">
              <w:t>73074 applies; or</w:t>
            </w:r>
          </w:p>
          <w:p w:rsidR="00665EF0" w:rsidRPr="00EB482D" w:rsidRDefault="00665EF0" w:rsidP="001528EF">
            <w:pPr>
              <w:pStyle w:val="Tablea"/>
            </w:pPr>
            <w:r w:rsidRPr="00EB482D">
              <w:t>(d) the test is a repeat of a test to which this item applies, if the specimen collected for the previous test is unsatisfactory; or</w:t>
            </w:r>
          </w:p>
          <w:p w:rsidR="00665EF0" w:rsidRPr="00EB482D" w:rsidRDefault="00665EF0" w:rsidP="00566F2C">
            <w:pPr>
              <w:pStyle w:val="Tablea"/>
            </w:pPr>
            <w:r w:rsidRPr="00EB482D">
              <w:t>(e) the cytology is for the follow</w:t>
            </w:r>
            <w:r w:rsidR="00EB482D">
              <w:noBreakHyphen/>
            </w:r>
            <w:r w:rsidRPr="00EB482D">
              <w:t>up management of a patient treated for endometrial adenocarcinoma</w:t>
            </w:r>
          </w:p>
        </w:tc>
        <w:tc>
          <w:tcPr>
            <w:tcW w:w="60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65EF0" w:rsidRPr="00EB482D" w:rsidRDefault="00665EF0" w:rsidP="00BD33FB">
            <w:pPr>
              <w:pStyle w:val="Tabletext"/>
              <w:jc w:val="right"/>
              <w:rPr>
                <w:snapToGrid w:val="0"/>
              </w:rPr>
            </w:pPr>
            <w:r w:rsidRPr="00EB482D">
              <w:t>46.00</w:t>
            </w:r>
          </w:p>
        </w:tc>
      </w:tr>
    </w:tbl>
    <w:p w:rsidR="00AE6A7F" w:rsidRPr="00EB482D" w:rsidRDefault="00A769E0" w:rsidP="00AE6A7F">
      <w:pPr>
        <w:pStyle w:val="ItemHead"/>
      </w:pPr>
      <w:r w:rsidRPr="00EB482D">
        <w:t>19</w:t>
      </w:r>
      <w:r w:rsidR="00AE6A7F" w:rsidRPr="00EB482D">
        <w:t xml:space="preserve">  Schedule</w:t>
      </w:r>
      <w:r w:rsidR="00EB482D" w:rsidRPr="00EB482D">
        <w:t> </w:t>
      </w:r>
      <w:r w:rsidR="00AE6A7F" w:rsidRPr="00EB482D">
        <w:t>1 (items</w:t>
      </w:r>
      <w:r w:rsidR="00EB482D" w:rsidRPr="00EB482D">
        <w:t> </w:t>
      </w:r>
      <w:r w:rsidR="00AE6A7F" w:rsidRPr="00EB482D">
        <w:t>73922 and 73923)</w:t>
      </w:r>
    </w:p>
    <w:p w:rsidR="001B7DFC" w:rsidRPr="00EB482D" w:rsidRDefault="00AE6A7F" w:rsidP="001B7DFC">
      <w:pPr>
        <w:pStyle w:val="Item"/>
        <w:rPr>
          <w:szCs w:val="24"/>
        </w:rPr>
      </w:pPr>
      <w:r w:rsidRPr="00EB482D">
        <w:t>Omit “73053, 73055, 73057 or 73069”, substitute “</w:t>
      </w:r>
      <w:r w:rsidRPr="00EB482D">
        <w:rPr>
          <w:szCs w:val="24"/>
        </w:rPr>
        <w:t>73070, 73071, 73072, 73073, 73074, 73075 or 73076”.</w:t>
      </w:r>
    </w:p>
    <w:p w:rsidR="00DC5C05" w:rsidRPr="00EB482D" w:rsidRDefault="00A769E0" w:rsidP="00DC5C05">
      <w:pPr>
        <w:pStyle w:val="ItemHead"/>
      </w:pPr>
      <w:r w:rsidRPr="00EB482D">
        <w:t>20</w:t>
      </w:r>
      <w:r w:rsidR="00DC5C05" w:rsidRPr="00EB482D">
        <w:t xml:space="preserve">  </w:t>
      </w:r>
      <w:r w:rsidR="008412E3" w:rsidRPr="00EB482D">
        <w:t>Clause</w:t>
      </w:r>
      <w:r w:rsidR="00EB482D" w:rsidRPr="00EB482D">
        <w:t> </w:t>
      </w:r>
      <w:r w:rsidR="008412E3" w:rsidRPr="00EB482D">
        <w:t xml:space="preserve">3.1 of </w:t>
      </w:r>
      <w:r w:rsidR="00DC5C05" w:rsidRPr="00EB482D">
        <w:t>Schedule</w:t>
      </w:r>
      <w:r w:rsidR="00EB482D" w:rsidRPr="00EB482D">
        <w:t> </w:t>
      </w:r>
      <w:r w:rsidR="00DC5C05" w:rsidRPr="00EB482D">
        <w:t>1 (table)</w:t>
      </w:r>
    </w:p>
    <w:p w:rsidR="00DC5C05" w:rsidRPr="00EB482D" w:rsidRDefault="00FA783B" w:rsidP="00DC5C05">
      <w:pPr>
        <w:pStyle w:val="Item"/>
      </w:pPr>
      <w:r w:rsidRPr="00EB482D">
        <w:t>Repeal</w:t>
      </w:r>
      <w:r w:rsidR="00DC5C05" w:rsidRPr="00EB482D">
        <w:t>:</w:t>
      </w:r>
    </w:p>
    <w:p w:rsidR="00177CE3" w:rsidRPr="00EB482D" w:rsidRDefault="00177CE3" w:rsidP="00177CE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177CE3" w:rsidRPr="00EB482D" w:rsidTr="00664042">
        <w:tc>
          <w:tcPr>
            <w:tcW w:w="308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</w:pPr>
            <w:r w:rsidRPr="00EB482D">
              <w:t>Cervix—cytology—abnormalities</w:t>
            </w:r>
          </w:p>
        </w:tc>
        <w:tc>
          <w:tcPr>
            <w:tcW w:w="94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</w:pPr>
            <w:r w:rsidRPr="00EB482D">
              <w:t>CCRA</w:t>
            </w:r>
          </w:p>
        </w:tc>
        <w:tc>
          <w:tcPr>
            <w:tcW w:w="97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  <w:jc w:val="right"/>
            </w:pPr>
            <w:r w:rsidRPr="00EB482D">
              <w:t>73055</w:t>
            </w:r>
          </w:p>
        </w:tc>
      </w:tr>
      <w:tr w:rsidR="00177CE3" w:rsidRPr="00EB482D" w:rsidTr="00664042">
        <w:tc>
          <w:tcPr>
            <w:tcW w:w="308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</w:pPr>
            <w:r w:rsidRPr="00EB482D">
              <w:t>Cervix—cytology—routine</w:t>
            </w:r>
          </w:p>
        </w:tc>
        <w:tc>
          <w:tcPr>
            <w:tcW w:w="94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</w:pPr>
            <w:r w:rsidRPr="00EB482D">
              <w:t>CCR</w:t>
            </w:r>
          </w:p>
        </w:tc>
        <w:tc>
          <w:tcPr>
            <w:tcW w:w="9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77CE3" w:rsidRPr="00EB482D" w:rsidRDefault="00177CE3" w:rsidP="0062145F">
            <w:pPr>
              <w:pStyle w:val="Tabletext"/>
              <w:jc w:val="right"/>
            </w:pPr>
            <w:r w:rsidRPr="00EB482D">
              <w:t>73053</w:t>
            </w:r>
          </w:p>
        </w:tc>
      </w:tr>
    </w:tbl>
    <w:p w:rsidR="00177CE3" w:rsidRPr="00EB482D" w:rsidRDefault="00A769E0" w:rsidP="00177CE3">
      <w:pPr>
        <w:pStyle w:val="ItemHead"/>
      </w:pPr>
      <w:r w:rsidRPr="00EB482D">
        <w:t>21</w:t>
      </w:r>
      <w:r w:rsidR="00177CE3" w:rsidRPr="00EB482D">
        <w:t xml:space="preserve">  Clause</w:t>
      </w:r>
      <w:r w:rsidR="00EB482D" w:rsidRPr="00EB482D">
        <w:t> </w:t>
      </w:r>
      <w:r w:rsidR="00177CE3" w:rsidRPr="00EB482D">
        <w:t>3.1 of Schedule</w:t>
      </w:r>
      <w:r w:rsidR="00EB482D" w:rsidRPr="00EB482D">
        <w:t> </w:t>
      </w:r>
      <w:r w:rsidR="00177CE3" w:rsidRPr="00EB482D">
        <w:t>1 (table)</w:t>
      </w:r>
    </w:p>
    <w:p w:rsidR="00177CE3" w:rsidRPr="00EB482D" w:rsidRDefault="00177CE3" w:rsidP="00177CE3">
      <w:pPr>
        <w:pStyle w:val="Item"/>
      </w:pPr>
      <w:r w:rsidRPr="00EB482D">
        <w:t>Repeal:</w:t>
      </w:r>
    </w:p>
    <w:p w:rsidR="00DC5C05" w:rsidRPr="00EB482D" w:rsidRDefault="00DC5C05" w:rsidP="00DC5C0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DC5C05" w:rsidRPr="00EB482D" w:rsidTr="00664042">
        <w:tc>
          <w:tcPr>
            <w:tcW w:w="308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Cytology—from cervix—abnormalities</w:t>
            </w:r>
          </w:p>
        </w:tc>
        <w:tc>
          <w:tcPr>
            <w:tcW w:w="94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CCRA</w:t>
            </w:r>
          </w:p>
        </w:tc>
        <w:tc>
          <w:tcPr>
            <w:tcW w:w="97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  <w:jc w:val="right"/>
            </w:pPr>
            <w:r w:rsidRPr="00EB482D">
              <w:t>73055</w:t>
            </w:r>
          </w:p>
        </w:tc>
      </w:tr>
      <w:tr w:rsidR="00DC5C05" w:rsidRPr="00EB482D" w:rsidTr="00664042">
        <w:tc>
          <w:tcPr>
            <w:tcW w:w="308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Cytology—from cervix—routine</w:t>
            </w:r>
          </w:p>
        </w:tc>
        <w:tc>
          <w:tcPr>
            <w:tcW w:w="94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CCR</w:t>
            </w:r>
          </w:p>
        </w:tc>
        <w:tc>
          <w:tcPr>
            <w:tcW w:w="9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C5C05" w:rsidRPr="00EB482D" w:rsidRDefault="00DC5C05" w:rsidP="0062145F">
            <w:pPr>
              <w:pStyle w:val="Tabletext"/>
              <w:jc w:val="right"/>
            </w:pPr>
            <w:r w:rsidRPr="00EB482D">
              <w:t>73053</w:t>
            </w:r>
          </w:p>
        </w:tc>
      </w:tr>
    </w:tbl>
    <w:p w:rsidR="00DC5C05" w:rsidRPr="00EB482D" w:rsidRDefault="00A769E0" w:rsidP="00DC5C05">
      <w:pPr>
        <w:pStyle w:val="ItemHead"/>
      </w:pPr>
      <w:r w:rsidRPr="00EB482D">
        <w:t>22</w:t>
      </w:r>
      <w:r w:rsidR="00DC5C05" w:rsidRPr="00EB482D">
        <w:t xml:space="preserve">  </w:t>
      </w:r>
      <w:r w:rsidR="008412E3" w:rsidRPr="00EB482D">
        <w:t>Clause</w:t>
      </w:r>
      <w:r w:rsidR="00EB482D" w:rsidRPr="00EB482D">
        <w:t> </w:t>
      </w:r>
      <w:r w:rsidR="008412E3" w:rsidRPr="00EB482D">
        <w:t>3.1 of Schedule</w:t>
      </w:r>
      <w:r w:rsidR="00EB482D" w:rsidRPr="00EB482D">
        <w:t> </w:t>
      </w:r>
      <w:r w:rsidR="008412E3" w:rsidRPr="00EB482D">
        <w:t>1 (table)</w:t>
      </w:r>
    </w:p>
    <w:p w:rsidR="00DC5C05" w:rsidRPr="00EB482D" w:rsidRDefault="00FA783B" w:rsidP="00DC5C05">
      <w:pPr>
        <w:pStyle w:val="Item"/>
      </w:pPr>
      <w:r w:rsidRPr="00EB482D">
        <w:t>Repeal</w:t>
      </w:r>
      <w:r w:rsidR="00DC5C05" w:rsidRPr="00EB482D">
        <w:t>:</w:t>
      </w:r>
    </w:p>
    <w:p w:rsidR="00DC5C05" w:rsidRPr="00EB482D" w:rsidRDefault="00DC5C05" w:rsidP="00DC5C05">
      <w:pPr>
        <w:pStyle w:val="Tabletext"/>
      </w:pPr>
    </w:p>
    <w:tbl>
      <w:tblPr>
        <w:tblW w:w="5000" w:type="pct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DC5C05" w:rsidRPr="00EB482D" w:rsidTr="00664042">
        <w:tc>
          <w:tcPr>
            <w:tcW w:w="3084" w:type="pct"/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Cytology—from vagina</w:t>
            </w:r>
          </w:p>
        </w:tc>
        <w:tc>
          <w:tcPr>
            <w:tcW w:w="942" w:type="pct"/>
            <w:shd w:val="clear" w:color="auto" w:fill="auto"/>
          </w:tcPr>
          <w:p w:rsidR="00DC5C05" w:rsidRPr="00EB482D" w:rsidRDefault="00DC5C05" w:rsidP="0062145F">
            <w:pPr>
              <w:pStyle w:val="Tabletext"/>
            </w:pPr>
            <w:r w:rsidRPr="00EB482D">
              <w:t>CVO</w:t>
            </w:r>
          </w:p>
        </w:tc>
        <w:tc>
          <w:tcPr>
            <w:tcW w:w="974" w:type="pct"/>
            <w:shd w:val="clear" w:color="auto" w:fill="auto"/>
          </w:tcPr>
          <w:p w:rsidR="00DC5C05" w:rsidRPr="00EB482D" w:rsidRDefault="00DC5C05" w:rsidP="0062145F">
            <w:pPr>
              <w:pStyle w:val="Tabletext"/>
              <w:jc w:val="right"/>
            </w:pPr>
            <w:r w:rsidRPr="00EB482D">
              <w:t>73057</w:t>
            </w:r>
          </w:p>
        </w:tc>
      </w:tr>
    </w:tbl>
    <w:p w:rsidR="00750678" w:rsidRPr="00EB482D" w:rsidRDefault="00A769E0" w:rsidP="00750678">
      <w:pPr>
        <w:pStyle w:val="ItemHead"/>
      </w:pPr>
      <w:r w:rsidRPr="00EB482D">
        <w:t>23</w:t>
      </w:r>
      <w:r w:rsidR="00750678" w:rsidRPr="00EB482D">
        <w:t xml:space="preserve">  </w:t>
      </w:r>
      <w:r w:rsidR="008412E3" w:rsidRPr="00EB482D">
        <w:t>Clause</w:t>
      </w:r>
      <w:r w:rsidR="00EB482D" w:rsidRPr="00EB482D">
        <w:t> </w:t>
      </w:r>
      <w:r w:rsidR="008412E3" w:rsidRPr="00EB482D">
        <w:t>3.1 of Schedule</w:t>
      </w:r>
      <w:r w:rsidR="00EB482D" w:rsidRPr="00EB482D">
        <w:t> </w:t>
      </w:r>
      <w:r w:rsidR="008412E3" w:rsidRPr="00EB482D">
        <w:t>1 (table)</w:t>
      </w:r>
    </w:p>
    <w:p w:rsidR="00750678" w:rsidRPr="00EB482D" w:rsidRDefault="00750678" w:rsidP="00750678">
      <w:pPr>
        <w:pStyle w:val="Item"/>
      </w:pPr>
      <w:r w:rsidRPr="00EB482D">
        <w:t>Insert:</w:t>
      </w:r>
    </w:p>
    <w:p w:rsidR="00750678" w:rsidRPr="00EB482D" w:rsidRDefault="00750678" w:rsidP="00750678">
      <w:pPr>
        <w:pStyle w:val="Tabletext"/>
      </w:pPr>
    </w:p>
    <w:tbl>
      <w:tblPr>
        <w:tblW w:w="5000" w:type="pct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750678" w:rsidRPr="00EB482D" w:rsidTr="00664042">
        <w:tc>
          <w:tcPr>
            <w:tcW w:w="3084" w:type="pct"/>
            <w:shd w:val="clear" w:color="auto" w:fill="auto"/>
          </w:tcPr>
          <w:p w:rsidR="00750678" w:rsidRPr="00EB482D" w:rsidRDefault="00750678" w:rsidP="00132D07">
            <w:pPr>
              <w:pStyle w:val="Tabletext"/>
            </w:pPr>
            <w:r w:rsidRPr="00EB482D">
              <w:rPr>
                <w:szCs w:val="24"/>
              </w:rPr>
              <w:t>Diethylstilb</w:t>
            </w:r>
            <w:r w:rsidR="00E57C2F" w:rsidRPr="00EB482D">
              <w:rPr>
                <w:szCs w:val="24"/>
              </w:rPr>
              <w:t>o</w:t>
            </w:r>
            <w:r w:rsidRPr="00EB482D">
              <w:rPr>
                <w:szCs w:val="24"/>
              </w:rPr>
              <w:t>estrol</w:t>
            </w:r>
          </w:p>
        </w:tc>
        <w:tc>
          <w:tcPr>
            <w:tcW w:w="942" w:type="pct"/>
            <w:shd w:val="clear" w:color="auto" w:fill="auto"/>
          </w:tcPr>
          <w:p w:rsidR="00750678" w:rsidRPr="00EB482D" w:rsidRDefault="00750678" w:rsidP="0062145F">
            <w:pPr>
              <w:pStyle w:val="Tabletext"/>
            </w:pPr>
            <w:r w:rsidRPr="00EB482D">
              <w:rPr>
                <w:szCs w:val="24"/>
              </w:rPr>
              <w:t>DES</w:t>
            </w:r>
          </w:p>
        </w:tc>
        <w:tc>
          <w:tcPr>
            <w:tcW w:w="974" w:type="pct"/>
            <w:shd w:val="clear" w:color="auto" w:fill="auto"/>
          </w:tcPr>
          <w:p w:rsidR="00750678" w:rsidRPr="00EB482D" w:rsidRDefault="00750678" w:rsidP="0062145F">
            <w:pPr>
              <w:pStyle w:val="Tabletext"/>
              <w:jc w:val="right"/>
            </w:pPr>
            <w:r w:rsidRPr="00EB482D">
              <w:rPr>
                <w:szCs w:val="24"/>
              </w:rPr>
              <w:t>73072</w:t>
            </w:r>
          </w:p>
        </w:tc>
      </w:tr>
    </w:tbl>
    <w:p w:rsidR="00DC5C05" w:rsidRPr="00EB482D" w:rsidRDefault="00A769E0" w:rsidP="00DC5C05">
      <w:pPr>
        <w:pStyle w:val="ItemHead"/>
      </w:pPr>
      <w:r w:rsidRPr="00EB482D">
        <w:t>24</w:t>
      </w:r>
      <w:r w:rsidR="00DC5C05" w:rsidRPr="00EB482D">
        <w:t xml:space="preserve">  </w:t>
      </w:r>
      <w:r w:rsidR="008412E3" w:rsidRPr="00EB482D">
        <w:t>Clause</w:t>
      </w:r>
      <w:r w:rsidR="00EB482D" w:rsidRPr="00EB482D">
        <w:t> </w:t>
      </w:r>
      <w:r w:rsidR="008412E3" w:rsidRPr="00EB482D">
        <w:t>3.1 of Schedule</w:t>
      </w:r>
      <w:r w:rsidR="00EB482D" w:rsidRPr="00EB482D">
        <w:t> </w:t>
      </w:r>
      <w:r w:rsidR="008412E3" w:rsidRPr="00EB482D">
        <w:t>1</w:t>
      </w:r>
      <w:r w:rsidR="00DC5C05" w:rsidRPr="00EB482D">
        <w:t xml:space="preserve"> (table item </w:t>
      </w:r>
      <w:r w:rsidR="00987DAA" w:rsidRPr="00EB482D">
        <w:t>dealing with</w:t>
      </w:r>
      <w:r w:rsidR="00DC5C05" w:rsidRPr="00EB482D">
        <w:t xml:space="preserve"> Human papillomaviruses)</w:t>
      </w:r>
    </w:p>
    <w:p w:rsidR="00DC5C05" w:rsidRPr="00EB482D" w:rsidRDefault="00DC5C05" w:rsidP="00DC5C05">
      <w:pPr>
        <w:pStyle w:val="Item"/>
      </w:pPr>
      <w:r w:rsidRPr="00EB482D">
        <w:t>Omit “69418</w:t>
      </w:r>
      <w:r w:rsidR="00233174" w:rsidRPr="00EB482D">
        <w:t>”, substitute “</w:t>
      </w:r>
      <w:r w:rsidR="00233174" w:rsidRPr="00EB482D">
        <w:rPr>
          <w:szCs w:val="24"/>
        </w:rPr>
        <w:t>73070, 73071, 73072, 73073, 73074, 73075”</w:t>
      </w:r>
      <w:r w:rsidRPr="00EB482D">
        <w:t>.</w:t>
      </w:r>
    </w:p>
    <w:p w:rsidR="00233174" w:rsidRPr="00EB482D" w:rsidRDefault="00A769E0" w:rsidP="00233174">
      <w:pPr>
        <w:pStyle w:val="ItemHead"/>
      </w:pPr>
      <w:r w:rsidRPr="00EB482D">
        <w:t>25</w:t>
      </w:r>
      <w:r w:rsidR="00233174" w:rsidRPr="00EB482D">
        <w:t xml:space="preserve">  </w:t>
      </w:r>
      <w:r w:rsidR="008412E3" w:rsidRPr="00EB482D">
        <w:t>Clause</w:t>
      </w:r>
      <w:r w:rsidR="00EB482D" w:rsidRPr="00EB482D">
        <w:t> </w:t>
      </w:r>
      <w:r w:rsidR="008412E3" w:rsidRPr="00EB482D">
        <w:t>3.1 of Schedule</w:t>
      </w:r>
      <w:r w:rsidR="00EB482D" w:rsidRPr="00EB482D">
        <w:t> </w:t>
      </w:r>
      <w:r w:rsidR="008412E3" w:rsidRPr="00EB482D">
        <w:t>1</w:t>
      </w:r>
      <w:r w:rsidR="00233174" w:rsidRPr="00EB482D">
        <w:t xml:space="preserve"> (table item </w:t>
      </w:r>
      <w:r w:rsidR="00987DAA" w:rsidRPr="00EB482D">
        <w:t>dealing with</w:t>
      </w:r>
      <w:r w:rsidR="00233174" w:rsidRPr="00EB482D">
        <w:t xml:space="preserve"> Liquid based cytology)</w:t>
      </w:r>
    </w:p>
    <w:p w:rsidR="00233174" w:rsidRPr="00EB482D" w:rsidRDefault="00233174" w:rsidP="00233174">
      <w:pPr>
        <w:pStyle w:val="Item"/>
      </w:pPr>
      <w:r w:rsidRPr="00EB482D">
        <w:t>Omit “73069”, substitute “</w:t>
      </w:r>
      <w:r w:rsidRPr="00EB482D">
        <w:rPr>
          <w:szCs w:val="24"/>
        </w:rPr>
        <w:t>73076”</w:t>
      </w:r>
      <w:r w:rsidRPr="00EB482D">
        <w:t>.</w:t>
      </w:r>
    </w:p>
    <w:p w:rsidR="00390F09" w:rsidRPr="00EB482D" w:rsidRDefault="00A769E0" w:rsidP="00390F09">
      <w:pPr>
        <w:pStyle w:val="ItemHead"/>
      </w:pPr>
      <w:r w:rsidRPr="00EB482D">
        <w:t>26</w:t>
      </w:r>
      <w:r w:rsidR="00390F09" w:rsidRPr="00EB482D">
        <w:t xml:space="preserve">  Clause</w:t>
      </w:r>
      <w:r w:rsidR="00EB482D" w:rsidRPr="00EB482D">
        <w:t> </w:t>
      </w:r>
      <w:r w:rsidR="00390F09" w:rsidRPr="00EB482D">
        <w:t>3.1 of Schedule</w:t>
      </w:r>
      <w:r w:rsidR="00EB482D" w:rsidRPr="00EB482D">
        <w:t> </w:t>
      </w:r>
      <w:r w:rsidR="00390F09" w:rsidRPr="00EB482D">
        <w:t>1 (table)</w:t>
      </w:r>
    </w:p>
    <w:p w:rsidR="00390F09" w:rsidRPr="00EB482D" w:rsidRDefault="009C6B0D" w:rsidP="00390F09">
      <w:pPr>
        <w:pStyle w:val="Item"/>
      </w:pPr>
      <w:r w:rsidRPr="00EB482D">
        <w:t>Re</w:t>
      </w:r>
      <w:r w:rsidR="00390F09" w:rsidRPr="00EB482D">
        <w:t>peal:</w:t>
      </w:r>
    </w:p>
    <w:p w:rsidR="00390F09" w:rsidRPr="00EB482D" w:rsidRDefault="00390F09" w:rsidP="00390F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390F09" w:rsidRPr="00EB482D" w:rsidTr="00664042">
        <w:tc>
          <w:tcPr>
            <w:tcW w:w="308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</w:pPr>
            <w:r w:rsidRPr="00EB482D">
              <w:rPr>
                <w:szCs w:val="24"/>
              </w:rPr>
              <w:t>Pap smear</w:t>
            </w:r>
          </w:p>
        </w:tc>
        <w:tc>
          <w:tcPr>
            <w:tcW w:w="94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</w:pPr>
            <w:r w:rsidRPr="00EB482D">
              <w:rPr>
                <w:szCs w:val="24"/>
              </w:rPr>
              <w:t>CCR</w:t>
            </w:r>
          </w:p>
        </w:tc>
        <w:tc>
          <w:tcPr>
            <w:tcW w:w="97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  <w:jc w:val="right"/>
            </w:pPr>
            <w:r w:rsidRPr="00EB482D">
              <w:rPr>
                <w:szCs w:val="24"/>
              </w:rPr>
              <w:t>73053</w:t>
            </w:r>
          </w:p>
        </w:tc>
      </w:tr>
      <w:tr w:rsidR="00390F09" w:rsidRPr="00EB482D" w:rsidTr="00664042">
        <w:tc>
          <w:tcPr>
            <w:tcW w:w="308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  <w:rPr>
                <w:szCs w:val="24"/>
              </w:rPr>
            </w:pPr>
            <w:r w:rsidRPr="00EB482D">
              <w:rPr>
                <w:szCs w:val="24"/>
              </w:rPr>
              <w:t>Papanicolaou test</w:t>
            </w:r>
          </w:p>
        </w:tc>
        <w:tc>
          <w:tcPr>
            <w:tcW w:w="94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  <w:rPr>
                <w:szCs w:val="24"/>
              </w:rPr>
            </w:pPr>
            <w:r w:rsidRPr="00EB482D">
              <w:rPr>
                <w:szCs w:val="24"/>
              </w:rPr>
              <w:t>CCR</w:t>
            </w:r>
          </w:p>
        </w:tc>
        <w:tc>
          <w:tcPr>
            <w:tcW w:w="9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90F09" w:rsidRPr="00EB482D" w:rsidRDefault="00390F09" w:rsidP="0062145F">
            <w:pPr>
              <w:pStyle w:val="Tabletext"/>
              <w:jc w:val="right"/>
              <w:rPr>
                <w:szCs w:val="24"/>
              </w:rPr>
            </w:pPr>
            <w:r w:rsidRPr="00EB482D">
              <w:rPr>
                <w:szCs w:val="24"/>
              </w:rPr>
              <w:t>73053</w:t>
            </w:r>
          </w:p>
        </w:tc>
      </w:tr>
    </w:tbl>
    <w:p w:rsidR="00465E3B" w:rsidRPr="00EB482D" w:rsidRDefault="00A769E0" w:rsidP="00465E3B">
      <w:pPr>
        <w:pStyle w:val="ItemHead"/>
      </w:pPr>
      <w:r w:rsidRPr="00EB482D">
        <w:t>27</w:t>
      </w:r>
      <w:r w:rsidR="00465E3B" w:rsidRPr="00EB482D">
        <w:t xml:space="preserve">  Clause</w:t>
      </w:r>
      <w:r w:rsidR="00EB482D" w:rsidRPr="00EB482D">
        <w:t> </w:t>
      </w:r>
      <w:r w:rsidR="00465E3B" w:rsidRPr="00EB482D">
        <w:t>3.1 of Schedule</w:t>
      </w:r>
      <w:r w:rsidR="00EB482D" w:rsidRPr="00EB482D">
        <w:t> </w:t>
      </w:r>
      <w:r w:rsidR="00465E3B" w:rsidRPr="00EB482D">
        <w:t>1 (table)</w:t>
      </w:r>
    </w:p>
    <w:p w:rsidR="00465E3B" w:rsidRPr="00EB482D" w:rsidRDefault="00465E3B" w:rsidP="00465E3B">
      <w:pPr>
        <w:pStyle w:val="Item"/>
      </w:pPr>
      <w:r w:rsidRPr="00EB482D">
        <w:t>Repeal:</w:t>
      </w:r>
    </w:p>
    <w:p w:rsidR="00465E3B" w:rsidRPr="00EB482D" w:rsidRDefault="00465E3B" w:rsidP="00465E3B">
      <w:pPr>
        <w:pStyle w:val="Tabletext"/>
      </w:pPr>
    </w:p>
    <w:tbl>
      <w:tblPr>
        <w:tblW w:w="5000" w:type="pct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5221"/>
        <w:gridCol w:w="1595"/>
        <w:gridCol w:w="1649"/>
      </w:tblGrid>
      <w:tr w:rsidR="00465E3B" w:rsidRPr="00EB482D" w:rsidTr="00664042">
        <w:tc>
          <w:tcPr>
            <w:tcW w:w="3084" w:type="pct"/>
            <w:shd w:val="clear" w:color="auto" w:fill="auto"/>
          </w:tcPr>
          <w:p w:rsidR="00465E3B" w:rsidRPr="00EB482D" w:rsidRDefault="00465E3B" w:rsidP="0062145F">
            <w:pPr>
              <w:pStyle w:val="Tabletext"/>
            </w:pPr>
            <w:r w:rsidRPr="00EB482D">
              <w:t>Vagina—cytology on specimens from</w:t>
            </w:r>
          </w:p>
        </w:tc>
        <w:tc>
          <w:tcPr>
            <w:tcW w:w="942" w:type="pct"/>
            <w:shd w:val="clear" w:color="auto" w:fill="auto"/>
          </w:tcPr>
          <w:p w:rsidR="00465E3B" w:rsidRPr="00EB482D" w:rsidRDefault="00465E3B" w:rsidP="0062145F">
            <w:pPr>
              <w:pStyle w:val="Tabletext"/>
            </w:pPr>
            <w:r w:rsidRPr="00EB482D">
              <w:t>CVO</w:t>
            </w:r>
          </w:p>
        </w:tc>
        <w:tc>
          <w:tcPr>
            <w:tcW w:w="974" w:type="pct"/>
            <w:shd w:val="clear" w:color="auto" w:fill="auto"/>
          </w:tcPr>
          <w:p w:rsidR="00465E3B" w:rsidRPr="00EB482D" w:rsidRDefault="00465E3B" w:rsidP="0062145F">
            <w:pPr>
              <w:pStyle w:val="Tabletext"/>
              <w:jc w:val="right"/>
            </w:pPr>
            <w:r w:rsidRPr="00EB482D">
              <w:t>73057</w:t>
            </w:r>
          </w:p>
        </w:tc>
      </w:tr>
    </w:tbl>
    <w:p w:rsidR="00442FD4" w:rsidRPr="00EB482D" w:rsidRDefault="00A769E0" w:rsidP="00442FD4">
      <w:pPr>
        <w:pStyle w:val="ItemHead"/>
      </w:pPr>
      <w:r w:rsidRPr="00EB482D">
        <w:t>28</w:t>
      </w:r>
      <w:r w:rsidR="00442FD4" w:rsidRPr="00EB482D">
        <w:t xml:space="preserve">  </w:t>
      </w:r>
      <w:r w:rsidR="005F3537" w:rsidRPr="00EB482D">
        <w:t xml:space="preserve">At the end of </w:t>
      </w:r>
      <w:r w:rsidR="00442FD4" w:rsidRPr="00EB482D">
        <w:t>Schedule</w:t>
      </w:r>
      <w:r w:rsidR="00EB482D" w:rsidRPr="00EB482D">
        <w:t> </w:t>
      </w:r>
      <w:r w:rsidR="00442FD4" w:rsidRPr="00EB482D">
        <w:t>1</w:t>
      </w:r>
    </w:p>
    <w:p w:rsidR="00442FD4" w:rsidRPr="00EB482D" w:rsidRDefault="00442FD4" w:rsidP="00442FD4">
      <w:pPr>
        <w:pStyle w:val="Item"/>
      </w:pPr>
      <w:r w:rsidRPr="00EB482D">
        <w:t>Add:</w:t>
      </w:r>
    </w:p>
    <w:p w:rsidR="00442FD4" w:rsidRPr="00EB482D" w:rsidRDefault="00442FD4" w:rsidP="00442FD4">
      <w:pPr>
        <w:pStyle w:val="ActHead2"/>
      </w:pPr>
      <w:bookmarkStart w:id="12" w:name="f_Check_Lines_above"/>
      <w:bookmarkStart w:id="13" w:name="_Toc496529056"/>
      <w:bookmarkEnd w:id="12"/>
      <w:r w:rsidRPr="00EB482D">
        <w:rPr>
          <w:rStyle w:val="CharPartNo"/>
        </w:rPr>
        <w:t>Part</w:t>
      </w:r>
      <w:r w:rsidR="00EB482D" w:rsidRPr="00EB482D">
        <w:rPr>
          <w:rStyle w:val="CharPartNo"/>
        </w:rPr>
        <w:t> </w:t>
      </w:r>
      <w:r w:rsidRPr="00EB482D">
        <w:rPr>
          <w:rStyle w:val="CharPartNo"/>
        </w:rPr>
        <w:t>6</w:t>
      </w:r>
      <w:r w:rsidRPr="00EB482D">
        <w:t>—</w:t>
      </w:r>
      <w:r w:rsidRPr="00EB482D">
        <w:rPr>
          <w:rStyle w:val="CharPartText"/>
        </w:rPr>
        <w:t>Application and transitional provisions</w:t>
      </w:r>
      <w:bookmarkEnd w:id="13"/>
    </w:p>
    <w:p w:rsidR="004626B7" w:rsidRPr="00EB482D" w:rsidRDefault="004626B7" w:rsidP="004626B7">
      <w:pPr>
        <w:pStyle w:val="Header"/>
      </w:pPr>
      <w:r w:rsidRPr="00EB482D">
        <w:rPr>
          <w:rStyle w:val="CharDivNo"/>
        </w:rPr>
        <w:t xml:space="preserve"> </w:t>
      </w:r>
      <w:r w:rsidRPr="00EB482D">
        <w:rPr>
          <w:rStyle w:val="CharDivText"/>
        </w:rPr>
        <w:t xml:space="preserve"> </w:t>
      </w:r>
    </w:p>
    <w:p w:rsidR="00442FD4" w:rsidRPr="00EB482D" w:rsidRDefault="00BF7919" w:rsidP="000166B7">
      <w:pPr>
        <w:pStyle w:val="ActHead5"/>
      </w:pPr>
      <w:bookmarkStart w:id="14" w:name="_Toc496529057"/>
      <w:r w:rsidRPr="00EB482D">
        <w:rPr>
          <w:rStyle w:val="CharSectno"/>
        </w:rPr>
        <w:t>6</w:t>
      </w:r>
      <w:r w:rsidR="00442FD4" w:rsidRPr="00EB482D">
        <w:rPr>
          <w:rStyle w:val="CharSectno"/>
        </w:rPr>
        <w:t>.1</w:t>
      </w:r>
      <w:r w:rsidR="00442FD4" w:rsidRPr="00EB482D">
        <w:t xml:space="preserve">  Application—amendments</w:t>
      </w:r>
      <w:r w:rsidR="00FA515D" w:rsidRPr="00EB482D">
        <w:t xml:space="preserve"> </w:t>
      </w:r>
      <w:r w:rsidR="00442FD4" w:rsidRPr="00EB482D">
        <w:t>made by</w:t>
      </w:r>
      <w:r w:rsidR="002A5A41" w:rsidRPr="00EB482D">
        <w:t xml:space="preserve"> Part</w:t>
      </w:r>
      <w:r w:rsidR="00EB482D" w:rsidRPr="00EB482D">
        <w:t> </w:t>
      </w:r>
      <w:r w:rsidR="002A5A41" w:rsidRPr="00EB482D">
        <w:t>1 of</w:t>
      </w:r>
      <w:r w:rsidR="00442FD4" w:rsidRPr="00EB482D">
        <w:t xml:space="preserve"> the </w:t>
      </w:r>
      <w:r w:rsidR="00442FD4" w:rsidRPr="00EB482D">
        <w:rPr>
          <w:i/>
        </w:rPr>
        <w:t>Health Insurance Legislation Amendment (2017 Measures No.</w:t>
      </w:r>
      <w:r w:rsidR="00EB482D" w:rsidRPr="00EB482D">
        <w:rPr>
          <w:i/>
        </w:rPr>
        <w:t> </w:t>
      </w:r>
      <w:r w:rsidR="00442FD4" w:rsidRPr="00EB482D">
        <w:rPr>
          <w:i/>
        </w:rPr>
        <w:t>3) Regulations</w:t>
      </w:r>
      <w:r w:rsidR="00EB482D" w:rsidRPr="00EB482D">
        <w:rPr>
          <w:i/>
        </w:rPr>
        <w:t> </w:t>
      </w:r>
      <w:r w:rsidR="00442FD4" w:rsidRPr="00EB482D">
        <w:rPr>
          <w:i/>
        </w:rPr>
        <w:t>2017</w:t>
      </w:r>
      <w:bookmarkEnd w:id="14"/>
    </w:p>
    <w:p w:rsidR="00A87F2D" w:rsidRPr="00EB482D" w:rsidRDefault="000166B7" w:rsidP="000166B7">
      <w:pPr>
        <w:pStyle w:val="subsection"/>
      </w:pPr>
      <w:r w:rsidRPr="00EB482D">
        <w:tab/>
      </w:r>
      <w:r w:rsidRPr="00EB482D">
        <w:tab/>
      </w:r>
      <w:r w:rsidR="00BF7919" w:rsidRPr="00EB482D">
        <w:t>Despite the</w:t>
      </w:r>
      <w:r w:rsidR="002A5A41" w:rsidRPr="00EB482D">
        <w:t xml:space="preserve"> amendments</w:t>
      </w:r>
      <w:r w:rsidR="00E66DDD" w:rsidRPr="00EB482D">
        <w:t xml:space="preserve"> </w:t>
      </w:r>
      <w:r w:rsidR="002A5A41" w:rsidRPr="00EB482D">
        <w:t>made by Part</w:t>
      </w:r>
      <w:r w:rsidR="00EB482D" w:rsidRPr="00EB482D">
        <w:t> </w:t>
      </w:r>
      <w:r w:rsidR="002A5A41" w:rsidRPr="00EB482D">
        <w:t xml:space="preserve">1 of the </w:t>
      </w:r>
      <w:r w:rsidR="002A5A41" w:rsidRPr="00EB482D">
        <w:rPr>
          <w:i/>
        </w:rPr>
        <w:t>Health Insurance Legislation Amendment (2017 Measures No.</w:t>
      </w:r>
      <w:r w:rsidR="00EB482D" w:rsidRPr="00EB482D">
        <w:rPr>
          <w:i/>
        </w:rPr>
        <w:t> </w:t>
      </w:r>
      <w:r w:rsidR="002A5A41" w:rsidRPr="00EB482D">
        <w:rPr>
          <w:i/>
        </w:rPr>
        <w:t>3) Regulations</w:t>
      </w:r>
      <w:r w:rsidR="00EB482D" w:rsidRPr="00EB482D">
        <w:rPr>
          <w:i/>
        </w:rPr>
        <w:t> </w:t>
      </w:r>
      <w:r w:rsidR="002A5A41" w:rsidRPr="00EB482D">
        <w:rPr>
          <w:i/>
        </w:rPr>
        <w:t>2017</w:t>
      </w:r>
      <w:r w:rsidR="00BF7919" w:rsidRPr="00EB482D">
        <w:t>,</w:t>
      </w:r>
      <w:r w:rsidR="002A5A41" w:rsidRPr="00EB482D">
        <w:t xml:space="preserve"> this table, as in force </w:t>
      </w:r>
      <w:r w:rsidR="002655FC" w:rsidRPr="00EB482D">
        <w:t xml:space="preserve">immediately </w:t>
      </w:r>
      <w:r w:rsidR="002A5A41" w:rsidRPr="00EB482D">
        <w:t>before 1</w:t>
      </w:r>
      <w:r w:rsidR="00EB482D" w:rsidRPr="00EB482D">
        <w:t> </w:t>
      </w:r>
      <w:r w:rsidR="002A5A41" w:rsidRPr="00EB482D">
        <w:t xml:space="preserve">December 2017, continues </w:t>
      </w:r>
      <w:r w:rsidR="00BF7919" w:rsidRPr="00EB482D">
        <w:t xml:space="preserve">to apply </w:t>
      </w:r>
      <w:r w:rsidR="0002426F" w:rsidRPr="00EB482D">
        <w:t xml:space="preserve">in relation </w:t>
      </w:r>
      <w:r w:rsidR="00BF7919" w:rsidRPr="00EB482D">
        <w:t>to cytology</w:t>
      </w:r>
      <w:r w:rsidR="002A5A41" w:rsidRPr="00EB482D">
        <w:t xml:space="preserve"> mentioned in former item</w:t>
      </w:r>
      <w:r w:rsidR="00EB482D" w:rsidRPr="00EB482D">
        <w:t> </w:t>
      </w:r>
      <w:r w:rsidR="002A5A41" w:rsidRPr="00EB482D">
        <w:t>73053, 73055, 73057 or 73069</w:t>
      </w:r>
      <w:r w:rsidR="00A87F2D" w:rsidRPr="00EB482D">
        <w:t>:</w:t>
      </w:r>
    </w:p>
    <w:p w:rsidR="00A87F2D" w:rsidRPr="00EB482D" w:rsidRDefault="00A87F2D" w:rsidP="00A87F2D">
      <w:pPr>
        <w:pStyle w:val="paragraph"/>
      </w:pPr>
      <w:r w:rsidRPr="00EB482D">
        <w:tab/>
        <w:t>(a)</w:t>
      </w:r>
      <w:r w:rsidRPr="00EB482D">
        <w:tab/>
        <w:t>that was requested before 1</w:t>
      </w:r>
      <w:r w:rsidR="00EB482D" w:rsidRPr="00EB482D">
        <w:t> </w:t>
      </w:r>
      <w:r w:rsidRPr="00EB482D">
        <w:t>December 2017; and</w:t>
      </w:r>
    </w:p>
    <w:p w:rsidR="00A87F2D" w:rsidRPr="00EB482D" w:rsidRDefault="00A87F2D" w:rsidP="00A87F2D">
      <w:pPr>
        <w:pStyle w:val="paragraph"/>
      </w:pPr>
      <w:r w:rsidRPr="00EB482D">
        <w:tab/>
        <w:t>(b)</w:t>
      </w:r>
      <w:r w:rsidRPr="00EB482D">
        <w:tab/>
        <w:t>that is</w:t>
      </w:r>
      <w:r w:rsidR="00BF7919" w:rsidRPr="00EB482D">
        <w:t xml:space="preserve"> perform</w:t>
      </w:r>
      <w:r w:rsidR="000166B7" w:rsidRPr="00EB482D">
        <w:t>ed on or after 1</w:t>
      </w:r>
      <w:r w:rsidR="00EB482D" w:rsidRPr="00EB482D">
        <w:t> </w:t>
      </w:r>
      <w:r w:rsidR="000166B7" w:rsidRPr="00EB482D">
        <w:t>December 2017 and before 1</w:t>
      </w:r>
      <w:r w:rsidR="00EB482D" w:rsidRPr="00EB482D">
        <w:t> </w:t>
      </w:r>
      <w:r w:rsidR="000166B7" w:rsidRPr="00EB482D">
        <w:t>February 2018</w:t>
      </w:r>
      <w:r w:rsidRPr="00EB482D">
        <w:t>.</w:t>
      </w:r>
    </w:p>
    <w:p w:rsidR="00AE6A7F" w:rsidRPr="00EB482D" w:rsidRDefault="0000361F" w:rsidP="0000361F">
      <w:pPr>
        <w:pStyle w:val="ActHead9"/>
      </w:pPr>
      <w:bookmarkStart w:id="15" w:name="_Toc496529058"/>
      <w:r w:rsidRPr="00EB482D">
        <w:t>Health Insurance Regulations</w:t>
      </w:r>
      <w:r w:rsidR="00EB482D" w:rsidRPr="00EB482D">
        <w:t> </w:t>
      </w:r>
      <w:r w:rsidRPr="00EB482D">
        <w:t>1975</w:t>
      </w:r>
      <w:bookmarkEnd w:id="15"/>
    </w:p>
    <w:p w:rsidR="0000361F" w:rsidRPr="00EB482D" w:rsidRDefault="00A769E0" w:rsidP="0000361F">
      <w:pPr>
        <w:pStyle w:val="ItemHead"/>
      </w:pPr>
      <w:r w:rsidRPr="00EB482D">
        <w:t>29</w:t>
      </w:r>
      <w:r w:rsidR="0000361F" w:rsidRPr="00EB482D">
        <w:t xml:space="preserve">  Subregulation</w:t>
      </w:r>
      <w:r w:rsidR="00EB482D" w:rsidRPr="00EB482D">
        <w:t> </w:t>
      </w:r>
      <w:r w:rsidR="0000361F" w:rsidRPr="00EB482D">
        <w:t>11A(1)</w:t>
      </w:r>
    </w:p>
    <w:p w:rsidR="00890EE2" w:rsidRPr="00EB482D" w:rsidRDefault="0000361F" w:rsidP="00890EE2">
      <w:pPr>
        <w:pStyle w:val="Item"/>
      </w:pPr>
      <w:r w:rsidRPr="00EB482D">
        <w:t>Omit “73053”, substitute “73070, 73071, 73075, 73076”.</w:t>
      </w:r>
    </w:p>
    <w:p w:rsidR="00431914" w:rsidRPr="00EB482D" w:rsidRDefault="00431914" w:rsidP="00431914">
      <w:pPr>
        <w:pStyle w:val="ActHead7"/>
        <w:pageBreakBefore/>
      </w:pPr>
      <w:bookmarkStart w:id="16" w:name="_Toc496529059"/>
      <w:r w:rsidRPr="00EB482D">
        <w:rPr>
          <w:rStyle w:val="CharAmPartNo"/>
        </w:rPr>
        <w:t>Part</w:t>
      </w:r>
      <w:r w:rsidR="00EB482D" w:rsidRPr="00EB482D">
        <w:rPr>
          <w:rStyle w:val="CharAmPartNo"/>
        </w:rPr>
        <w:t> </w:t>
      </w:r>
      <w:r w:rsidRPr="00EB482D">
        <w:rPr>
          <w:rStyle w:val="CharAmPartNo"/>
        </w:rPr>
        <w:t>2</w:t>
      </w:r>
      <w:r w:rsidRPr="00EB482D">
        <w:t>—</w:t>
      </w:r>
      <w:r w:rsidR="00E8356F" w:rsidRPr="00EB482D">
        <w:rPr>
          <w:rStyle w:val="CharAmPartText"/>
        </w:rPr>
        <w:t>Hepatitis C testing</w:t>
      </w:r>
      <w:bookmarkEnd w:id="16"/>
    </w:p>
    <w:p w:rsidR="00431914" w:rsidRPr="00EB482D" w:rsidRDefault="00431914" w:rsidP="00431914">
      <w:pPr>
        <w:pStyle w:val="ActHead9"/>
      </w:pPr>
      <w:bookmarkStart w:id="17" w:name="_Toc496529060"/>
      <w:r w:rsidRPr="00EB482D">
        <w:t>Health Insurance (Pathology Services Table) Regulations</w:t>
      </w:r>
      <w:r w:rsidR="00EB482D" w:rsidRPr="00EB482D">
        <w:t> </w:t>
      </w:r>
      <w:r w:rsidRPr="00EB482D">
        <w:t>2017</w:t>
      </w:r>
      <w:bookmarkEnd w:id="17"/>
    </w:p>
    <w:p w:rsidR="00431914" w:rsidRPr="00EB482D" w:rsidRDefault="00A769E0" w:rsidP="00431914">
      <w:pPr>
        <w:pStyle w:val="ItemHead"/>
      </w:pPr>
      <w:r w:rsidRPr="00EB482D">
        <w:t>30</w:t>
      </w:r>
      <w:r w:rsidR="00431914" w:rsidRPr="00EB482D">
        <w:t xml:space="preserve">  Schedule</w:t>
      </w:r>
      <w:r w:rsidR="00EB482D" w:rsidRPr="00EB482D">
        <w:t> </w:t>
      </w:r>
      <w:r w:rsidR="00431914" w:rsidRPr="00EB482D">
        <w:t>1 (item</w:t>
      </w:r>
      <w:r w:rsidR="00EB482D" w:rsidRPr="00EB482D">
        <w:t> </w:t>
      </w:r>
      <w:r w:rsidR="00431914" w:rsidRPr="00EB482D">
        <w:t>69488, column headed “Pathology service”)</w:t>
      </w:r>
    </w:p>
    <w:p w:rsidR="00431914" w:rsidRPr="00EB482D" w:rsidRDefault="00431914" w:rsidP="00E678C4">
      <w:pPr>
        <w:pStyle w:val="Item"/>
      </w:pPr>
      <w:r w:rsidRPr="00EB482D">
        <w:t>Omit “</w:t>
      </w:r>
      <w:r w:rsidR="000D7B52" w:rsidRPr="00EB482D">
        <w:t>if the test is requested by, or on the advice of, the specialist or consultant physician who manages the treatment of the patient</w:t>
      </w:r>
      <w:r w:rsidRPr="00EB482D">
        <w:t>”.</w:t>
      </w:r>
    </w:p>
    <w:p w:rsidR="000D7B52" w:rsidRPr="00EB482D" w:rsidRDefault="00A769E0" w:rsidP="000D7B52">
      <w:pPr>
        <w:pStyle w:val="ItemHead"/>
      </w:pPr>
      <w:r w:rsidRPr="00EB482D">
        <w:t>31</w:t>
      </w:r>
      <w:r w:rsidR="000D7B52" w:rsidRPr="00EB482D">
        <w:t xml:space="preserve">  Schedule</w:t>
      </w:r>
      <w:r w:rsidR="00EB482D" w:rsidRPr="00EB482D">
        <w:t> </w:t>
      </w:r>
      <w:r w:rsidR="000D7B52" w:rsidRPr="00EB482D">
        <w:t>1 (cell at item</w:t>
      </w:r>
      <w:r w:rsidR="00EB482D" w:rsidRPr="00EB482D">
        <w:t> </w:t>
      </w:r>
      <w:r w:rsidR="000D7B52" w:rsidRPr="00EB482D">
        <w:t>69491, column headed “Pathology service”)</w:t>
      </w:r>
    </w:p>
    <w:p w:rsidR="000D7B52" w:rsidRPr="00EB482D" w:rsidRDefault="000D7B52" w:rsidP="000D7B52">
      <w:pPr>
        <w:pStyle w:val="Item"/>
      </w:pPr>
      <w:r w:rsidRPr="00EB482D">
        <w:t>Repeal the cell, substitute:</w:t>
      </w:r>
    </w:p>
    <w:p w:rsidR="00F852E2" w:rsidRPr="00EB482D" w:rsidRDefault="00F852E2" w:rsidP="00F852E2">
      <w:pPr>
        <w:pStyle w:val="Tabletext"/>
      </w:pPr>
    </w:p>
    <w:tbl>
      <w:tblPr>
        <w:tblW w:w="3824" w:type="pct"/>
        <w:tblInd w:w="816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21"/>
      </w:tblGrid>
      <w:tr w:rsidR="00F852E2" w:rsidRPr="00EB482D" w:rsidTr="00B06C12">
        <w:tc>
          <w:tcPr>
            <w:tcW w:w="5000" w:type="pct"/>
            <w:shd w:val="clear" w:color="auto" w:fill="auto"/>
          </w:tcPr>
          <w:p w:rsidR="00F852E2" w:rsidRPr="00EB482D" w:rsidRDefault="00F852E2" w:rsidP="00BD33FB">
            <w:pPr>
              <w:pStyle w:val="Tabletext"/>
            </w:pPr>
            <w:r w:rsidRPr="00EB482D">
              <w:t>Nucleic acid amplification and determination of hepatitis C virus (HCV) genotype, if the patient is HCV RNA positive and is being evaluated for antiviral therapy of chronic HCV hepatitis</w:t>
            </w:r>
          </w:p>
        </w:tc>
      </w:tr>
    </w:tbl>
    <w:p w:rsidR="00DC51BF" w:rsidRPr="00EB482D" w:rsidRDefault="00DC51BF" w:rsidP="00DC51BF">
      <w:pPr>
        <w:pStyle w:val="ActHead7"/>
        <w:pageBreakBefore/>
      </w:pPr>
      <w:bookmarkStart w:id="18" w:name="_Toc496529061"/>
      <w:r w:rsidRPr="00EB482D">
        <w:rPr>
          <w:rStyle w:val="CharAmPartNo"/>
        </w:rPr>
        <w:t>Part</w:t>
      </w:r>
      <w:r w:rsidR="00EB482D" w:rsidRPr="00EB482D">
        <w:rPr>
          <w:rStyle w:val="CharAmPartNo"/>
        </w:rPr>
        <w:t> </w:t>
      </w:r>
      <w:r w:rsidRPr="00EB482D">
        <w:rPr>
          <w:rStyle w:val="CharAmPartNo"/>
        </w:rPr>
        <w:t>3</w:t>
      </w:r>
      <w:r w:rsidRPr="00EB482D">
        <w:t>—</w:t>
      </w:r>
      <w:r w:rsidRPr="00EB482D">
        <w:rPr>
          <w:rStyle w:val="CharAmPartText"/>
        </w:rPr>
        <w:t>Bone densitometry</w:t>
      </w:r>
      <w:bookmarkEnd w:id="18"/>
    </w:p>
    <w:p w:rsidR="00DC51BF" w:rsidRPr="00EB482D" w:rsidRDefault="00DC51BF" w:rsidP="00DC51BF">
      <w:pPr>
        <w:pStyle w:val="ActHead9"/>
      </w:pPr>
      <w:bookmarkStart w:id="19" w:name="_Toc496529062"/>
      <w:r w:rsidRPr="00EB482D">
        <w:t>Health Insurance (General Medical Services Table) Regulations</w:t>
      </w:r>
      <w:r w:rsidR="00EB482D" w:rsidRPr="00EB482D">
        <w:t> </w:t>
      </w:r>
      <w:r w:rsidRPr="00EB482D">
        <w:t>2017</w:t>
      </w:r>
      <w:bookmarkEnd w:id="19"/>
    </w:p>
    <w:p w:rsidR="00DC51BF" w:rsidRPr="00EB482D" w:rsidRDefault="00A769E0" w:rsidP="00DC51BF">
      <w:pPr>
        <w:pStyle w:val="ItemHead"/>
      </w:pPr>
      <w:r w:rsidRPr="00EB482D">
        <w:t>32</w:t>
      </w:r>
      <w:r w:rsidR="00DC51BF" w:rsidRPr="00EB482D">
        <w:t xml:space="preserve">  Schedule</w:t>
      </w:r>
      <w:r w:rsidR="00EB482D" w:rsidRPr="00EB482D">
        <w:t> </w:t>
      </w:r>
      <w:r w:rsidR="00DC51BF" w:rsidRPr="00EB482D">
        <w:t>1 (item</w:t>
      </w:r>
      <w:r w:rsidR="00EB482D" w:rsidRPr="00EB482D">
        <w:t> </w:t>
      </w:r>
      <w:r w:rsidR="00DC51BF" w:rsidRPr="00EB482D">
        <w:t xml:space="preserve">12320, column headed “Description”, </w:t>
      </w:r>
      <w:r w:rsidR="00EB482D" w:rsidRPr="00EB482D">
        <w:t>paragraph (</w:t>
      </w:r>
      <w:r w:rsidR="00DC51BF" w:rsidRPr="00EB482D">
        <w:t>b))</w:t>
      </w:r>
    </w:p>
    <w:p w:rsidR="00F10A6F" w:rsidRPr="00EB482D" w:rsidRDefault="00F10A6F" w:rsidP="0080290F">
      <w:pPr>
        <w:pStyle w:val="Item"/>
      </w:pPr>
      <w:r w:rsidRPr="00EB482D">
        <w:t>Repeal the paragraph, substitute:</w:t>
      </w:r>
    </w:p>
    <w:p w:rsidR="003F0AEA" w:rsidRPr="00EB482D" w:rsidRDefault="00F10A6F" w:rsidP="00F10A6F">
      <w:pPr>
        <w:pStyle w:val="Tablea"/>
      </w:pPr>
      <w:r w:rsidRPr="00EB482D">
        <w:t xml:space="preserve">(b) </w:t>
      </w:r>
      <w:r w:rsidR="003F0AEA" w:rsidRPr="00EB482D">
        <w:t>either:</w:t>
      </w:r>
    </w:p>
    <w:p w:rsidR="003F0AEA" w:rsidRPr="00EB482D" w:rsidRDefault="003F0AEA" w:rsidP="003F0AEA">
      <w:pPr>
        <w:pStyle w:val="Tablei"/>
      </w:pPr>
      <w:r w:rsidRPr="00EB482D">
        <w:t>(i) the patient has not previously had bone densitometry; or</w:t>
      </w:r>
    </w:p>
    <w:p w:rsidR="0080290F" w:rsidRPr="00EB482D" w:rsidRDefault="003F0AEA" w:rsidP="003F0AEA">
      <w:pPr>
        <w:pStyle w:val="Tablei"/>
      </w:pPr>
      <w:r w:rsidRPr="00EB482D">
        <w:t>(ii)</w:t>
      </w:r>
      <w:r w:rsidR="00DB5C33" w:rsidRPr="00EB482D">
        <w:t xml:space="preserve"> </w:t>
      </w:r>
      <w:r w:rsidR="00F10A6F" w:rsidRPr="00EB482D">
        <w:t>the t</w:t>
      </w:r>
      <w:r w:rsidR="00EB482D">
        <w:noBreakHyphen/>
      </w:r>
      <w:r w:rsidR="00F10A6F" w:rsidRPr="00EB482D">
        <w:t xml:space="preserve">score for the patient’s bone mineral density is </w:t>
      </w:r>
      <w:r w:rsidR="00EB482D">
        <w:noBreakHyphen/>
      </w:r>
      <w:r w:rsidR="0080290F" w:rsidRPr="00EB482D">
        <w:t xml:space="preserve">1.5 </w:t>
      </w:r>
      <w:r w:rsidR="00BF5D51" w:rsidRPr="00EB482D">
        <w:t>or more</w:t>
      </w:r>
      <w:r w:rsidR="00F10A6F" w:rsidRPr="00EB482D">
        <w:t>;</w:t>
      </w:r>
    </w:p>
    <w:p w:rsidR="0080290F" w:rsidRPr="00EB482D" w:rsidRDefault="00A769E0" w:rsidP="0080290F">
      <w:pPr>
        <w:pStyle w:val="ItemHead"/>
      </w:pPr>
      <w:r w:rsidRPr="00EB482D">
        <w:t>33</w:t>
      </w:r>
      <w:r w:rsidR="0080290F" w:rsidRPr="00EB482D">
        <w:t xml:space="preserve">  Schedule</w:t>
      </w:r>
      <w:r w:rsidR="00EB482D" w:rsidRPr="00EB482D">
        <w:t> </w:t>
      </w:r>
      <w:r w:rsidR="0080290F" w:rsidRPr="00EB482D">
        <w:t>1 (item</w:t>
      </w:r>
      <w:r w:rsidR="00EB482D" w:rsidRPr="00EB482D">
        <w:t> </w:t>
      </w:r>
      <w:r w:rsidR="0080290F" w:rsidRPr="00EB482D">
        <w:t xml:space="preserve">12322, column headed “Description”, </w:t>
      </w:r>
      <w:r w:rsidR="00EB482D" w:rsidRPr="00EB482D">
        <w:t>paragraph (</w:t>
      </w:r>
      <w:r w:rsidR="0080290F" w:rsidRPr="00EB482D">
        <w:t>b))</w:t>
      </w:r>
    </w:p>
    <w:p w:rsidR="00F10A6F" w:rsidRPr="00EB482D" w:rsidRDefault="00F10A6F" w:rsidP="00F10A6F">
      <w:pPr>
        <w:pStyle w:val="Item"/>
      </w:pPr>
      <w:r w:rsidRPr="00EB482D">
        <w:t>Repeal the paragraph, substitute:</w:t>
      </w:r>
    </w:p>
    <w:p w:rsidR="00DC51BF" w:rsidRPr="00EB482D" w:rsidRDefault="00F10A6F" w:rsidP="00304A03">
      <w:pPr>
        <w:pStyle w:val="Tablea"/>
      </w:pPr>
      <w:r w:rsidRPr="00EB482D">
        <w:t>(b) the t</w:t>
      </w:r>
      <w:r w:rsidR="00EB482D">
        <w:noBreakHyphen/>
      </w:r>
      <w:r w:rsidRPr="00EB482D">
        <w:t xml:space="preserve">score for the patient’s bone mineral density is </w:t>
      </w:r>
      <w:r w:rsidR="0080290F" w:rsidRPr="00EB482D">
        <w:t xml:space="preserve">less than </w:t>
      </w:r>
      <w:r w:rsidR="00EB482D">
        <w:noBreakHyphen/>
      </w:r>
      <w:r w:rsidR="0080290F" w:rsidRPr="00EB482D">
        <w:t xml:space="preserve">1.5 but </w:t>
      </w:r>
      <w:r w:rsidR="00BF5D51" w:rsidRPr="00EB482D">
        <w:t>more</w:t>
      </w:r>
      <w:r w:rsidR="0080290F" w:rsidRPr="00EB482D">
        <w:t xml:space="preserve"> than </w:t>
      </w:r>
      <w:r w:rsidR="00EB482D">
        <w:noBreakHyphen/>
      </w:r>
      <w:r w:rsidR="0080290F" w:rsidRPr="00EB482D">
        <w:t>2.5</w:t>
      </w:r>
      <w:r w:rsidRPr="00EB482D">
        <w:t>;</w:t>
      </w:r>
    </w:p>
    <w:sectPr w:rsidR="00DC51BF" w:rsidRPr="00EB482D" w:rsidSect="001061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FB" w:rsidRDefault="00BD33FB" w:rsidP="0048364F">
      <w:pPr>
        <w:spacing w:line="240" w:lineRule="auto"/>
      </w:pPr>
      <w:r>
        <w:separator/>
      </w:r>
    </w:p>
  </w:endnote>
  <w:endnote w:type="continuationSeparator" w:id="0">
    <w:p w:rsidR="00BD33FB" w:rsidRDefault="00BD33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10615A" w:rsidRDefault="0010615A" w:rsidP="001061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15A">
      <w:rPr>
        <w:i/>
        <w:sz w:val="18"/>
      </w:rPr>
      <w:t>OPC62751 -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Default="00BD33FB" w:rsidP="00E97334"/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10615A" w:rsidRDefault="0010615A" w:rsidP="001061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15A">
      <w:rPr>
        <w:i/>
        <w:sz w:val="18"/>
      </w:rPr>
      <w:t>OPC62751 -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33C1C" w:rsidRDefault="00BD33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33FB" w:rsidTr="00EB48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3928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B2">
            <w:rPr>
              <w:i/>
              <w:sz w:val="18"/>
            </w:rPr>
            <w:t>Health Insurance Legislation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right"/>
            <w:rPr>
              <w:sz w:val="18"/>
            </w:rPr>
          </w:pPr>
        </w:p>
      </w:tc>
    </w:tr>
  </w:tbl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33C1C" w:rsidRDefault="00BD33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33FB" w:rsidTr="00EB48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B2">
            <w:rPr>
              <w:i/>
              <w:sz w:val="18"/>
            </w:rPr>
            <w:t>Health Insurance Legislation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8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33C1C" w:rsidRDefault="00BD33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33FB" w:rsidTr="00EB48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42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B2">
            <w:rPr>
              <w:i/>
              <w:sz w:val="18"/>
            </w:rPr>
            <w:t>Health Insurance Legislation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right"/>
            <w:rPr>
              <w:sz w:val="18"/>
            </w:rPr>
          </w:pPr>
        </w:p>
      </w:tc>
    </w:tr>
  </w:tbl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33C1C" w:rsidRDefault="00BD33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33FB" w:rsidTr="006F28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B2">
            <w:rPr>
              <w:i/>
              <w:sz w:val="18"/>
            </w:rPr>
            <w:t>Health Insurance Legislation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8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33C1C" w:rsidRDefault="00BD33F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33F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B2">
            <w:rPr>
              <w:i/>
              <w:sz w:val="18"/>
            </w:rPr>
            <w:t>Health Insurance Legislation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33FB" w:rsidRDefault="00BD33FB" w:rsidP="006F28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3928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33FB" w:rsidRPr="0010615A" w:rsidRDefault="0010615A" w:rsidP="0010615A">
    <w:pPr>
      <w:rPr>
        <w:rFonts w:cs="Times New Roman"/>
        <w:i/>
        <w:sz w:val="18"/>
      </w:rPr>
    </w:pPr>
    <w:r w:rsidRPr="0010615A">
      <w:rPr>
        <w:rFonts w:cs="Times New Roman"/>
        <w:i/>
        <w:sz w:val="18"/>
      </w:rPr>
      <w:t>OPC62751 -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FB" w:rsidRDefault="00BD33FB" w:rsidP="0048364F">
      <w:pPr>
        <w:spacing w:line="240" w:lineRule="auto"/>
      </w:pPr>
      <w:r>
        <w:separator/>
      </w:r>
    </w:p>
  </w:footnote>
  <w:footnote w:type="continuationSeparator" w:id="0">
    <w:p w:rsidR="00BD33FB" w:rsidRDefault="00BD33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5F1388" w:rsidRDefault="00BD33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5F1388" w:rsidRDefault="00BD33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5F1388" w:rsidRDefault="00BD33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D79B6" w:rsidRDefault="00BD33F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D79B6" w:rsidRDefault="00BD33F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ED79B6" w:rsidRDefault="00BD33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A961C4" w:rsidRDefault="00BD33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4421">
      <w:rPr>
        <w:b/>
        <w:sz w:val="20"/>
      </w:rPr>
      <w:fldChar w:fldCharType="separate"/>
    </w:r>
    <w:r w:rsidR="000044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4421">
      <w:rPr>
        <w:sz w:val="20"/>
      </w:rPr>
      <w:fldChar w:fldCharType="separate"/>
    </w:r>
    <w:r w:rsidR="00004421">
      <w:rPr>
        <w:noProof/>
        <w:sz w:val="20"/>
      </w:rPr>
      <w:t>Amendments</w:t>
    </w:r>
    <w:r>
      <w:rPr>
        <w:sz w:val="20"/>
      </w:rPr>
      <w:fldChar w:fldCharType="end"/>
    </w:r>
  </w:p>
  <w:p w:rsidR="00BD33FB" w:rsidRPr="00A961C4" w:rsidRDefault="00BD33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04421">
      <w:rPr>
        <w:b/>
        <w:sz w:val="20"/>
      </w:rPr>
      <w:fldChar w:fldCharType="separate"/>
    </w:r>
    <w:r w:rsidR="00004421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04421">
      <w:rPr>
        <w:sz w:val="20"/>
      </w:rPr>
      <w:fldChar w:fldCharType="separate"/>
    </w:r>
    <w:r w:rsidR="00004421">
      <w:rPr>
        <w:noProof/>
        <w:sz w:val="20"/>
      </w:rPr>
      <w:t>Bone densitometry</w:t>
    </w:r>
    <w:r>
      <w:rPr>
        <w:sz w:val="20"/>
      </w:rPr>
      <w:fldChar w:fldCharType="end"/>
    </w:r>
  </w:p>
  <w:p w:rsidR="00BD33FB" w:rsidRPr="00A961C4" w:rsidRDefault="00BD33F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A961C4" w:rsidRDefault="00BD33F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D33FB" w:rsidRPr="00A961C4" w:rsidRDefault="00BD33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D33FB" w:rsidRPr="00A961C4" w:rsidRDefault="00BD33F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FB" w:rsidRPr="00A961C4" w:rsidRDefault="00BD33F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B737C63"/>
    <w:multiLevelType w:val="hybridMultilevel"/>
    <w:tmpl w:val="D58E558A"/>
    <w:lvl w:ilvl="0" w:tplc="55EA7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76FC8"/>
    <w:multiLevelType w:val="hybridMultilevel"/>
    <w:tmpl w:val="14C88E44"/>
    <w:lvl w:ilvl="0" w:tplc="BF6AD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01C5"/>
    <w:multiLevelType w:val="hybridMultilevel"/>
    <w:tmpl w:val="63E0E92A"/>
    <w:lvl w:ilvl="0" w:tplc="3AF081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71F4C"/>
    <w:multiLevelType w:val="hybridMultilevel"/>
    <w:tmpl w:val="740EC48A"/>
    <w:lvl w:ilvl="0" w:tplc="7CE8579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D1045"/>
    <w:multiLevelType w:val="hybridMultilevel"/>
    <w:tmpl w:val="785489B6"/>
    <w:lvl w:ilvl="0" w:tplc="BF7A229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50043"/>
    <w:multiLevelType w:val="hybridMultilevel"/>
    <w:tmpl w:val="38384FD0"/>
    <w:lvl w:ilvl="0" w:tplc="FB56B8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775F3"/>
    <w:multiLevelType w:val="hybridMultilevel"/>
    <w:tmpl w:val="CF6E2B94"/>
    <w:lvl w:ilvl="0" w:tplc="AA68D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77"/>
    <w:rsid w:val="00000263"/>
    <w:rsid w:val="0000361F"/>
    <w:rsid w:val="00004421"/>
    <w:rsid w:val="000113BC"/>
    <w:rsid w:val="000136AF"/>
    <w:rsid w:val="000166B7"/>
    <w:rsid w:val="00017462"/>
    <w:rsid w:val="00020A8C"/>
    <w:rsid w:val="0002426F"/>
    <w:rsid w:val="000248E1"/>
    <w:rsid w:val="000360D5"/>
    <w:rsid w:val="0004044E"/>
    <w:rsid w:val="00044222"/>
    <w:rsid w:val="0005120E"/>
    <w:rsid w:val="0005157F"/>
    <w:rsid w:val="00054577"/>
    <w:rsid w:val="00057998"/>
    <w:rsid w:val="000614BF"/>
    <w:rsid w:val="0007169C"/>
    <w:rsid w:val="00077593"/>
    <w:rsid w:val="00083F48"/>
    <w:rsid w:val="00086BE0"/>
    <w:rsid w:val="000879BB"/>
    <w:rsid w:val="000A7DF9"/>
    <w:rsid w:val="000C0BCE"/>
    <w:rsid w:val="000D05EF"/>
    <w:rsid w:val="000D1266"/>
    <w:rsid w:val="000D40C9"/>
    <w:rsid w:val="000D52E0"/>
    <w:rsid w:val="000D5485"/>
    <w:rsid w:val="000D6900"/>
    <w:rsid w:val="000D7B52"/>
    <w:rsid w:val="000F21C1"/>
    <w:rsid w:val="00103872"/>
    <w:rsid w:val="00105D72"/>
    <w:rsid w:val="0010615A"/>
    <w:rsid w:val="0010745C"/>
    <w:rsid w:val="00117277"/>
    <w:rsid w:val="00124CE5"/>
    <w:rsid w:val="00127664"/>
    <w:rsid w:val="00127B0E"/>
    <w:rsid w:val="00132532"/>
    <w:rsid w:val="00132D07"/>
    <w:rsid w:val="001442F6"/>
    <w:rsid w:val="001528EF"/>
    <w:rsid w:val="0015347E"/>
    <w:rsid w:val="00160BD7"/>
    <w:rsid w:val="001643C9"/>
    <w:rsid w:val="00165568"/>
    <w:rsid w:val="00166082"/>
    <w:rsid w:val="00166282"/>
    <w:rsid w:val="001664FA"/>
    <w:rsid w:val="00166C2F"/>
    <w:rsid w:val="001716C9"/>
    <w:rsid w:val="00177CE3"/>
    <w:rsid w:val="00184261"/>
    <w:rsid w:val="001853D3"/>
    <w:rsid w:val="00193461"/>
    <w:rsid w:val="001939E1"/>
    <w:rsid w:val="00195382"/>
    <w:rsid w:val="001A0FBE"/>
    <w:rsid w:val="001A0FF2"/>
    <w:rsid w:val="001A2973"/>
    <w:rsid w:val="001A3B9F"/>
    <w:rsid w:val="001A65C0"/>
    <w:rsid w:val="001B6456"/>
    <w:rsid w:val="001B7A5D"/>
    <w:rsid w:val="001B7DFC"/>
    <w:rsid w:val="001C08AE"/>
    <w:rsid w:val="001C69C4"/>
    <w:rsid w:val="001E0A8D"/>
    <w:rsid w:val="001E3590"/>
    <w:rsid w:val="001E7407"/>
    <w:rsid w:val="001E7B61"/>
    <w:rsid w:val="001F1E8E"/>
    <w:rsid w:val="001F5C6B"/>
    <w:rsid w:val="00201D27"/>
    <w:rsid w:val="0020300C"/>
    <w:rsid w:val="00210BE9"/>
    <w:rsid w:val="00220A0C"/>
    <w:rsid w:val="00223E4A"/>
    <w:rsid w:val="002302EA"/>
    <w:rsid w:val="00230C0A"/>
    <w:rsid w:val="00233174"/>
    <w:rsid w:val="00240749"/>
    <w:rsid w:val="002468D7"/>
    <w:rsid w:val="00262182"/>
    <w:rsid w:val="002655FC"/>
    <w:rsid w:val="00273725"/>
    <w:rsid w:val="0027647B"/>
    <w:rsid w:val="00285CDD"/>
    <w:rsid w:val="00291167"/>
    <w:rsid w:val="00296255"/>
    <w:rsid w:val="00297ECB"/>
    <w:rsid w:val="002A5A41"/>
    <w:rsid w:val="002C152A"/>
    <w:rsid w:val="002C7BE3"/>
    <w:rsid w:val="002D043A"/>
    <w:rsid w:val="002F652F"/>
    <w:rsid w:val="0030080C"/>
    <w:rsid w:val="00304A03"/>
    <w:rsid w:val="003127D3"/>
    <w:rsid w:val="0031713F"/>
    <w:rsid w:val="00321897"/>
    <w:rsid w:val="00321913"/>
    <w:rsid w:val="00324850"/>
    <w:rsid w:val="003316DC"/>
    <w:rsid w:val="00332E0D"/>
    <w:rsid w:val="00337209"/>
    <w:rsid w:val="003415D3"/>
    <w:rsid w:val="00342159"/>
    <w:rsid w:val="00346335"/>
    <w:rsid w:val="003519D2"/>
    <w:rsid w:val="00352A9E"/>
    <w:rsid w:val="00352B0F"/>
    <w:rsid w:val="003561B0"/>
    <w:rsid w:val="00365A40"/>
    <w:rsid w:val="00367960"/>
    <w:rsid w:val="003760E5"/>
    <w:rsid w:val="00380E66"/>
    <w:rsid w:val="00385AFD"/>
    <w:rsid w:val="0038780F"/>
    <w:rsid w:val="00390F09"/>
    <w:rsid w:val="00391352"/>
    <w:rsid w:val="003949D2"/>
    <w:rsid w:val="003A15AC"/>
    <w:rsid w:val="003A56EB"/>
    <w:rsid w:val="003B0627"/>
    <w:rsid w:val="003B240A"/>
    <w:rsid w:val="003B421D"/>
    <w:rsid w:val="003B5F07"/>
    <w:rsid w:val="003C1FC2"/>
    <w:rsid w:val="003C542B"/>
    <w:rsid w:val="003C5F2B"/>
    <w:rsid w:val="003D0BFE"/>
    <w:rsid w:val="003D5700"/>
    <w:rsid w:val="003E52C0"/>
    <w:rsid w:val="003F0AEA"/>
    <w:rsid w:val="003F0F5A"/>
    <w:rsid w:val="00400A30"/>
    <w:rsid w:val="004022CA"/>
    <w:rsid w:val="00403E33"/>
    <w:rsid w:val="00407A6F"/>
    <w:rsid w:val="004116CD"/>
    <w:rsid w:val="00414ADE"/>
    <w:rsid w:val="00415A5E"/>
    <w:rsid w:val="00424CA9"/>
    <w:rsid w:val="004257BB"/>
    <w:rsid w:val="004261D9"/>
    <w:rsid w:val="00431914"/>
    <w:rsid w:val="0043322F"/>
    <w:rsid w:val="004403EB"/>
    <w:rsid w:val="0044291A"/>
    <w:rsid w:val="00442FD4"/>
    <w:rsid w:val="004467C4"/>
    <w:rsid w:val="00460499"/>
    <w:rsid w:val="004626B7"/>
    <w:rsid w:val="004650ED"/>
    <w:rsid w:val="00465E3B"/>
    <w:rsid w:val="00474835"/>
    <w:rsid w:val="004819C7"/>
    <w:rsid w:val="0048364F"/>
    <w:rsid w:val="00490F2E"/>
    <w:rsid w:val="00491A5E"/>
    <w:rsid w:val="00491F81"/>
    <w:rsid w:val="00495381"/>
    <w:rsid w:val="004953A1"/>
    <w:rsid w:val="00496DB3"/>
    <w:rsid w:val="00496F97"/>
    <w:rsid w:val="004A4577"/>
    <w:rsid w:val="004A53EA"/>
    <w:rsid w:val="004B66AE"/>
    <w:rsid w:val="004C2DF3"/>
    <w:rsid w:val="004C3DA2"/>
    <w:rsid w:val="004C6A3D"/>
    <w:rsid w:val="004E45DC"/>
    <w:rsid w:val="004F1FAC"/>
    <w:rsid w:val="004F676E"/>
    <w:rsid w:val="005033D0"/>
    <w:rsid w:val="00510C7F"/>
    <w:rsid w:val="00513087"/>
    <w:rsid w:val="00516B8D"/>
    <w:rsid w:val="0052636B"/>
    <w:rsid w:val="0052686F"/>
    <w:rsid w:val="0052756C"/>
    <w:rsid w:val="00530230"/>
    <w:rsid w:val="00530A6C"/>
    <w:rsid w:val="00530CC9"/>
    <w:rsid w:val="00537FBC"/>
    <w:rsid w:val="00540861"/>
    <w:rsid w:val="00541386"/>
    <w:rsid w:val="00541D73"/>
    <w:rsid w:val="00543238"/>
    <w:rsid w:val="00543469"/>
    <w:rsid w:val="005452CC"/>
    <w:rsid w:val="00546FA3"/>
    <w:rsid w:val="00552FB4"/>
    <w:rsid w:val="00553114"/>
    <w:rsid w:val="005533EF"/>
    <w:rsid w:val="00554243"/>
    <w:rsid w:val="00557C7A"/>
    <w:rsid w:val="00562A58"/>
    <w:rsid w:val="00566F2C"/>
    <w:rsid w:val="005726CC"/>
    <w:rsid w:val="00581211"/>
    <w:rsid w:val="005818D7"/>
    <w:rsid w:val="00584811"/>
    <w:rsid w:val="005870CD"/>
    <w:rsid w:val="00593AA6"/>
    <w:rsid w:val="00593CE5"/>
    <w:rsid w:val="00594161"/>
    <w:rsid w:val="00594749"/>
    <w:rsid w:val="00595C35"/>
    <w:rsid w:val="005A1C04"/>
    <w:rsid w:val="005A482B"/>
    <w:rsid w:val="005B0CF2"/>
    <w:rsid w:val="005B4067"/>
    <w:rsid w:val="005C36E0"/>
    <w:rsid w:val="005C3F41"/>
    <w:rsid w:val="005D168D"/>
    <w:rsid w:val="005D500F"/>
    <w:rsid w:val="005D5EA1"/>
    <w:rsid w:val="005E1D85"/>
    <w:rsid w:val="005E61D3"/>
    <w:rsid w:val="005F3537"/>
    <w:rsid w:val="005F7738"/>
    <w:rsid w:val="00600219"/>
    <w:rsid w:val="00613EAD"/>
    <w:rsid w:val="006153A6"/>
    <w:rsid w:val="006158AC"/>
    <w:rsid w:val="00617A6B"/>
    <w:rsid w:val="0062145F"/>
    <w:rsid w:val="00640402"/>
    <w:rsid w:val="00640F78"/>
    <w:rsid w:val="00646066"/>
    <w:rsid w:val="00646E7B"/>
    <w:rsid w:val="00655D6A"/>
    <w:rsid w:val="00656DE9"/>
    <w:rsid w:val="0066392D"/>
    <w:rsid w:val="00664042"/>
    <w:rsid w:val="00665EF0"/>
    <w:rsid w:val="006660B8"/>
    <w:rsid w:val="00671168"/>
    <w:rsid w:val="00673A3A"/>
    <w:rsid w:val="00677971"/>
    <w:rsid w:val="00677CC2"/>
    <w:rsid w:val="00681DBA"/>
    <w:rsid w:val="00685F42"/>
    <w:rsid w:val="006866A1"/>
    <w:rsid w:val="0069207B"/>
    <w:rsid w:val="00695CFC"/>
    <w:rsid w:val="006A1150"/>
    <w:rsid w:val="006A4309"/>
    <w:rsid w:val="006B25C5"/>
    <w:rsid w:val="006B3293"/>
    <w:rsid w:val="006B7006"/>
    <w:rsid w:val="006C2B53"/>
    <w:rsid w:val="006C3BA8"/>
    <w:rsid w:val="006C7F8C"/>
    <w:rsid w:val="006D7AB9"/>
    <w:rsid w:val="006F28DD"/>
    <w:rsid w:val="006F5252"/>
    <w:rsid w:val="00700B2C"/>
    <w:rsid w:val="00713084"/>
    <w:rsid w:val="00715711"/>
    <w:rsid w:val="00720FC2"/>
    <w:rsid w:val="00731E00"/>
    <w:rsid w:val="00732E9D"/>
    <w:rsid w:val="0073491A"/>
    <w:rsid w:val="007439B0"/>
    <w:rsid w:val="007440B7"/>
    <w:rsid w:val="00747993"/>
    <w:rsid w:val="00750678"/>
    <w:rsid w:val="00750720"/>
    <w:rsid w:val="0075083F"/>
    <w:rsid w:val="007626DC"/>
    <w:rsid w:val="007634AD"/>
    <w:rsid w:val="007637F0"/>
    <w:rsid w:val="00770386"/>
    <w:rsid w:val="007715C9"/>
    <w:rsid w:val="00774EDD"/>
    <w:rsid w:val="007757EC"/>
    <w:rsid w:val="007768BF"/>
    <w:rsid w:val="00785A87"/>
    <w:rsid w:val="00796FC6"/>
    <w:rsid w:val="007A2A4E"/>
    <w:rsid w:val="007A35E6"/>
    <w:rsid w:val="007A433C"/>
    <w:rsid w:val="007A6863"/>
    <w:rsid w:val="007B2E14"/>
    <w:rsid w:val="007B7AEB"/>
    <w:rsid w:val="007C15F0"/>
    <w:rsid w:val="007D45C1"/>
    <w:rsid w:val="007E21F9"/>
    <w:rsid w:val="007E7D4A"/>
    <w:rsid w:val="007F42A9"/>
    <w:rsid w:val="007F48ED"/>
    <w:rsid w:val="007F7947"/>
    <w:rsid w:val="00800314"/>
    <w:rsid w:val="0080290F"/>
    <w:rsid w:val="00812394"/>
    <w:rsid w:val="00812F45"/>
    <w:rsid w:val="008307F0"/>
    <w:rsid w:val="00834D63"/>
    <w:rsid w:val="008412E3"/>
    <w:rsid w:val="0084172C"/>
    <w:rsid w:val="00842A5A"/>
    <w:rsid w:val="00854578"/>
    <w:rsid w:val="00856A31"/>
    <w:rsid w:val="00857214"/>
    <w:rsid w:val="008662B0"/>
    <w:rsid w:val="008754D0"/>
    <w:rsid w:val="00877D48"/>
    <w:rsid w:val="0088345B"/>
    <w:rsid w:val="00885D1E"/>
    <w:rsid w:val="00887368"/>
    <w:rsid w:val="00890EE2"/>
    <w:rsid w:val="008A07D8"/>
    <w:rsid w:val="008A1276"/>
    <w:rsid w:val="008A16A5"/>
    <w:rsid w:val="008A1922"/>
    <w:rsid w:val="008A38B6"/>
    <w:rsid w:val="008C2B5D"/>
    <w:rsid w:val="008D0EE0"/>
    <w:rsid w:val="008D5B99"/>
    <w:rsid w:val="008D7A27"/>
    <w:rsid w:val="008E2CEE"/>
    <w:rsid w:val="008E4702"/>
    <w:rsid w:val="008E69AA"/>
    <w:rsid w:val="008F1966"/>
    <w:rsid w:val="008F4F1C"/>
    <w:rsid w:val="009008BB"/>
    <w:rsid w:val="00906A07"/>
    <w:rsid w:val="00910801"/>
    <w:rsid w:val="0091197C"/>
    <w:rsid w:val="0091521A"/>
    <w:rsid w:val="00922764"/>
    <w:rsid w:val="00932377"/>
    <w:rsid w:val="00936C5A"/>
    <w:rsid w:val="00941C8D"/>
    <w:rsid w:val="0094216E"/>
    <w:rsid w:val="00943102"/>
    <w:rsid w:val="00944F19"/>
    <w:rsid w:val="0094523D"/>
    <w:rsid w:val="00950541"/>
    <w:rsid w:val="009559E6"/>
    <w:rsid w:val="009667B7"/>
    <w:rsid w:val="00975C36"/>
    <w:rsid w:val="009760CA"/>
    <w:rsid w:val="00976A63"/>
    <w:rsid w:val="00983419"/>
    <w:rsid w:val="00987DAA"/>
    <w:rsid w:val="009A7446"/>
    <w:rsid w:val="009B3C24"/>
    <w:rsid w:val="009B4317"/>
    <w:rsid w:val="009C3431"/>
    <w:rsid w:val="009C396E"/>
    <w:rsid w:val="009C5989"/>
    <w:rsid w:val="009C6B0D"/>
    <w:rsid w:val="009D08DA"/>
    <w:rsid w:val="009D2713"/>
    <w:rsid w:val="009E7BBA"/>
    <w:rsid w:val="00A06860"/>
    <w:rsid w:val="00A12004"/>
    <w:rsid w:val="00A136F5"/>
    <w:rsid w:val="00A21ED2"/>
    <w:rsid w:val="00A231E2"/>
    <w:rsid w:val="00A2550D"/>
    <w:rsid w:val="00A33D9C"/>
    <w:rsid w:val="00A4169B"/>
    <w:rsid w:val="00A445F2"/>
    <w:rsid w:val="00A50D55"/>
    <w:rsid w:val="00A5165B"/>
    <w:rsid w:val="00A52FDA"/>
    <w:rsid w:val="00A57697"/>
    <w:rsid w:val="00A61935"/>
    <w:rsid w:val="00A64912"/>
    <w:rsid w:val="00A66757"/>
    <w:rsid w:val="00A70637"/>
    <w:rsid w:val="00A70A74"/>
    <w:rsid w:val="00A764CC"/>
    <w:rsid w:val="00A769E0"/>
    <w:rsid w:val="00A83EB9"/>
    <w:rsid w:val="00A87F2D"/>
    <w:rsid w:val="00AA0343"/>
    <w:rsid w:val="00AA17F5"/>
    <w:rsid w:val="00AA2A5C"/>
    <w:rsid w:val="00AB4B08"/>
    <w:rsid w:val="00AB78E9"/>
    <w:rsid w:val="00AD3467"/>
    <w:rsid w:val="00AD36CC"/>
    <w:rsid w:val="00AD5641"/>
    <w:rsid w:val="00AD5A0B"/>
    <w:rsid w:val="00AE0F9B"/>
    <w:rsid w:val="00AE257D"/>
    <w:rsid w:val="00AE29A1"/>
    <w:rsid w:val="00AE453D"/>
    <w:rsid w:val="00AE6A7F"/>
    <w:rsid w:val="00AF46CF"/>
    <w:rsid w:val="00AF55FF"/>
    <w:rsid w:val="00B0308E"/>
    <w:rsid w:val="00B032D8"/>
    <w:rsid w:val="00B04FDD"/>
    <w:rsid w:val="00B06C12"/>
    <w:rsid w:val="00B115F6"/>
    <w:rsid w:val="00B167E7"/>
    <w:rsid w:val="00B33B3C"/>
    <w:rsid w:val="00B40D74"/>
    <w:rsid w:val="00B5060C"/>
    <w:rsid w:val="00B52663"/>
    <w:rsid w:val="00B56DCB"/>
    <w:rsid w:val="00B57976"/>
    <w:rsid w:val="00B618B2"/>
    <w:rsid w:val="00B626B7"/>
    <w:rsid w:val="00B6273F"/>
    <w:rsid w:val="00B73C29"/>
    <w:rsid w:val="00B770D2"/>
    <w:rsid w:val="00B80ED9"/>
    <w:rsid w:val="00B85713"/>
    <w:rsid w:val="00B868C1"/>
    <w:rsid w:val="00BA47A3"/>
    <w:rsid w:val="00BA4D59"/>
    <w:rsid w:val="00BA5026"/>
    <w:rsid w:val="00BB4FF3"/>
    <w:rsid w:val="00BB533A"/>
    <w:rsid w:val="00BB594C"/>
    <w:rsid w:val="00BB6E79"/>
    <w:rsid w:val="00BD061D"/>
    <w:rsid w:val="00BD33FB"/>
    <w:rsid w:val="00BE3B31"/>
    <w:rsid w:val="00BE719A"/>
    <w:rsid w:val="00BE720A"/>
    <w:rsid w:val="00BF5D51"/>
    <w:rsid w:val="00BF6650"/>
    <w:rsid w:val="00BF7919"/>
    <w:rsid w:val="00C067E5"/>
    <w:rsid w:val="00C113B9"/>
    <w:rsid w:val="00C1583B"/>
    <w:rsid w:val="00C164CA"/>
    <w:rsid w:val="00C27E72"/>
    <w:rsid w:val="00C343E9"/>
    <w:rsid w:val="00C404AF"/>
    <w:rsid w:val="00C42BF8"/>
    <w:rsid w:val="00C440DD"/>
    <w:rsid w:val="00C460AE"/>
    <w:rsid w:val="00C50043"/>
    <w:rsid w:val="00C50A0F"/>
    <w:rsid w:val="00C549F3"/>
    <w:rsid w:val="00C61E41"/>
    <w:rsid w:val="00C65088"/>
    <w:rsid w:val="00C7573B"/>
    <w:rsid w:val="00C76CF3"/>
    <w:rsid w:val="00C81D17"/>
    <w:rsid w:val="00C829DB"/>
    <w:rsid w:val="00C87B33"/>
    <w:rsid w:val="00C90924"/>
    <w:rsid w:val="00C9261F"/>
    <w:rsid w:val="00CA0D60"/>
    <w:rsid w:val="00CA4FEA"/>
    <w:rsid w:val="00CA7844"/>
    <w:rsid w:val="00CB468E"/>
    <w:rsid w:val="00CB58EF"/>
    <w:rsid w:val="00CB7523"/>
    <w:rsid w:val="00CC2BEF"/>
    <w:rsid w:val="00CC4E1F"/>
    <w:rsid w:val="00CC57BD"/>
    <w:rsid w:val="00CC6603"/>
    <w:rsid w:val="00CC7A54"/>
    <w:rsid w:val="00CE7D64"/>
    <w:rsid w:val="00CF0BB2"/>
    <w:rsid w:val="00D00082"/>
    <w:rsid w:val="00D033B4"/>
    <w:rsid w:val="00D110A0"/>
    <w:rsid w:val="00D1325A"/>
    <w:rsid w:val="00D13441"/>
    <w:rsid w:val="00D243A3"/>
    <w:rsid w:val="00D27889"/>
    <w:rsid w:val="00D3200B"/>
    <w:rsid w:val="00D33440"/>
    <w:rsid w:val="00D35BE7"/>
    <w:rsid w:val="00D37F27"/>
    <w:rsid w:val="00D52EFE"/>
    <w:rsid w:val="00D56A0D"/>
    <w:rsid w:val="00D63EF6"/>
    <w:rsid w:val="00D66518"/>
    <w:rsid w:val="00D70DFB"/>
    <w:rsid w:val="00D71EEA"/>
    <w:rsid w:val="00D735CD"/>
    <w:rsid w:val="00D766DF"/>
    <w:rsid w:val="00D84446"/>
    <w:rsid w:val="00D84E58"/>
    <w:rsid w:val="00D9516D"/>
    <w:rsid w:val="00D95891"/>
    <w:rsid w:val="00DB5C33"/>
    <w:rsid w:val="00DB5CB4"/>
    <w:rsid w:val="00DC51BF"/>
    <w:rsid w:val="00DC5C05"/>
    <w:rsid w:val="00DE149E"/>
    <w:rsid w:val="00DE6C1B"/>
    <w:rsid w:val="00DF28B9"/>
    <w:rsid w:val="00E04185"/>
    <w:rsid w:val="00E05704"/>
    <w:rsid w:val="00E12F1A"/>
    <w:rsid w:val="00E21CFB"/>
    <w:rsid w:val="00E22935"/>
    <w:rsid w:val="00E431F8"/>
    <w:rsid w:val="00E54292"/>
    <w:rsid w:val="00E56D47"/>
    <w:rsid w:val="00E57C2F"/>
    <w:rsid w:val="00E60191"/>
    <w:rsid w:val="00E66DDD"/>
    <w:rsid w:val="00E678C4"/>
    <w:rsid w:val="00E73928"/>
    <w:rsid w:val="00E74DC7"/>
    <w:rsid w:val="00E8356F"/>
    <w:rsid w:val="00E867CD"/>
    <w:rsid w:val="00E87699"/>
    <w:rsid w:val="00E908FD"/>
    <w:rsid w:val="00E92E27"/>
    <w:rsid w:val="00E953FC"/>
    <w:rsid w:val="00E9586B"/>
    <w:rsid w:val="00E97334"/>
    <w:rsid w:val="00EA0D36"/>
    <w:rsid w:val="00EB482D"/>
    <w:rsid w:val="00EB4A23"/>
    <w:rsid w:val="00EB6CAD"/>
    <w:rsid w:val="00EC0B06"/>
    <w:rsid w:val="00EC5099"/>
    <w:rsid w:val="00ED4928"/>
    <w:rsid w:val="00EE6190"/>
    <w:rsid w:val="00EF2E3A"/>
    <w:rsid w:val="00EF6402"/>
    <w:rsid w:val="00F047E2"/>
    <w:rsid w:val="00F04D57"/>
    <w:rsid w:val="00F078DC"/>
    <w:rsid w:val="00F10A6F"/>
    <w:rsid w:val="00F13E86"/>
    <w:rsid w:val="00F32FCB"/>
    <w:rsid w:val="00F452CE"/>
    <w:rsid w:val="00F51607"/>
    <w:rsid w:val="00F64479"/>
    <w:rsid w:val="00F6709F"/>
    <w:rsid w:val="00F677A9"/>
    <w:rsid w:val="00F732EA"/>
    <w:rsid w:val="00F8070A"/>
    <w:rsid w:val="00F84CF5"/>
    <w:rsid w:val="00F852E2"/>
    <w:rsid w:val="00F8612E"/>
    <w:rsid w:val="00F86E1D"/>
    <w:rsid w:val="00FA2966"/>
    <w:rsid w:val="00FA420B"/>
    <w:rsid w:val="00FA515D"/>
    <w:rsid w:val="00FA66E6"/>
    <w:rsid w:val="00FA783B"/>
    <w:rsid w:val="00FE052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48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482D"/>
  </w:style>
  <w:style w:type="paragraph" w:customStyle="1" w:styleId="OPCParaBase">
    <w:name w:val="OPCParaBase"/>
    <w:qFormat/>
    <w:rsid w:val="00EB48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48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48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48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48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48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48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48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48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48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48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482D"/>
  </w:style>
  <w:style w:type="paragraph" w:customStyle="1" w:styleId="Blocks">
    <w:name w:val="Blocks"/>
    <w:aliases w:val="bb"/>
    <w:basedOn w:val="OPCParaBase"/>
    <w:qFormat/>
    <w:rsid w:val="00EB48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48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482D"/>
    <w:rPr>
      <w:i/>
    </w:rPr>
  </w:style>
  <w:style w:type="paragraph" w:customStyle="1" w:styleId="BoxList">
    <w:name w:val="BoxList"/>
    <w:aliases w:val="bl"/>
    <w:basedOn w:val="BoxText"/>
    <w:qFormat/>
    <w:rsid w:val="00EB48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48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48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482D"/>
    <w:pPr>
      <w:ind w:left="1985" w:hanging="851"/>
    </w:pPr>
  </w:style>
  <w:style w:type="character" w:customStyle="1" w:styleId="CharAmPartNo">
    <w:name w:val="CharAmPartNo"/>
    <w:basedOn w:val="OPCCharBase"/>
    <w:qFormat/>
    <w:rsid w:val="00EB482D"/>
  </w:style>
  <w:style w:type="character" w:customStyle="1" w:styleId="CharAmPartText">
    <w:name w:val="CharAmPartText"/>
    <w:basedOn w:val="OPCCharBase"/>
    <w:qFormat/>
    <w:rsid w:val="00EB482D"/>
  </w:style>
  <w:style w:type="character" w:customStyle="1" w:styleId="CharAmSchNo">
    <w:name w:val="CharAmSchNo"/>
    <w:basedOn w:val="OPCCharBase"/>
    <w:qFormat/>
    <w:rsid w:val="00EB482D"/>
  </w:style>
  <w:style w:type="character" w:customStyle="1" w:styleId="CharAmSchText">
    <w:name w:val="CharAmSchText"/>
    <w:basedOn w:val="OPCCharBase"/>
    <w:qFormat/>
    <w:rsid w:val="00EB482D"/>
  </w:style>
  <w:style w:type="character" w:customStyle="1" w:styleId="CharBoldItalic">
    <w:name w:val="CharBoldItalic"/>
    <w:basedOn w:val="OPCCharBase"/>
    <w:uiPriority w:val="1"/>
    <w:qFormat/>
    <w:rsid w:val="00EB48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482D"/>
  </w:style>
  <w:style w:type="character" w:customStyle="1" w:styleId="CharChapText">
    <w:name w:val="CharChapText"/>
    <w:basedOn w:val="OPCCharBase"/>
    <w:uiPriority w:val="1"/>
    <w:qFormat/>
    <w:rsid w:val="00EB482D"/>
  </w:style>
  <w:style w:type="character" w:customStyle="1" w:styleId="CharDivNo">
    <w:name w:val="CharDivNo"/>
    <w:basedOn w:val="OPCCharBase"/>
    <w:uiPriority w:val="1"/>
    <w:qFormat/>
    <w:rsid w:val="00EB482D"/>
  </w:style>
  <w:style w:type="character" w:customStyle="1" w:styleId="CharDivText">
    <w:name w:val="CharDivText"/>
    <w:basedOn w:val="OPCCharBase"/>
    <w:uiPriority w:val="1"/>
    <w:qFormat/>
    <w:rsid w:val="00EB482D"/>
  </w:style>
  <w:style w:type="character" w:customStyle="1" w:styleId="CharItalic">
    <w:name w:val="CharItalic"/>
    <w:basedOn w:val="OPCCharBase"/>
    <w:uiPriority w:val="1"/>
    <w:qFormat/>
    <w:rsid w:val="00EB482D"/>
    <w:rPr>
      <w:i/>
    </w:rPr>
  </w:style>
  <w:style w:type="character" w:customStyle="1" w:styleId="CharPartNo">
    <w:name w:val="CharPartNo"/>
    <w:basedOn w:val="OPCCharBase"/>
    <w:uiPriority w:val="1"/>
    <w:qFormat/>
    <w:rsid w:val="00EB482D"/>
  </w:style>
  <w:style w:type="character" w:customStyle="1" w:styleId="CharPartText">
    <w:name w:val="CharPartText"/>
    <w:basedOn w:val="OPCCharBase"/>
    <w:uiPriority w:val="1"/>
    <w:qFormat/>
    <w:rsid w:val="00EB482D"/>
  </w:style>
  <w:style w:type="character" w:customStyle="1" w:styleId="CharSectno">
    <w:name w:val="CharSectno"/>
    <w:basedOn w:val="OPCCharBase"/>
    <w:qFormat/>
    <w:rsid w:val="00EB482D"/>
  </w:style>
  <w:style w:type="character" w:customStyle="1" w:styleId="CharSubdNo">
    <w:name w:val="CharSubdNo"/>
    <w:basedOn w:val="OPCCharBase"/>
    <w:uiPriority w:val="1"/>
    <w:qFormat/>
    <w:rsid w:val="00EB482D"/>
  </w:style>
  <w:style w:type="character" w:customStyle="1" w:styleId="CharSubdText">
    <w:name w:val="CharSubdText"/>
    <w:basedOn w:val="OPCCharBase"/>
    <w:uiPriority w:val="1"/>
    <w:qFormat/>
    <w:rsid w:val="00EB482D"/>
  </w:style>
  <w:style w:type="paragraph" w:customStyle="1" w:styleId="CTA--">
    <w:name w:val="CTA --"/>
    <w:basedOn w:val="OPCParaBase"/>
    <w:next w:val="Normal"/>
    <w:rsid w:val="00EB48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48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48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48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48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48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48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48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48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48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48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48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48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48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48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48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48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48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48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48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48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48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48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48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48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48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48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48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48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48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48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48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48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48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48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48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48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48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48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48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48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48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48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48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48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48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48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48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48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48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48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48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48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48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48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B48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48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48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48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48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48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48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48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48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48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48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48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48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482D"/>
    <w:rPr>
      <w:sz w:val="16"/>
    </w:rPr>
  </w:style>
  <w:style w:type="table" w:customStyle="1" w:styleId="CFlag">
    <w:name w:val="CFlag"/>
    <w:basedOn w:val="TableNormal"/>
    <w:uiPriority w:val="99"/>
    <w:rsid w:val="00EB48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B4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48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48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48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48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48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48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B482D"/>
    <w:pPr>
      <w:spacing w:before="120"/>
    </w:pPr>
  </w:style>
  <w:style w:type="paragraph" w:customStyle="1" w:styleId="CompiledActNo">
    <w:name w:val="CompiledActNo"/>
    <w:basedOn w:val="OPCParaBase"/>
    <w:next w:val="Normal"/>
    <w:rsid w:val="00EB48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48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48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48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48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48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48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B48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48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48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48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48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48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48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48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48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48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482D"/>
  </w:style>
  <w:style w:type="character" w:customStyle="1" w:styleId="CharSubPartNoCASA">
    <w:name w:val="CharSubPartNo(CASA)"/>
    <w:basedOn w:val="OPCCharBase"/>
    <w:uiPriority w:val="1"/>
    <w:rsid w:val="00EB482D"/>
  </w:style>
  <w:style w:type="paragraph" w:customStyle="1" w:styleId="ENoteTTIndentHeadingSub">
    <w:name w:val="ENoteTTIndentHeadingSub"/>
    <w:aliases w:val="enTTHis"/>
    <w:basedOn w:val="OPCParaBase"/>
    <w:rsid w:val="00EB48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48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48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48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48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482D"/>
    <w:rPr>
      <w:sz w:val="22"/>
    </w:rPr>
  </w:style>
  <w:style w:type="paragraph" w:customStyle="1" w:styleId="SOTextNote">
    <w:name w:val="SO TextNote"/>
    <w:aliases w:val="sont"/>
    <w:basedOn w:val="SOText"/>
    <w:qFormat/>
    <w:rsid w:val="00EB48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48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482D"/>
    <w:rPr>
      <w:sz w:val="22"/>
    </w:rPr>
  </w:style>
  <w:style w:type="paragraph" w:customStyle="1" w:styleId="FileName">
    <w:name w:val="FileName"/>
    <w:basedOn w:val="Normal"/>
    <w:rsid w:val="00EB482D"/>
  </w:style>
  <w:style w:type="paragraph" w:customStyle="1" w:styleId="TableHeading">
    <w:name w:val="TableHeading"/>
    <w:aliases w:val="th"/>
    <w:basedOn w:val="OPCParaBase"/>
    <w:next w:val="Tabletext"/>
    <w:rsid w:val="00EB48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48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48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48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48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48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48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48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48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48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48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48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48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4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rsid w:val="00D84446"/>
    <w:pPr>
      <w:spacing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8444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48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482D"/>
  </w:style>
  <w:style w:type="paragraph" w:customStyle="1" w:styleId="OPCParaBase">
    <w:name w:val="OPCParaBase"/>
    <w:qFormat/>
    <w:rsid w:val="00EB48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48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48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48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48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48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48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48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48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48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48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482D"/>
  </w:style>
  <w:style w:type="paragraph" w:customStyle="1" w:styleId="Blocks">
    <w:name w:val="Blocks"/>
    <w:aliases w:val="bb"/>
    <w:basedOn w:val="OPCParaBase"/>
    <w:qFormat/>
    <w:rsid w:val="00EB48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48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482D"/>
    <w:rPr>
      <w:i/>
    </w:rPr>
  </w:style>
  <w:style w:type="paragraph" w:customStyle="1" w:styleId="BoxList">
    <w:name w:val="BoxList"/>
    <w:aliases w:val="bl"/>
    <w:basedOn w:val="BoxText"/>
    <w:qFormat/>
    <w:rsid w:val="00EB48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48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48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482D"/>
    <w:pPr>
      <w:ind w:left="1985" w:hanging="851"/>
    </w:pPr>
  </w:style>
  <w:style w:type="character" w:customStyle="1" w:styleId="CharAmPartNo">
    <w:name w:val="CharAmPartNo"/>
    <w:basedOn w:val="OPCCharBase"/>
    <w:qFormat/>
    <w:rsid w:val="00EB482D"/>
  </w:style>
  <w:style w:type="character" w:customStyle="1" w:styleId="CharAmPartText">
    <w:name w:val="CharAmPartText"/>
    <w:basedOn w:val="OPCCharBase"/>
    <w:qFormat/>
    <w:rsid w:val="00EB482D"/>
  </w:style>
  <w:style w:type="character" w:customStyle="1" w:styleId="CharAmSchNo">
    <w:name w:val="CharAmSchNo"/>
    <w:basedOn w:val="OPCCharBase"/>
    <w:qFormat/>
    <w:rsid w:val="00EB482D"/>
  </w:style>
  <w:style w:type="character" w:customStyle="1" w:styleId="CharAmSchText">
    <w:name w:val="CharAmSchText"/>
    <w:basedOn w:val="OPCCharBase"/>
    <w:qFormat/>
    <w:rsid w:val="00EB482D"/>
  </w:style>
  <w:style w:type="character" w:customStyle="1" w:styleId="CharBoldItalic">
    <w:name w:val="CharBoldItalic"/>
    <w:basedOn w:val="OPCCharBase"/>
    <w:uiPriority w:val="1"/>
    <w:qFormat/>
    <w:rsid w:val="00EB48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482D"/>
  </w:style>
  <w:style w:type="character" w:customStyle="1" w:styleId="CharChapText">
    <w:name w:val="CharChapText"/>
    <w:basedOn w:val="OPCCharBase"/>
    <w:uiPriority w:val="1"/>
    <w:qFormat/>
    <w:rsid w:val="00EB482D"/>
  </w:style>
  <w:style w:type="character" w:customStyle="1" w:styleId="CharDivNo">
    <w:name w:val="CharDivNo"/>
    <w:basedOn w:val="OPCCharBase"/>
    <w:uiPriority w:val="1"/>
    <w:qFormat/>
    <w:rsid w:val="00EB482D"/>
  </w:style>
  <w:style w:type="character" w:customStyle="1" w:styleId="CharDivText">
    <w:name w:val="CharDivText"/>
    <w:basedOn w:val="OPCCharBase"/>
    <w:uiPriority w:val="1"/>
    <w:qFormat/>
    <w:rsid w:val="00EB482D"/>
  </w:style>
  <w:style w:type="character" w:customStyle="1" w:styleId="CharItalic">
    <w:name w:val="CharItalic"/>
    <w:basedOn w:val="OPCCharBase"/>
    <w:uiPriority w:val="1"/>
    <w:qFormat/>
    <w:rsid w:val="00EB482D"/>
    <w:rPr>
      <w:i/>
    </w:rPr>
  </w:style>
  <w:style w:type="character" w:customStyle="1" w:styleId="CharPartNo">
    <w:name w:val="CharPartNo"/>
    <w:basedOn w:val="OPCCharBase"/>
    <w:uiPriority w:val="1"/>
    <w:qFormat/>
    <w:rsid w:val="00EB482D"/>
  </w:style>
  <w:style w:type="character" w:customStyle="1" w:styleId="CharPartText">
    <w:name w:val="CharPartText"/>
    <w:basedOn w:val="OPCCharBase"/>
    <w:uiPriority w:val="1"/>
    <w:qFormat/>
    <w:rsid w:val="00EB482D"/>
  </w:style>
  <w:style w:type="character" w:customStyle="1" w:styleId="CharSectno">
    <w:name w:val="CharSectno"/>
    <w:basedOn w:val="OPCCharBase"/>
    <w:qFormat/>
    <w:rsid w:val="00EB482D"/>
  </w:style>
  <w:style w:type="character" w:customStyle="1" w:styleId="CharSubdNo">
    <w:name w:val="CharSubdNo"/>
    <w:basedOn w:val="OPCCharBase"/>
    <w:uiPriority w:val="1"/>
    <w:qFormat/>
    <w:rsid w:val="00EB482D"/>
  </w:style>
  <w:style w:type="character" w:customStyle="1" w:styleId="CharSubdText">
    <w:name w:val="CharSubdText"/>
    <w:basedOn w:val="OPCCharBase"/>
    <w:uiPriority w:val="1"/>
    <w:qFormat/>
    <w:rsid w:val="00EB482D"/>
  </w:style>
  <w:style w:type="paragraph" w:customStyle="1" w:styleId="CTA--">
    <w:name w:val="CTA --"/>
    <w:basedOn w:val="OPCParaBase"/>
    <w:next w:val="Normal"/>
    <w:rsid w:val="00EB48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48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48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48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48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48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48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48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48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48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48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48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48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48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48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48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48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48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48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48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48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48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48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48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48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48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48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48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48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48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48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48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48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48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48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48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48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48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48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48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48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48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48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48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48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48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48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48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48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48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48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48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48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48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48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B48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48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482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48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482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482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48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48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48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48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48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48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48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48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482D"/>
    <w:rPr>
      <w:sz w:val="16"/>
    </w:rPr>
  </w:style>
  <w:style w:type="table" w:customStyle="1" w:styleId="CFlag">
    <w:name w:val="CFlag"/>
    <w:basedOn w:val="TableNormal"/>
    <w:uiPriority w:val="99"/>
    <w:rsid w:val="00EB48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B4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48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48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482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48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48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48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B482D"/>
    <w:pPr>
      <w:spacing w:before="120"/>
    </w:pPr>
  </w:style>
  <w:style w:type="paragraph" w:customStyle="1" w:styleId="CompiledActNo">
    <w:name w:val="CompiledActNo"/>
    <w:basedOn w:val="OPCParaBase"/>
    <w:next w:val="Normal"/>
    <w:rsid w:val="00EB48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48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48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48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48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48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48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B48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48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48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48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48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48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48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48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48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48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482D"/>
  </w:style>
  <w:style w:type="character" w:customStyle="1" w:styleId="CharSubPartNoCASA">
    <w:name w:val="CharSubPartNo(CASA)"/>
    <w:basedOn w:val="OPCCharBase"/>
    <w:uiPriority w:val="1"/>
    <w:rsid w:val="00EB482D"/>
  </w:style>
  <w:style w:type="paragraph" w:customStyle="1" w:styleId="ENoteTTIndentHeadingSub">
    <w:name w:val="ENoteTTIndentHeadingSub"/>
    <w:aliases w:val="enTTHis"/>
    <w:basedOn w:val="OPCParaBase"/>
    <w:rsid w:val="00EB48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48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48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48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48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482D"/>
    <w:rPr>
      <w:sz w:val="22"/>
    </w:rPr>
  </w:style>
  <w:style w:type="paragraph" w:customStyle="1" w:styleId="SOTextNote">
    <w:name w:val="SO TextNote"/>
    <w:aliases w:val="sont"/>
    <w:basedOn w:val="SOText"/>
    <w:qFormat/>
    <w:rsid w:val="00EB48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48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482D"/>
    <w:rPr>
      <w:sz w:val="22"/>
    </w:rPr>
  </w:style>
  <w:style w:type="paragraph" w:customStyle="1" w:styleId="FileName">
    <w:name w:val="FileName"/>
    <w:basedOn w:val="Normal"/>
    <w:rsid w:val="00EB482D"/>
  </w:style>
  <w:style w:type="paragraph" w:customStyle="1" w:styleId="TableHeading">
    <w:name w:val="TableHeading"/>
    <w:aliases w:val="th"/>
    <w:basedOn w:val="OPCParaBase"/>
    <w:next w:val="Tabletext"/>
    <w:rsid w:val="00EB48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48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48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48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48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48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48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48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48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48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48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48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48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48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4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rsid w:val="00D84446"/>
    <w:pPr>
      <w:spacing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8444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3531-991C-4F22-BA5E-A6615175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1999</Words>
  <Characters>10322</Characters>
  <Application>Microsoft Office Word</Application>
  <DocSecurity>0</DocSecurity>
  <PresentationFormat/>
  <Lines>307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(2017 Measures No. 3) Regulations 2017</vt:lpstr>
    </vt:vector>
  </TitlesOfParts>
  <Manager/>
  <Company/>
  <LinksUpToDate>false</LinksUpToDate>
  <CharactersWithSpaces>12145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2017-09-26T07:58:00Z</cp:lastPrinted>
  <dcterms:created xsi:type="dcterms:W3CDTF">2017-10-31T02:49:00Z</dcterms:created>
  <dcterms:modified xsi:type="dcterms:W3CDTF">2017-10-31T02:49:00Z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Legislation Amendment (2017 Measures No. 3)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2017</vt:lpwstr>
  </property>
  <property fmtid="{D5CDD505-2E9C-101B-9397-08002B2CF9AE}" pid="10" name="ID">
    <vt:lpwstr>OPC62751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2017</vt:lpwstr>
  </property>
</Properties>
</file>