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1373D8" w:rsidRDefault="0044773D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2410" cy="11042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373D8" w:rsidRDefault="00715914" w:rsidP="00715914">
      <w:pPr>
        <w:rPr>
          <w:sz w:val="19"/>
        </w:rPr>
      </w:pPr>
    </w:p>
    <w:p w:rsidR="00715914" w:rsidRPr="001373D8" w:rsidRDefault="00FD0FDF" w:rsidP="00715914">
      <w:pPr>
        <w:pStyle w:val="ShortT"/>
      </w:pPr>
      <w:r w:rsidRPr="001373D8">
        <w:t>Social Security (Exempt Lump Sums</w:t>
      </w:r>
      <w:r w:rsidR="00FC50AE" w:rsidRPr="001373D8">
        <w:t>—</w:t>
      </w:r>
      <w:r w:rsidR="00E00395" w:rsidRPr="001373D8">
        <w:t>Payments Compensatory in Nature fo</w:t>
      </w:r>
      <w:r w:rsidRPr="001373D8">
        <w:t>r Non</w:t>
      </w:r>
      <w:r w:rsidR="001373D8">
        <w:noBreakHyphen/>
      </w:r>
      <w:r w:rsidRPr="001373D8">
        <w:t>Economic Loss)</w:t>
      </w:r>
      <w:r w:rsidR="00AF2EC7">
        <w:t xml:space="preserve"> Amendment</w:t>
      </w:r>
      <w:r w:rsidRPr="001373D8">
        <w:t xml:space="preserve"> Determination</w:t>
      </w:r>
      <w:r w:rsidR="001373D8" w:rsidRPr="001373D8">
        <w:t> </w:t>
      </w:r>
      <w:r w:rsidRPr="001373D8">
        <w:t>201</w:t>
      </w:r>
      <w:r w:rsidR="00D058CF" w:rsidRPr="001373D8">
        <w:t>7</w:t>
      </w:r>
    </w:p>
    <w:p w:rsidR="00FD0FDF" w:rsidRPr="001373D8" w:rsidRDefault="00FD0FDF" w:rsidP="00E57453">
      <w:pPr>
        <w:pStyle w:val="SignCoverPageStart"/>
        <w:rPr>
          <w:szCs w:val="22"/>
        </w:rPr>
      </w:pPr>
      <w:r w:rsidRPr="001373D8">
        <w:rPr>
          <w:szCs w:val="22"/>
        </w:rPr>
        <w:t xml:space="preserve">I, </w:t>
      </w:r>
      <w:r w:rsidR="009345E6" w:rsidRPr="001373D8">
        <w:rPr>
          <w:szCs w:val="22"/>
        </w:rPr>
        <w:t>Anita Davis</w:t>
      </w:r>
      <w:r w:rsidRPr="001373D8">
        <w:rPr>
          <w:szCs w:val="22"/>
        </w:rPr>
        <w:t>, delegate of the Secretary of the Department of Social Services, make the following determination.</w:t>
      </w:r>
    </w:p>
    <w:p w:rsidR="00FD0FDF" w:rsidRPr="001373D8" w:rsidRDefault="00FD0FDF" w:rsidP="00E57453">
      <w:pPr>
        <w:keepNext/>
        <w:spacing w:before="300" w:line="240" w:lineRule="atLeast"/>
        <w:ind w:right="397"/>
        <w:jc w:val="both"/>
        <w:rPr>
          <w:szCs w:val="22"/>
        </w:rPr>
      </w:pPr>
      <w:r w:rsidRPr="001373D8">
        <w:rPr>
          <w:szCs w:val="22"/>
        </w:rPr>
        <w:t>Dated</w:t>
      </w:r>
      <w:bookmarkStart w:id="0" w:name="BKCheck15B_1"/>
      <w:bookmarkEnd w:id="0"/>
      <w:r w:rsidR="0044773D">
        <w:rPr>
          <w:szCs w:val="22"/>
        </w:rPr>
        <w:t>:</w:t>
      </w:r>
      <w:r w:rsidR="00231C9A">
        <w:rPr>
          <w:szCs w:val="22"/>
        </w:rPr>
        <w:t xml:space="preserve"> 1 November </w:t>
      </w:r>
      <w:bookmarkStart w:id="1" w:name="_GoBack"/>
      <w:bookmarkEnd w:id="1"/>
      <w:r w:rsidR="0044773D">
        <w:rPr>
          <w:szCs w:val="22"/>
        </w:rPr>
        <w:t>2017</w:t>
      </w:r>
    </w:p>
    <w:p w:rsidR="00FD0FDF" w:rsidRPr="001373D8" w:rsidRDefault="00FD0FDF" w:rsidP="00E5745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373D8">
        <w:rPr>
          <w:szCs w:val="22"/>
        </w:rPr>
        <w:t>A</w:t>
      </w:r>
      <w:r w:rsidR="009345E6" w:rsidRPr="001373D8">
        <w:rPr>
          <w:szCs w:val="22"/>
        </w:rPr>
        <w:t>nita Davis</w:t>
      </w:r>
    </w:p>
    <w:p w:rsidR="00FD0FDF" w:rsidRPr="001373D8" w:rsidRDefault="00FD0FDF" w:rsidP="00E57453">
      <w:pPr>
        <w:pStyle w:val="SignCoverPageEnd"/>
        <w:rPr>
          <w:szCs w:val="22"/>
        </w:rPr>
      </w:pPr>
      <w:r w:rsidRPr="001373D8">
        <w:rPr>
          <w:szCs w:val="22"/>
        </w:rPr>
        <w:t>Branch Manager</w:t>
      </w:r>
      <w:r w:rsidRPr="001373D8">
        <w:rPr>
          <w:szCs w:val="22"/>
        </w:rPr>
        <w:br/>
      </w:r>
      <w:proofErr w:type="spellStart"/>
      <w:r w:rsidR="004B7CBA">
        <w:rPr>
          <w:szCs w:val="22"/>
        </w:rPr>
        <w:t>Payability</w:t>
      </w:r>
      <w:proofErr w:type="spellEnd"/>
      <w:r w:rsidR="004B7CBA">
        <w:rPr>
          <w:szCs w:val="22"/>
        </w:rPr>
        <w:t xml:space="preserve"> and Integrity </w:t>
      </w:r>
      <w:r w:rsidRPr="001373D8">
        <w:rPr>
          <w:szCs w:val="22"/>
        </w:rPr>
        <w:t>Branch</w:t>
      </w:r>
      <w:r w:rsidRPr="001373D8">
        <w:rPr>
          <w:szCs w:val="22"/>
        </w:rPr>
        <w:br/>
        <w:t>Department of Social Services</w:t>
      </w:r>
    </w:p>
    <w:p w:rsidR="00FD0FDF" w:rsidRPr="001373D8" w:rsidRDefault="00FD0FDF" w:rsidP="00E57453"/>
    <w:p w:rsidR="00FD0FDF" w:rsidRPr="001373D8" w:rsidRDefault="00FD0FDF" w:rsidP="00FD0FDF"/>
    <w:p w:rsidR="00715914" w:rsidRPr="001373D8" w:rsidRDefault="00715914" w:rsidP="00715914">
      <w:pPr>
        <w:pStyle w:val="Header"/>
        <w:tabs>
          <w:tab w:val="clear" w:pos="4150"/>
          <w:tab w:val="clear" w:pos="8307"/>
        </w:tabs>
      </w:pPr>
      <w:r w:rsidRPr="001373D8">
        <w:rPr>
          <w:rStyle w:val="CharChapNo"/>
        </w:rPr>
        <w:t xml:space="preserve"> </w:t>
      </w:r>
      <w:r w:rsidRPr="001373D8">
        <w:rPr>
          <w:rStyle w:val="CharChapText"/>
        </w:rPr>
        <w:t xml:space="preserve"> </w:t>
      </w:r>
    </w:p>
    <w:p w:rsidR="00715914" w:rsidRPr="001373D8" w:rsidRDefault="00715914" w:rsidP="00715914">
      <w:pPr>
        <w:pStyle w:val="Header"/>
        <w:tabs>
          <w:tab w:val="clear" w:pos="4150"/>
          <w:tab w:val="clear" w:pos="8307"/>
        </w:tabs>
      </w:pPr>
      <w:r w:rsidRPr="001373D8">
        <w:rPr>
          <w:rStyle w:val="CharPartNo"/>
        </w:rPr>
        <w:t xml:space="preserve"> </w:t>
      </w:r>
      <w:r w:rsidRPr="001373D8">
        <w:rPr>
          <w:rStyle w:val="CharPartText"/>
        </w:rPr>
        <w:t xml:space="preserve"> </w:t>
      </w:r>
    </w:p>
    <w:p w:rsidR="00715914" w:rsidRPr="001373D8" w:rsidRDefault="00715914" w:rsidP="00715914">
      <w:pPr>
        <w:pStyle w:val="Header"/>
        <w:tabs>
          <w:tab w:val="clear" w:pos="4150"/>
          <w:tab w:val="clear" w:pos="8307"/>
        </w:tabs>
      </w:pPr>
      <w:r w:rsidRPr="001373D8">
        <w:rPr>
          <w:rStyle w:val="CharDivNo"/>
        </w:rPr>
        <w:t xml:space="preserve"> </w:t>
      </w:r>
      <w:r w:rsidRPr="001373D8">
        <w:rPr>
          <w:rStyle w:val="CharDivText"/>
        </w:rPr>
        <w:t xml:space="preserve"> </w:t>
      </w:r>
    </w:p>
    <w:p w:rsidR="00715914" w:rsidRPr="001373D8" w:rsidRDefault="00715914" w:rsidP="00715914">
      <w:pPr>
        <w:sectPr w:rsidR="00715914" w:rsidRPr="001373D8" w:rsidSect="001373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1373D8" w:rsidRDefault="00715914" w:rsidP="00715914">
      <w:pPr>
        <w:pStyle w:val="ActHead5"/>
      </w:pPr>
      <w:bookmarkStart w:id="2" w:name="_Toc482356798"/>
      <w:proofErr w:type="gramStart"/>
      <w:r w:rsidRPr="001373D8">
        <w:rPr>
          <w:rStyle w:val="CharSectno"/>
        </w:rPr>
        <w:lastRenderedPageBreak/>
        <w:t>1</w:t>
      </w:r>
      <w:r w:rsidRPr="001373D8">
        <w:t xml:space="preserve">  </w:t>
      </w:r>
      <w:r w:rsidR="00CE493D" w:rsidRPr="001373D8">
        <w:t>Name</w:t>
      </w:r>
      <w:bookmarkEnd w:id="2"/>
      <w:proofErr w:type="gramEnd"/>
    </w:p>
    <w:p w:rsidR="00715914" w:rsidRPr="001373D8" w:rsidRDefault="00715914" w:rsidP="00715914">
      <w:pPr>
        <w:pStyle w:val="subsection"/>
      </w:pPr>
      <w:r w:rsidRPr="001373D8">
        <w:tab/>
      </w:r>
      <w:r w:rsidRPr="001373D8">
        <w:tab/>
        <w:t>This</w:t>
      </w:r>
      <w:r w:rsidR="00780CA8" w:rsidRPr="001373D8">
        <w:t xml:space="preserve"> instrument</w:t>
      </w:r>
      <w:r w:rsidRPr="001373D8">
        <w:t xml:space="preserve"> </w:t>
      </w:r>
      <w:r w:rsidR="00CE493D" w:rsidRPr="001373D8">
        <w:t xml:space="preserve">is the </w:t>
      </w:r>
      <w:bookmarkStart w:id="3" w:name="BKCheck15B_3"/>
      <w:bookmarkEnd w:id="3"/>
      <w:r w:rsidR="00BC76AC" w:rsidRPr="001373D8">
        <w:rPr>
          <w:i/>
        </w:rPr>
        <w:fldChar w:fldCharType="begin"/>
      </w:r>
      <w:r w:rsidR="00BC76AC" w:rsidRPr="001373D8">
        <w:rPr>
          <w:i/>
        </w:rPr>
        <w:instrText xml:space="preserve"> STYLEREF  ShortT </w:instrText>
      </w:r>
      <w:r w:rsidR="00BC76AC" w:rsidRPr="001373D8">
        <w:rPr>
          <w:i/>
        </w:rPr>
        <w:fldChar w:fldCharType="separate"/>
      </w:r>
      <w:r w:rsidR="00904839">
        <w:rPr>
          <w:i/>
          <w:noProof/>
        </w:rPr>
        <w:t>Social Security (Exempt Lump Sums—Payments Compensatory in Nature for Non-Economic Loss) Amendment Determination 2017</w:t>
      </w:r>
      <w:r w:rsidR="00BC76AC" w:rsidRPr="001373D8">
        <w:rPr>
          <w:i/>
        </w:rPr>
        <w:fldChar w:fldCharType="end"/>
      </w:r>
      <w:r w:rsidRPr="001373D8">
        <w:t>.</w:t>
      </w:r>
    </w:p>
    <w:p w:rsidR="00715914" w:rsidRPr="001373D8" w:rsidRDefault="00715914" w:rsidP="00715914">
      <w:pPr>
        <w:pStyle w:val="ActHead5"/>
      </w:pPr>
      <w:bookmarkStart w:id="4" w:name="_Toc482356799"/>
      <w:proofErr w:type="gramStart"/>
      <w:r w:rsidRPr="001373D8">
        <w:rPr>
          <w:rStyle w:val="CharSectno"/>
        </w:rPr>
        <w:t>2</w:t>
      </w:r>
      <w:r w:rsidRPr="001373D8">
        <w:t xml:space="preserve">  Commencement</w:t>
      </w:r>
      <w:bookmarkEnd w:id="4"/>
      <w:proofErr w:type="gramEnd"/>
    </w:p>
    <w:p w:rsidR="00FD0FDF" w:rsidRPr="001373D8" w:rsidRDefault="00FD0FDF" w:rsidP="00E57453">
      <w:pPr>
        <w:pStyle w:val="subsection"/>
      </w:pPr>
      <w:r w:rsidRPr="001373D8">
        <w:tab/>
        <w:t>(1)</w:t>
      </w:r>
      <w:r w:rsidRPr="001373D8">
        <w:tab/>
        <w:t xml:space="preserve">Each provision of this instrument specified in column 1 of the table commences, or </w:t>
      </w:r>
      <w:proofErr w:type="gramStart"/>
      <w:r w:rsidRPr="001373D8">
        <w:t>is taken</w:t>
      </w:r>
      <w:proofErr w:type="gramEnd"/>
      <w:r w:rsidRPr="001373D8">
        <w:t xml:space="preserve"> to have commenced, in accordance with column 2 of the table. Any other statement in column 2 has effect according to its terms.</w:t>
      </w:r>
    </w:p>
    <w:p w:rsidR="00FD0FDF" w:rsidRPr="001373D8" w:rsidRDefault="00FD0FDF" w:rsidP="00E5745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D0FDF" w:rsidRPr="009C55A6" w:rsidTr="00E5745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D0FDF" w:rsidRPr="001373D8" w:rsidRDefault="00FD0FDF" w:rsidP="00E57453">
            <w:pPr>
              <w:pStyle w:val="TableHeading"/>
            </w:pPr>
            <w:r w:rsidRPr="001373D8">
              <w:t>Commencement information</w:t>
            </w:r>
          </w:p>
        </w:tc>
      </w:tr>
      <w:tr w:rsidR="00FD0FDF" w:rsidRPr="009C55A6" w:rsidTr="00E5745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D0FDF" w:rsidRPr="001373D8" w:rsidRDefault="00FD0FDF" w:rsidP="00E57453">
            <w:pPr>
              <w:pStyle w:val="TableHeading"/>
            </w:pPr>
            <w:r w:rsidRPr="001373D8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D0FDF" w:rsidRPr="001373D8" w:rsidRDefault="00FD0FDF" w:rsidP="00E57453">
            <w:pPr>
              <w:pStyle w:val="TableHeading"/>
            </w:pPr>
            <w:r w:rsidRPr="001373D8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D0FDF" w:rsidRPr="001373D8" w:rsidRDefault="00FD0FDF" w:rsidP="00E57453">
            <w:pPr>
              <w:pStyle w:val="TableHeading"/>
            </w:pPr>
            <w:r w:rsidRPr="001373D8">
              <w:t>Column 3</w:t>
            </w:r>
          </w:p>
        </w:tc>
      </w:tr>
      <w:tr w:rsidR="00FD0FDF" w:rsidRPr="009C55A6" w:rsidTr="00E5745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D0FDF" w:rsidRPr="001373D8" w:rsidRDefault="00FD0FDF" w:rsidP="00E57453">
            <w:pPr>
              <w:pStyle w:val="TableHeading"/>
            </w:pPr>
            <w:r w:rsidRPr="001373D8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D0FDF" w:rsidRPr="001373D8" w:rsidRDefault="00FD0FDF" w:rsidP="00E57453">
            <w:pPr>
              <w:pStyle w:val="TableHeading"/>
            </w:pPr>
            <w:r w:rsidRPr="001373D8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D0FDF" w:rsidRPr="001373D8" w:rsidRDefault="00FD0FDF" w:rsidP="00E57453">
            <w:pPr>
              <w:pStyle w:val="TableHeading"/>
            </w:pPr>
            <w:r w:rsidRPr="001373D8">
              <w:t>Date/Details</w:t>
            </w:r>
          </w:p>
        </w:tc>
      </w:tr>
      <w:tr w:rsidR="00FD0FDF" w:rsidRPr="009C55A6" w:rsidTr="00FD0F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D0FDF" w:rsidRPr="001373D8" w:rsidRDefault="00FD0FDF" w:rsidP="00E57453">
            <w:pPr>
              <w:pStyle w:val="Tabletext"/>
            </w:pPr>
            <w:r w:rsidRPr="001373D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0FDF" w:rsidRPr="001373D8" w:rsidRDefault="00B1282A" w:rsidP="00E57453">
            <w:pPr>
              <w:pStyle w:val="Tabletext"/>
            </w:pPr>
            <w:r>
              <w:t>12 October 2017</w:t>
            </w:r>
            <w:r w:rsidR="00780CA8" w:rsidRPr="001373D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0FDF" w:rsidRPr="001373D8" w:rsidRDefault="00FD0FDF" w:rsidP="00E57453">
            <w:pPr>
              <w:pStyle w:val="Tabletext"/>
            </w:pPr>
          </w:p>
        </w:tc>
      </w:tr>
    </w:tbl>
    <w:p w:rsidR="00FD0FDF" w:rsidRPr="001373D8" w:rsidRDefault="00FD0FDF" w:rsidP="00E57453">
      <w:pPr>
        <w:pStyle w:val="notetext"/>
      </w:pPr>
      <w:r w:rsidRPr="001373D8">
        <w:rPr>
          <w:snapToGrid w:val="0"/>
          <w:lang w:eastAsia="en-US"/>
        </w:rPr>
        <w:t>Note:</w:t>
      </w:r>
      <w:r w:rsidRPr="001373D8">
        <w:rPr>
          <w:snapToGrid w:val="0"/>
          <w:lang w:eastAsia="en-US"/>
        </w:rPr>
        <w:tab/>
        <w:t xml:space="preserve">This table relates only to the provisions of this </w:t>
      </w:r>
      <w:r w:rsidRPr="001373D8">
        <w:t xml:space="preserve">instrument </w:t>
      </w:r>
      <w:r w:rsidRPr="001373D8">
        <w:rPr>
          <w:snapToGrid w:val="0"/>
          <w:lang w:eastAsia="en-US"/>
        </w:rPr>
        <w:t xml:space="preserve">as originally made. It </w:t>
      </w:r>
      <w:proofErr w:type="gramStart"/>
      <w:r w:rsidRPr="001373D8">
        <w:rPr>
          <w:snapToGrid w:val="0"/>
          <w:lang w:eastAsia="en-US"/>
        </w:rPr>
        <w:t>will not be amended</w:t>
      </w:r>
      <w:proofErr w:type="gramEnd"/>
      <w:r w:rsidRPr="001373D8">
        <w:rPr>
          <w:snapToGrid w:val="0"/>
          <w:lang w:eastAsia="en-US"/>
        </w:rPr>
        <w:t xml:space="preserve"> to deal with any later amendments of this </w:t>
      </w:r>
      <w:r w:rsidRPr="001373D8">
        <w:t>instrument</w:t>
      </w:r>
      <w:r w:rsidRPr="001373D8">
        <w:rPr>
          <w:snapToGrid w:val="0"/>
          <w:lang w:eastAsia="en-US"/>
        </w:rPr>
        <w:t>.</w:t>
      </w:r>
    </w:p>
    <w:p w:rsidR="00FD0FDF" w:rsidRPr="001373D8" w:rsidRDefault="00FD0FDF" w:rsidP="00E57453">
      <w:pPr>
        <w:pStyle w:val="subsection"/>
      </w:pPr>
      <w:r w:rsidRPr="001373D8">
        <w:tab/>
        <w:t>(2)</w:t>
      </w:r>
      <w:r w:rsidRPr="001373D8">
        <w:tab/>
        <w:t xml:space="preserve">Any information in column 3 of the table is not part of this instrument. Information </w:t>
      </w:r>
      <w:proofErr w:type="gramStart"/>
      <w:r w:rsidRPr="001373D8">
        <w:t>may be inserted</w:t>
      </w:r>
      <w:proofErr w:type="gramEnd"/>
      <w:r w:rsidRPr="001373D8">
        <w:t xml:space="preserve"> in this column, or information in it may be edited, in any published version of this instrument.</w:t>
      </w:r>
    </w:p>
    <w:p w:rsidR="007500C8" w:rsidRPr="00AF2EC7" w:rsidRDefault="007500C8" w:rsidP="00466BE9">
      <w:pPr>
        <w:pStyle w:val="ActHead5"/>
        <w:ind w:left="284" w:hanging="284"/>
        <w:rPr>
          <w:i/>
        </w:rPr>
      </w:pPr>
      <w:bookmarkStart w:id="5" w:name="_Toc482356800"/>
      <w:proofErr w:type="gramStart"/>
      <w:r w:rsidRPr="001373D8">
        <w:rPr>
          <w:rStyle w:val="CharSectno"/>
        </w:rPr>
        <w:t>3</w:t>
      </w:r>
      <w:r w:rsidRPr="001373D8">
        <w:t xml:space="preserve">  </w:t>
      </w:r>
      <w:bookmarkEnd w:id="5"/>
      <w:r w:rsidR="00AF2EC7">
        <w:t>Amendment</w:t>
      </w:r>
      <w:proofErr w:type="gramEnd"/>
      <w:r w:rsidR="00AF2EC7">
        <w:t xml:space="preserve"> of </w:t>
      </w:r>
      <w:r w:rsidR="00AF2EC7">
        <w:rPr>
          <w:i/>
        </w:rPr>
        <w:t>Social Security (Exempt Lump Sums – Payments Compensatory in nature for Non-economic Loss) Determination 2017</w:t>
      </w:r>
    </w:p>
    <w:p w:rsidR="00157B8B" w:rsidRPr="001373D8" w:rsidRDefault="007500C8" w:rsidP="007E667A">
      <w:pPr>
        <w:pStyle w:val="subsection"/>
      </w:pPr>
      <w:r w:rsidRPr="001373D8">
        <w:tab/>
      </w:r>
      <w:r w:rsidRPr="001373D8">
        <w:tab/>
      </w:r>
      <w:r w:rsidR="00AF2EC7">
        <w:t xml:space="preserve">Schedule 1 amends the </w:t>
      </w:r>
      <w:r w:rsidR="00AF2EC7" w:rsidRPr="00AF2EC7">
        <w:rPr>
          <w:i/>
        </w:rPr>
        <w:t>Social Security (Exempt Lump Sums – Payments Compensatory in nature for Non-economic Loss) Determination 2017</w:t>
      </w:r>
      <w:r w:rsidR="00F4350D" w:rsidRPr="001373D8">
        <w:t>.</w:t>
      </w:r>
    </w:p>
    <w:p w:rsidR="00AF2EC7" w:rsidRPr="00AF2EC7" w:rsidRDefault="00AF2EC7" w:rsidP="00AF2EC7">
      <w:pPr>
        <w:pStyle w:val="ActHead5"/>
      </w:pPr>
      <w:r>
        <w:rPr>
          <w:rStyle w:val="CharSectno"/>
        </w:rPr>
        <w:t>Schedule 1</w:t>
      </w:r>
      <w:r>
        <w:rPr>
          <w:rStyle w:val="CharSectno"/>
        </w:rPr>
        <w:tab/>
      </w:r>
      <w:r>
        <w:rPr>
          <w:rStyle w:val="CharSectno"/>
        </w:rPr>
        <w:tab/>
      </w:r>
      <w:r>
        <w:rPr>
          <w:rStyle w:val="CharSectno"/>
        </w:rPr>
        <w:tab/>
      </w:r>
      <w:r>
        <w:rPr>
          <w:rStyle w:val="CharSectno"/>
        </w:rPr>
        <w:tab/>
        <w:t>Amendments</w:t>
      </w:r>
    </w:p>
    <w:p w:rsidR="00532A8B" w:rsidRPr="001373D8" w:rsidRDefault="006A029B" w:rsidP="006A029B">
      <w:pPr>
        <w:pStyle w:val="notetext"/>
        <w:ind w:left="2899" w:firstLine="0"/>
      </w:pPr>
      <w:r>
        <w:t xml:space="preserve">      </w:t>
      </w:r>
      <w:r w:rsidR="00AF2EC7">
        <w:t>(Section 3)</w:t>
      </w:r>
    </w:p>
    <w:p w:rsidR="00AF2EC7" w:rsidRPr="001373D8" w:rsidRDefault="00AF2EC7" w:rsidP="00AF2EC7">
      <w:pPr>
        <w:pStyle w:val="notepara"/>
      </w:pPr>
    </w:p>
    <w:p w:rsidR="00AF2EC7" w:rsidRDefault="00AF2EC7" w:rsidP="00EE39E7">
      <w:pPr>
        <w:pStyle w:val="ActHead5"/>
        <w:rPr>
          <w:rStyle w:val="CharSectno"/>
        </w:rPr>
      </w:pPr>
      <w:bookmarkStart w:id="6" w:name="_Toc482356805"/>
      <w:r>
        <w:rPr>
          <w:rStyle w:val="CharSectno"/>
        </w:rPr>
        <w:t>[1]</w:t>
      </w:r>
      <w:r>
        <w:rPr>
          <w:rStyle w:val="CharSectno"/>
        </w:rPr>
        <w:tab/>
        <w:t>At the end of section 8</w:t>
      </w:r>
    </w:p>
    <w:p w:rsidR="00AF2EC7" w:rsidRPr="00AF2EC7" w:rsidRDefault="00AF2EC7" w:rsidP="00AF2EC7">
      <w:pPr>
        <w:pStyle w:val="subsection"/>
      </w:pPr>
      <w:r>
        <w:tab/>
      </w:r>
      <w:r>
        <w:tab/>
        <w:t>Add:</w:t>
      </w:r>
    </w:p>
    <w:p w:rsidR="00EE39E7" w:rsidRPr="001373D8" w:rsidRDefault="00296E65" w:rsidP="00AF2EC7">
      <w:pPr>
        <w:pStyle w:val="ActHead5"/>
        <w:ind w:firstLine="0"/>
      </w:pPr>
      <w:proofErr w:type="gramStart"/>
      <w:r w:rsidRPr="001373D8">
        <w:rPr>
          <w:rStyle w:val="CharSectno"/>
        </w:rPr>
        <w:t>8</w:t>
      </w:r>
      <w:r w:rsidR="00AF2EC7">
        <w:rPr>
          <w:rStyle w:val="CharSectno"/>
        </w:rPr>
        <w:t>A</w:t>
      </w:r>
      <w:r w:rsidR="00EE39E7" w:rsidRPr="001373D8">
        <w:t xml:space="preserve">  Payments</w:t>
      </w:r>
      <w:proofErr w:type="gramEnd"/>
      <w:r w:rsidR="00EE39E7" w:rsidRPr="001373D8">
        <w:t xml:space="preserve"> under the </w:t>
      </w:r>
      <w:r w:rsidR="00EE39E7" w:rsidRPr="001373D8">
        <w:rPr>
          <w:i/>
        </w:rPr>
        <w:t>Safety, Rehabilitation and Compensation</w:t>
      </w:r>
      <w:r w:rsidR="006A029B">
        <w:rPr>
          <w:i/>
        </w:rPr>
        <w:t xml:space="preserve"> (Defence-related Claims)</w:t>
      </w:r>
      <w:r w:rsidR="00EE39E7" w:rsidRPr="001373D8">
        <w:rPr>
          <w:i/>
        </w:rPr>
        <w:t xml:space="preserve"> Act 1988</w:t>
      </w:r>
      <w:bookmarkEnd w:id="6"/>
    </w:p>
    <w:p w:rsidR="00296E65" w:rsidRPr="001373D8" w:rsidRDefault="00296E65" w:rsidP="00296E65">
      <w:pPr>
        <w:pStyle w:val="subsection"/>
      </w:pPr>
      <w:r w:rsidRPr="001373D8">
        <w:tab/>
      </w:r>
      <w:r w:rsidRPr="001373D8">
        <w:tab/>
      </w:r>
      <w:r w:rsidR="00AF2EC7">
        <w:tab/>
      </w:r>
      <w:r w:rsidRPr="001373D8">
        <w:t>For the purposes of section 5, this section covers the following payments:</w:t>
      </w:r>
    </w:p>
    <w:p w:rsidR="00940368" w:rsidRPr="001373D8" w:rsidRDefault="003B78D9" w:rsidP="00940368">
      <w:pPr>
        <w:pStyle w:val="paragraph"/>
      </w:pPr>
      <w:r w:rsidRPr="001373D8">
        <w:tab/>
      </w:r>
      <w:r w:rsidR="00AF2EC7">
        <w:tab/>
      </w:r>
      <w:r w:rsidRPr="001373D8">
        <w:t>(a</w:t>
      </w:r>
      <w:r w:rsidR="00940368" w:rsidRPr="001373D8">
        <w:t>)</w:t>
      </w:r>
      <w:r w:rsidR="00940368" w:rsidRPr="001373D8">
        <w:tab/>
      </w:r>
      <w:proofErr w:type="gramStart"/>
      <w:r w:rsidR="00940368" w:rsidRPr="001373D8">
        <w:t>a</w:t>
      </w:r>
      <w:proofErr w:type="gramEnd"/>
      <w:r w:rsidR="00940368" w:rsidRPr="001373D8">
        <w:t xml:space="preserve"> payment made under subsection</w:t>
      </w:r>
      <w:r w:rsidR="001373D8" w:rsidRPr="001373D8">
        <w:t> </w:t>
      </w:r>
      <w:r w:rsidR="00940368" w:rsidRPr="001373D8">
        <w:t xml:space="preserve">17(3) or (4) of the </w:t>
      </w:r>
      <w:r w:rsidR="00940368" w:rsidRPr="001373D8">
        <w:rPr>
          <w:i/>
        </w:rPr>
        <w:t xml:space="preserve">Safety, </w:t>
      </w:r>
      <w:r w:rsidR="00AF2EC7">
        <w:rPr>
          <w:i/>
        </w:rPr>
        <w:tab/>
      </w:r>
      <w:r w:rsidR="00940368" w:rsidRPr="001373D8">
        <w:rPr>
          <w:i/>
        </w:rPr>
        <w:t xml:space="preserve">Rehabilitation and Compensation </w:t>
      </w:r>
      <w:r w:rsidR="006A029B">
        <w:rPr>
          <w:i/>
        </w:rPr>
        <w:t xml:space="preserve">(Defence-related Claims) </w:t>
      </w:r>
      <w:r w:rsidR="00940368" w:rsidRPr="001373D8">
        <w:rPr>
          <w:i/>
        </w:rPr>
        <w:t>Act 1988</w:t>
      </w:r>
      <w:r w:rsidR="00940368" w:rsidRPr="001373D8">
        <w:t xml:space="preserve"> </w:t>
      </w:r>
      <w:r w:rsidR="006A029B">
        <w:tab/>
      </w:r>
      <w:r w:rsidR="00940368" w:rsidRPr="001373D8">
        <w:t xml:space="preserve">(which relate to </w:t>
      </w:r>
      <w:r w:rsidR="0085295C" w:rsidRPr="001373D8">
        <w:t>compensation for</w:t>
      </w:r>
      <w:r w:rsidR="003A2372" w:rsidRPr="001373D8">
        <w:t xml:space="preserve"> </w:t>
      </w:r>
      <w:r w:rsidR="00BF653C" w:rsidRPr="001373D8">
        <w:t>depend</w:t>
      </w:r>
      <w:r w:rsidR="00BF653C">
        <w:t>a</w:t>
      </w:r>
      <w:r w:rsidR="00BF653C" w:rsidRPr="001373D8">
        <w:t>nts</w:t>
      </w:r>
      <w:r w:rsidR="003A2372" w:rsidRPr="001373D8">
        <w:t>);</w:t>
      </w:r>
    </w:p>
    <w:p w:rsidR="00EE39E7" w:rsidRPr="001373D8" w:rsidRDefault="003B78D9" w:rsidP="00EE39E7">
      <w:pPr>
        <w:pStyle w:val="paragraph"/>
      </w:pPr>
      <w:r w:rsidRPr="001373D8">
        <w:lastRenderedPageBreak/>
        <w:tab/>
      </w:r>
      <w:r w:rsidR="00AF2EC7">
        <w:tab/>
      </w:r>
      <w:r w:rsidRPr="001373D8">
        <w:t>(b</w:t>
      </w:r>
      <w:r w:rsidR="00EE39E7" w:rsidRPr="001373D8">
        <w:t>)</w:t>
      </w:r>
      <w:r w:rsidR="00EE39E7" w:rsidRPr="001373D8">
        <w:tab/>
      </w:r>
      <w:proofErr w:type="gramStart"/>
      <w:r w:rsidR="00EE39E7" w:rsidRPr="001373D8">
        <w:t>a</w:t>
      </w:r>
      <w:proofErr w:type="gramEnd"/>
      <w:r w:rsidR="00EE39E7" w:rsidRPr="001373D8">
        <w:t xml:space="preserve"> payment made under section</w:t>
      </w:r>
      <w:r w:rsidR="001373D8" w:rsidRPr="001373D8">
        <w:t> </w:t>
      </w:r>
      <w:r w:rsidR="00EE39E7" w:rsidRPr="001373D8">
        <w:t>18 of th</w:t>
      </w:r>
      <w:r w:rsidR="00DC1483" w:rsidRPr="001373D8">
        <w:t xml:space="preserve">at Act </w:t>
      </w:r>
      <w:r w:rsidR="00EE39E7" w:rsidRPr="001373D8">
        <w:t xml:space="preserve">(which relates to </w:t>
      </w:r>
      <w:r w:rsidR="00AF2EC7">
        <w:tab/>
      </w:r>
      <w:r w:rsidR="00EE39E7" w:rsidRPr="001373D8">
        <w:t>compensation in respect of funeral expenses);</w:t>
      </w:r>
    </w:p>
    <w:p w:rsidR="00EE39E7" w:rsidRPr="001373D8" w:rsidRDefault="003B78D9" w:rsidP="00EE39E7">
      <w:pPr>
        <w:pStyle w:val="paragraph"/>
      </w:pPr>
      <w:r w:rsidRPr="001373D8">
        <w:tab/>
      </w:r>
      <w:r w:rsidR="00AF2EC7">
        <w:tab/>
      </w:r>
      <w:r w:rsidRPr="001373D8">
        <w:t>(c</w:t>
      </w:r>
      <w:r w:rsidR="00EE39E7" w:rsidRPr="001373D8">
        <w:t>)</w:t>
      </w:r>
      <w:r w:rsidR="00EE39E7" w:rsidRPr="001373D8">
        <w:tab/>
      </w:r>
      <w:proofErr w:type="gramStart"/>
      <w:r w:rsidR="00EE39E7" w:rsidRPr="001373D8">
        <w:t>a</w:t>
      </w:r>
      <w:proofErr w:type="gramEnd"/>
      <w:r w:rsidR="00EE39E7" w:rsidRPr="001373D8">
        <w:t xml:space="preserve"> payment made under section</w:t>
      </w:r>
      <w:r w:rsidR="001373D8" w:rsidRPr="001373D8">
        <w:t> </w:t>
      </w:r>
      <w:r w:rsidR="00EE39E7" w:rsidRPr="001373D8">
        <w:t xml:space="preserve">24 of </w:t>
      </w:r>
      <w:r w:rsidR="00DC1483" w:rsidRPr="001373D8">
        <w:t>that Act</w:t>
      </w:r>
      <w:r w:rsidR="00EE39E7" w:rsidRPr="001373D8">
        <w:t xml:space="preserve"> (which relates to </w:t>
      </w:r>
      <w:r w:rsidR="00AF2EC7">
        <w:tab/>
      </w:r>
      <w:r w:rsidR="00EE39E7" w:rsidRPr="001373D8">
        <w:t>compensation for injuries resulting in permanent impairment);</w:t>
      </w:r>
    </w:p>
    <w:p w:rsidR="00EE39E7" w:rsidRPr="001373D8" w:rsidRDefault="003B78D9" w:rsidP="00EE39E7">
      <w:pPr>
        <w:pStyle w:val="paragraph"/>
      </w:pPr>
      <w:r w:rsidRPr="001373D8">
        <w:tab/>
      </w:r>
      <w:r w:rsidR="00AF2EC7">
        <w:tab/>
      </w:r>
      <w:r w:rsidRPr="001373D8">
        <w:t>(d</w:t>
      </w:r>
      <w:r w:rsidR="00EE39E7" w:rsidRPr="001373D8">
        <w:t>)</w:t>
      </w:r>
      <w:r w:rsidR="00EE39E7" w:rsidRPr="001373D8">
        <w:tab/>
      </w:r>
      <w:proofErr w:type="gramStart"/>
      <w:r w:rsidR="00EE39E7" w:rsidRPr="001373D8">
        <w:t>a</w:t>
      </w:r>
      <w:proofErr w:type="gramEnd"/>
      <w:r w:rsidR="00EE39E7" w:rsidRPr="001373D8">
        <w:t xml:space="preserve"> payment made under section</w:t>
      </w:r>
      <w:r w:rsidR="001373D8" w:rsidRPr="001373D8">
        <w:t> </w:t>
      </w:r>
      <w:r w:rsidR="00EE39E7" w:rsidRPr="001373D8">
        <w:t xml:space="preserve">25 of </w:t>
      </w:r>
      <w:r w:rsidR="00DC1483" w:rsidRPr="001373D8">
        <w:t>that Act</w:t>
      </w:r>
      <w:r w:rsidR="00EE39E7" w:rsidRPr="001373D8">
        <w:t xml:space="preserve"> (which relates to an </w:t>
      </w:r>
      <w:r w:rsidR="00AF2EC7">
        <w:tab/>
      </w:r>
      <w:r w:rsidR="00EE39E7" w:rsidRPr="001373D8">
        <w:t xml:space="preserve">interim payment of compensation for injuries resulting in permanent </w:t>
      </w:r>
      <w:r w:rsidR="00AF2EC7">
        <w:tab/>
      </w:r>
      <w:r w:rsidR="00EE39E7" w:rsidRPr="001373D8">
        <w:t>impairment);</w:t>
      </w:r>
    </w:p>
    <w:p w:rsidR="00EE39E7" w:rsidRPr="001373D8" w:rsidRDefault="003B78D9" w:rsidP="00EE39E7">
      <w:pPr>
        <w:pStyle w:val="paragraph"/>
      </w:pPr>
      <w:r w:rsidRPr="001373D8">
        <w:tab/>
      </w:r>
      <w:r w:rsidR="00AF2EC7">
        <w:tab/>
      </w:r>
      <w:r w:rsidRPr="001373D8">
        <w:t>(e</w:t>
      </w:r>
      <w:r w:rsidR="00EE39E7" w:rsidRPr="001373D8">
        <w:t>)</w:t>
      </w:r>
      <w:r w:rsidR="00EE39E7" w:rsidRPr="001373D8">
        <w:tab/>
      </w:r>
      <w:proofErr w:type="gramStart"/>
      <w:r w:rsidR="00EE39E7" w:rsidRPr="001373D8">
        <w:t>a</w:t>
      </w:r>
      <w:proofErr w:type="gramEnd"/>
      <w:r w:rsidR="00EE39E7" w:rsidRPr="001373D8">
        <w:t xml:space="preserve"> payment made under section</w:t>
      </w:r>
      <w:r w:rsidR="001373D8" w:rsidRPr="001373D8">
        <w:t> </w:t>
      </w:r>
      <w:r w:rsidR="00EE39E7" w:rsidRPr="001373D8">
        <w:t xml:space="preserve">27 of </w:t>
      </w:r>
      <w:r w:rsidR="00DC1483" w:rsidRPr="001373D8">
        <w:t>that Act</w:t>
      </w:r>
      <w:r w:rsidR="00EE39E7" w:rsidRPr="001373D8">
        <w:t xml:space="preserve"> (which relates to </w:t>
      </w:r>
      <w:r w:rsidR="00AF2EC7">
        <w:tab/>
      </w:r>
      <w:r w:rsidR="00EE39E7" w:rsidRPr="001373D8">
        <w:t>compensation for non</w:t>
      </w:r>
      <w:r w:rsidR="001373D8">
        <w:noBreakHyphen/>
      </w:r>
      <w:r w:rsidR="00EE39E7" w:rsidRPr="001373D8">
        <w:t>economic loss).</w:t>
      </w:r>
    </w:p>
    <w:p w:rsidR="00CA7EFE" w:rsidRPr="001373D8" w:rsidRDefault="00CA7EFE" w:rsidP="00CA7EFE">
      <w:pPr>
        <w:pStyle w:val="paragraph"/>
      </w:pPr>
    </w:p>
    <w:sectPr w:rsidR="00CA7EFE" w:rsidRPr="001373D8" w:rsidSect="001373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09" w:rsidRDefault="005C3209" w:rsidP="00715914">
      <w:pPr>
        <w:spacing w:line="240" w:lineRule="auto"/>
      </w:pPr>
      <w:r>
        <w:separator/>
      </w:r>
    </w:p>
  </w:endnote>
  <w:endnote w:type="continuationSeparator" w:id="0">
    <w:p w:rsidR="005C3209" w:rsidRDefault="005C320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335BC6" w:rsidRPr="009C55A6" w:rsidTr="009C55A6">
      <w:tc>
        <w:tcPr>
          <w:tcW w:w="8472" w:type="dxa"/>
          <w:shd w:val="clear" w:color="auto" w:fill="auto"/>
        </w:tcPr>
        <w:p w:rsidR="00335BC6" w:rsidRPr="009C55A6" w:rsidRDefault="0044773D" w:rsidP="009C55A6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4719" w:rsidRPr="00284719" w:rsidRDefault="00284719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90483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:rsidR="00284719" w:rsidRPr="00284719" w:rsidRDefault="0028471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0483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2A3143" w:rsidRPr="009C55A6">
            <w:rPr>
              <w:i/>
              <w:noProof/>
              <w:sz w:val="18"/>
            </w:rPr>
            <w:t>I16EF176.v07.docx</w:t>
          </w:r>
          <w:r w:rsidR="00335BC6" w:rsidRPr="009C55A6">
            <w:rPr>
              <w:i/>
              <w:sz w:val="18"/>
            </w:rPr>
            <w:t xml:space="preserve"> </w:t>
          </w:r>
          <w:r w:rsidR="002A3143" w:rsidRPr="009C55A6">
            <w:rPr>
              <w:i/>
              <w:noProof/>
              <w:sz w:val="18"/>
            </w:rPr>
            <w:t>12/5/2017 12:51 PM</w:t>
          </w:r>
        </w:p>
      </w:tc>
    </w:tr>
  </w:tbl>
  <w:p w:rsidR="00335BC6" w:rsidRPr="007500C8" w:rsidRDefault="00335BC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Default="0044773D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84719" w:rsidRPr="00284719" w:rsidRDefault="0028471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284719" w:rsidRPr="00284719" w:rsidRDefault="0028471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756272" w:rsidRPr="009C55A6" w:rsidTr="009C55A6">
      <w:tc>
        <w:tcPr>
          <w:tcW w:w="8472" w:type="dxa"/>
          <w:shd w:val="clear" w:color="auto" w:fill="auto"/>
        </w:tcPr>
        <w:p w:rsidR="00756272" w:rsidRPr="009C55A6" w:rsidRDefault="00756272" w:rsidP="00E57453">
          <w:pPr>
            <w:rPr>
              <w:sz w:val="18"/>
            </w:rPr>
          </w:pPr>
        </w:p>
      </w:tc>
    </w:tr>
  </w:tbl>
  <w:p w:rsidR="00756272" w:rsidRPr="007500C8" w:rsidRDefault="00756272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44773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CE263E2" wp14:editId="541E975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84719" w:rsidRPr="00284719" w:rsidRDefault="0028471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263E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2" type="#_x0000_t202" style="position:absolute;margin-left:0;margin-top:793.7pt;width:347.25pt;height:31.5pt;z-index:-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J4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CGsMng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284719" w:rsidRPr="00284719" w:rsidRDefault="0028471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9C55A6" w:rsidTr="009C55A6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00C8" w:rsidRPr="009C55A6" w:rsidRDefault="007500C8" w:rsidP="009C55A6">
          <w:pPr>
            <w:spacing w:line="0" w:lineRule="atLeast"/>
            <w:rPr>
              <w:sz w:val="18"/>
            </w:rPr>
          </w:pPr>
          <w:r w:rsidRPr="009C55A6">
            <w:rPr>
              <w:i/>
              <w:sz w:val="18"/>
            </w:rPr>
            <w:fldChar w:fldCharType="begin"/>
          </w:r>
          <w:r w:rsidRPr="009C55A6">
            <w:rPr>
              <w:i/>
              <w:sz w:val="18"/>
            </w:rPr>
            <w:instrText xml:space="preserve"> PAGE </w:instrText>
          </w:r>
          <w:r w:rsidRPr="009C55A6">
            <w:rPr>
              <w:i/>
              <w:sz w:val="18"/>
            </w:rPr>
            <w:fldChar w:fldCharType="separate"/>
          </w:r>
          <w:r w:rsidR="00231C9A">
            <w:rPr>
              <w:i/>
              <w:noProof/>
              <w:sz w:val="18"/>
            </w:rPr>
            <w:t>2</w:t>
          </w:r>
          <w:r w:rsidRPr="009C55A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00C8" w:rsidRPr="009C55A6" w:rsidRDefault="00626316" w:rsidP="009C55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Social Security (Exempt Lump Sums – Payments Compensatory in Nature for Non-Economic Loss) Amendment Determination 2017 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00C8" w:rsidRPr="009C55A6" w:rsidRDefault="007500C8" w:rsidP="009C55A6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RPr="009C55A6" w:rsidTr="009C55A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500C8" w:rsidRPr="009C55A6" w:rsidRDefault="007500C8" w:rsidP="009C55A6">
          <w:pPr>
            <w:jc w:val="right"/>
            <w:rPr>
              <w:sz w:val="18"/>
            </w:rPr>
          </w:pP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E" w:rsidRPr="00E33C1C" w:rsidRDefault="0044773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F93CD0B" wp14:editId="042DDE77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84719" w:rsidRPr="00284719" w:rsidRDefault="0028471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3CD0B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margin-left:0;margin-top:793.7pt;width:347.25pt;height:31.5pt;z-index:-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O9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pY72s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284719" w:rsidRPr="00284719" w:rsidRDefault="0028471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:rsidRPr="009C55A6" w:rsidTr="009C55A6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72DBE" w:rsidRPr="009C55A6" w:rsidRDefault="00472DBE" w:rsidP="009C55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72DBE" w:rsidRPr="009C55A6" w:rsidRDefault="00626316" w:rsidP="0062631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Social Security (Exempt Lump Sums – Payments Compensatory in Nature for Non-Economic Loss) Amendment Determination 2017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72DBE" w:rsidRPr="009C55A6" w:rsidRDefault="00472DBE" w:rsidP="009C55A6">
          <w:pPr>
            <w:spacing w:line="0" w:lineRule="atLeast"/>
            <w:jc w:val="right"/>
            <w:rPr>
              <w:sz w:val="18"/>
            </w:rPr>
          </w:pPr>
          <w:r w:rsidRPr="009C55A6">
            <w:rPr>
              <w:i/>
              <w:sz w:val="18"/>
            </w:rPr>
            <w:fldChar w:fldCharType="begin"/>
          </w:r>
          <w:r w:rsidRPr="009C55A6">
            <w:rPr>
              <w:i/>
              <w:sz w:val="18"/>
            </w:rPr>
            <w:instrText xml:space="preserve"> PAGE </w:instrText>
          </w:r>
          <w:r w:rsidRPr="009C55A6">
            <w:rPr>
              <w:i/>
              <w:sz w:val="18"/>
            </w:rPr>
            <w:fldChar w:fldCharType="separate"/>
          </w:r>
          <w:r w:rsidR="00231C9A">
            <w:rPr>
              <w:i/>
              <w:noProof/>
              <w:sz w:val="18"/>
            </w:rPr>
            <w:t>1</w:t>
          </w:r>
          <w:r w:rsidRPr="009C55A6">
            <w:rPr>
              <w:i/>
              <w:sz w:val="18"/>
            </w:rPr>
            <w:fldChar w:fldCharType="end"/>
          </w:r>
        </w:p>
      </w:tc>
    </w:tr>
    <w:tr w:rsidR="00472DBE" w:rsidRPr="009C55A6" w:rsidTr="009C55A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72DBE" w:rsidRPr="009C55A6" w:rsidRDefault="00472DBE" w:rsidP="00E57453">
          <w:pPr>
            <w:rPr>
              <w:sz w:val="18"/>
            </w:rPr>
          </w:pPr>
        </w:p>
      </w:tc>
    </w:tr>
  </w:tbl>
  <w:p w:rsidR="00472DBE" w:rsidRPr="00ED79B6" w:rsidRDefault="00472DBE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RPr="009C55A6" w:rsidTr="009C55A6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00C8" w:rsidRPr="009C55A6" w:rsidRDefault="007500C8" w:rsidP="009C55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00C8" w:rsidRPr="009C55A6" w:rsidRDefault="007500C8" w:rsidP="009C55A6">
          <w:pPr>
            <w:spacing w:line="0" w:lineRule="atLeast"/>
            <w:jc w:val="center"/>
            <w:rPr>
              <w:sz w:val="18"/>
            </w:rPr>
          </w:pPr>
          <w:r w:rsidRPr="009C55A6">
            <w:rPr>
              <w:i/>
              <w:sz w:val="18"/>
            </w:rPr>
            <w:fldChar w:fldCharType="begin"/>
          </w:r>
          <w:r w:rsidRPr="009C55A6">
            <w:rPr>
              <w:i/>
              <w:sz w:val="18"/>
            </w:rPr>
            <w:instrText xml:space="preserve"> DOCPROPERTY ShortT </w:instrText>
          </w:r>
          <w:r w:rsidRPr="009C55A6">
            <w:rPr>
              <w:i/>
              <w:sz w:val="18"/>
            </w:rPr>
            <w:fldChar w:fldCharType="separate"/>
          </w:r>
          <w:r w:rsidR="00904839">
            <w:rPr>
              <w:i/>
              <w:sz w:val="18"/>
            </w:rPr>
            <w:t>Social Security (Exempt Lump Sums—Payments Compensatory in Nature for Non-Economic Loss) Determination 2017</w:t>
          </w:r>
          <w:r w:rsidRPr="009C55A6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00C8" w:rsidRPr="009C55A6" w:rsidRDefault="007500C8" w:rsidP="009C55A6">
          <w:pPr>
            <w:spacing w:line="0" w:lineRule="atLeast"/>
            <w:jc w:val="right"/>
            <w:rPr>
              <w:sz w:val="18"/>
            </w:rPr>
          </w:pPr>
          <w:r w:rsidRPr="009C55A6">
            <w:rPr>
              <w:i/>
              <w:sz w:val="18"/>
            </w:rPr>
            <w:fldChar w:fldCharType="begin"/>
          </w:r>
          <w:r w:rsidRPr="009C55A6">
            <w:rPr>
              <w:i/>
              <w:sz w:val="18"/>
            </w:rPr>
            <w:instrText xml:space="preserve"> PAGE </w:instrText>
          </w:r>
          <w:r w:rsidRPr="009C55A6">
            <w:rPr>
              <w:i/>
              <w:sz w:val="18"/>
            </w:rPr>
            <w:fldChar w:fldCharType="separate"/>
          </w:r>
          <w:r w:rsidR="00C621AF" w:rsidRPr="009C55A6">
            <w:rPr>
              <w:i/>
              <w:noProof/>
              <w:sz w:val="18"/>
            </w:rPr>
            <w:t>3</w:t>
          </w:r>
          <w:r w:rsidRPr="009C55A6">
            <w:rPr>
              <w:i/>
              <w:sz w:val="18"/>
            </w:rPr>
            <w:fldChar w:fldCharType="end"/>
          </w:r>
        </w:p>
      </w:tc>
    </w:tr>
    <w:tr w:rsidR="007500C8" w:rsidRPr="009C55A6" w:rsidTr="009C55A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500C8" w:rsidRPr="009C55A6" w:rsidRDefault="002A3143" w:rsidP="00E57453">
          <w:pPr>
            <w:rPr>
              <w:sz w:val="18"/>
            </w:rPr>
          </w:pPr>
          <w:r w:rsidRPr="009C55A6">
            <w:rPr>
              <w:i/>
              <w:noProof/>
              <w:sz w:val="18"/>
            </w:rPr>
            <w:t>I16EF176.v07.docx</w:t>
          </w:r>
          <w:r w:rsidR="007500C8" w:rsidRPr="009C55A6">
            <w:rPr>
              <w:i/>
              <w:sz w:val="18"/>
            </w:rPr>
            <w:t xml:space="preserve"> </w:t>
          </w:r>
          <w:r w:rsidRPr="009C55A6">
            <w:rPr>
              <w:i/>
              <w:noProof/>
              <w:sz w:val="18"/>
            </w:rPr>
            <w:t>12/5/2017 12:51 PM</w:t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09" w:rsidRDefault="005C3209" w:rsidP="00715914">
      <w:pPr>
        <w:spacing w:line="240" w:lineRule="auto"/>
      </w:pPr>
      <w:r>
        <w:separator/>
      </w:r>
    </w:p>
  </w:footnote>
  <w:footnote w:type="continuationSeparator" w:id="0">
    <w:p w:rsidR="005C3209" w:rsidRDefault="005C320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5F1388" w:rsidRDefault="0044773D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84719" w:rsidRPr="00284719" w:rsidRDefault="0028471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0483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284719" w:rsidRPr="00284719" w:rsidRDefault="0028471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04839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5F1388" w:rsidRDefault="0044773D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84719" w:rsidRPr="00284719" w:rsidRDefault="0028471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284719" w:rsidRPr="00284719" w:rsidRDefault="0028471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Default="0044773D" w:rsidP="00715914">
    <w:pPr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9CA190" wp14:editId="3FEEDC3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84719" w:rsidRPr="00284719" w:rsidRDefault="0028471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CA1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9i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+UhiqBZ6vIR7WQ1qhk94Qyf&#10;NwhmwZy/ZhYTCEpMVX+FpZIapaK3EiW1tt/f0gc8UoVT1BYmGsr225pZVJr8ojAyiizPwwiMm3x0&#10;NMTGPj9ZPj9R6/ZCo2Oy+LooBryXO7Gyur3D8J0GrzhiisP3hKJpevHC93MWw5uL6TSCMPQM8wt1&#10;Y/huioQk3nZ3zJptd3uweal3s4+NXzV5jw0VrvR07XXVxAnwxCoyETYYmDEn2+EeJvLzfUQ9/QWd&#10;/gI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UG8fY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284719" w:rsidRPr="00284719" w:rsidRDefault="0028471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F83989"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="00F83989"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 w:rsidR="00F83989"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 w:rsidR="00F83989"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44773D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C6DF4DA" wp14:editId="315737F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84719" w:rsidRPr="00284719" w:rsidRDefault="0028471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DF4D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style="position:absolute;left:0;text-align:left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Jx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y722ChEETQLXT6inaxGNaMnnOGz&#10;BsHMmfM3zGICQYmp6q+xVFKjVPRWoqTW9vtb+oBHqnCK2sJEQ9l+WzGLSpNfFEZGkeV5GIFxk4/G&#10;Q2zs85PF8xO1ai80OiaLr4tiwHu5Eyur23sM37PgFUdMcfieUjRNL174fs5ieHNxdhZBGHqG+bm6&#10;NXw3RUIS77p7Zs22uz3YvNK72ccmr5q8x4YKV/ps5XXVxAnwxCoyETYYmDEn2+EeJvLzfUQ9/QWd&#10;/AI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C5vC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284719" w:rsidRPr="00284719" w:rsidRDefault="0028471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F83989"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="00F83989"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 w:rsidR="00F83989"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 w:rsidR="00F83989"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756272">
    <w:pPr>
      <w:pBdr>
        <w:bottom w:val="single" w:sz="6" w:space="1" w:color="auto"/>
      </w:pBdr>
      <w:spacing w:after="120"/>
      <w:jc w:val="right"/>
      <w:rPr>
        <w:sz w:val="24"/>
      </w:rPr>
    </w:pPr>
  </w:p>
  <w:p w:rsidR="00E41E18" w:rsidRDefault="00E41E1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DF"/>
    <w:rsid w:val="00004470"/>
    <w:rsid w:val="000136AF"/>
    <w:rsid w:val="0002114C"/>
    <w:rsid w:val="00036511"/>
    <w:rsid w:val="000437C1"/>
    <w:rsid w:val="0005365D"/>
    <w:rsid w:val="000571E9"/>
    <w:rsid w:val="000614BF"/>
    <w:rsid w:val="000B2C5F"/>
    <w:rsid w:val="000B58FA"/>
    <w:rsid w:val="000C2D19"/>
    <w:rsid w:val="000D05EF"/>
    <w:rsid w:val="000E2261"/>
    <w:rsid w:val="000F21C1"/>
    <w:rsid w:val="000F6D9F"/>
    <w:rsid w:val="0010745C"/>
    <w:rsid w:val="00132CEB"/>
    <w:rsid w:val="001373D8"/>
    <w:rsid w:val="00142B62"/>
    <w:rsid w:val="0014539C"/>
    <w:rsid w:val="00157B8B"/>
    <w:rsid w:val="00166C2F"/>
    <w:rsid w:val="00172405"/>
    <w:rsid w:val="001809D7"/>
    <w:rsid w:val="00186DCA"/>
    <w:rsid w:val="001939E1"/>
    <w:rsid w:val="00194C3E"/>
    <w:rsid w:val="00195382"/>
    <w:rsid w:val="001C441E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073C6"/>
    <w:rsid w:val="0021053C"/>
    <w:rsid w:val="00215AF1"/>
    <w:rsid w:val="0022298F"/>
    <w:rsid w:val="00227F35"/>
    <w:rsid w:val="00231C9A"/>
    <w:rsid w:val="002321E8"/>
    <w:rsid w:val="00236EEC"/>
    <w:rsid w:val="0024010F"/>
    <w:rsid w:val="00240749"/>
    <w:rsid w:val="00243018"/>
    <w:rsid w:val="0024485E"/>
    <w:rsid w:val="0025084D"/>
    <w:rsid w:val="002564A4"/>
    <w:rsid w:val="00264D70"/>
    <w:rsid w:val="0026736C"/>
    <w:rsid w:val="00281308"/>
    <w:rsid w:val="00284719"/>
    <w:rsid w:val="00296E65"/>
    <w:rsid w:val="00297ECB"/>
    <w:rsid w:val="002A3143"/>
    <w:rsid w:val="002A33FD"/>
    <w:rsid w:val="002A7BCF"/>
    <w:rsid w:val="002D043A"/>
    <w:rsid w:val="002D6224"/>
    <w:rsid w:val="002E3F4B"/>
    <w:rsid w:val="00304F8B"/>
    <w:rsid w:val="00313535"/>
    <w:rsid w:val="003354D2"/>
    <w:rsid w:val="00335BC6"/>
    <w:rsid w:val="003415D3"/>
    <w:rsid w:val="00343A1B"/>
    <w:rsid w:val="00344701"/>
    <w:rsid w:val="00352B0F"/>
    <w:rsid w:val="00356690"/>
    <w:rsid w:val="00360459"/>
    <w:rsid w:val="0037177D"/>
    <w:rsid w:val="00375847"/>
    <w:rsid w:val="003A2372"/>
    <w:rsid w:val="003B0C0B"/>
    <w:rsid w:val="003B14D0"/>
    <w:rsid w:val="003B78D9"/>
    <w:rsid w:val="003C6231"/>
    <w:rsid w:val="003D0BFE"/>
    <w:rsid w:val="003D5700"/>
    <w:rsid w:val="003E341B"/>
    <w:rsid w:val="003E492E"/>
    <w:rsid w:val="003E4C73"/>
    <w:rsid w:val="003F3FEB"/>
    <w:rsid w:val="004116CD"/>
    <w:rsid w:val="004144EC"/>
    <w:rsid w:val="00417EB9"/>
    <w:rsid w:val="00422DAA"/>
    <w:rsid w:val="00424CA9"/>
    <w:rsid w:val="0042549D"/>
    <w:rsid w:val="00426FFF"/>
    <w:rsid w:val="00431E9B"/>
    <w:rsid w:val="004379E3"/>
    <w:rsid w:val="0044015E"/>
    <w:rsid w:val="0044291A"/>
    <w:rsid w:val="00444ABD"/>
    <w:rsid w:val="0044773D"/>
    <w:rsid w:val="0045249D"/>
    <w:rsid w:val="004536F4"/>
    <w:rsid w:val="00466BE9"/>
    <w:rsid w:val="00467661"/>
    <w:rsid w:val="004705B7"/>
    <w:rsid w:val="00472DBE"/>
    <w:rsid w:val="00474A19"/>
    <w:rsid w:val="004932CB"/>
    <w:rsid w:val="00496F97"/>
    <w:rsid w:val="00497B2E"/>
    <w:rsid w:val="004B1F7D"/>
    <w:rsid w:val="004B7CBA"/>
    <w:rsid w:val="004C6AE8"/>
    <w:rsid w:val="004D3B34"/>
    <w:rsid w:val="004E063A"/>
    <w:rsid w:val="004E4394"/>
    <w:rsid w:val="004E7BEC"/>
    <w:rsid w:val="004F1E85"/>
    <w:rsid w:val="004F551D"/>
    <w:rsid w:val="00505D3D"/>
    <w:rsid w:val="00506AF6"/>
    <w:rsid w:val="00516B8D"/>
    <w:rsid w:val="00532A8B"/>
    <w:rsid w:val="005347D4"/>
    <w:rsid w:val="00537FBC"/>
    <w:rsid w:val="00550BE5"/>
    <w:rsid w:val="005574D1"/>
    <w:rsid w:val="005734C2"/>
    <w:rsid w:val="00584811"/>
    <w:rsid w:val="00585784"/>
    <w:rsid w:val="00593AA6"/>
    <w:rsid w:val="00594161"/>
    <w:rsid w:val="00594749"/>
    <w:rsid w:val="005A4B9D"/>
    <w:rsid w:val="005B4067"/>
    <w:rsid w:val="005B6F48"/>
    <w:rsid w:val="005C3209"/>
    <w:rsid w:val="005C3F41"/>
    <w:rsid w:val="005D2D09"/>
    <w:rsid w:val="005D5647"/>
    <w:rsid w:val="005E6766"/>
    <w:rsid w:val="00600219"/>
    <w:rsid w:val="00603DC4"/>
    <w:rsid w:val="006145F4"/>
    <w:rsid w:val="00620076"/>
    <w:rsid w:val="00626316"/>
    <w:rsid w:val="00626853"/>
    <w:rsid w:val="006312D4"/>
    <w:rsid w:val="00670EA1"/>
    <w:rsid w:val="00677CC2"/>
    <w:rsid w:val="006905DE"/>
    <w:rsid w:val="0069207B"/>
    <w:rsid w:val="006A029B"/>
    <w:rsid w:val="006A2E2C"/>
    <w:rsid w:val="006B56C9"/>
    <w:rsid w:val="006B5789"/>
    <w:rsid w:val="006C30C5"/>
    <w:rsid w:val="006C78A1"/>
    <w:rsid w:val="006C7F8C"/>
    <w:rsid w:val="006E6246"/>
    <w:rsid w:val="006F318F"/>
    <w:rsid w:val="006F4226"/>
    <w:rsid w:val="0070017E"/>
    <w:rsid w:val="00700B2C"/>
    <w:rsid w:val="007050A2"/>
    <w:rsid w:val="00711A91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0CA8"/>
    <w:rsid w:val="00783E89"/>
    <w:rsid w:val="00793915"/>
    <w:rsid w:val="007B6159"/>
    <w:rsid w:val="007B7DFD"/>
    <w:rsid w:val="007C2253"/>
    <w:rsid w:val="007D5A63"/>
    <w:rsid w:val="007D7B81"/>
    <w:rsid w:val="007E163D"/>
    <w:rsid w:val="007E6015"/>
    <w:rsid w:val="007E667A"/>
    <w:rsid w:val="007E76BC"/>
    <w:rsid w:val="007F28C9"/>
    <w:rsid w:val="007F3614"/>
    <w:rsid w:val="00803587"/>
    <w:rsid w:val="008117E9"/>
    <w:rsid w:val="00822166"/>
    <w:rsid w:val="00824498"/>
    <w:rsid w:val="0085295C"/>
    <w:rsid w:val="00856A31"/>
    <w:rsid w:val="00857BAC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04839"/>
    <w:rsid w:val="00915DF9"/>
    <w:rsid w:val="009254C3"/>
    <w:rsid w:val="00932377"/>
    <w:rsid w:val="009345E6"/>
    <w:rsid w:val="00940368"/>
    <w:rsid w:val="00947D5A"/>
    <w:rsid w:val="009532A5"/>
    <w:rsid w:val="00982242"/>
    <w:rsid w:val="009868E9"/>
    <w:rsid w:val="00992F05"/>
    <w:rsid w:val="009C55A6"/>
    <w:rsid w:val="009D4934"/>
    <w:rsid w:val="009E5CFC"/>
    <w:rsid w:val="00A079CB"/>
    <w:rsid w:val="00A12128"/>
    <w:rsid w:val="00A22C98"/>
    <w:rsid w:val="00A231E2"/>
    <w:rsid w:val="00A26373"/>
    <w:rsid w:val="00A31E22"/>
    <w:rsid w:val="00A4468C"/>
    <w:rsid w:val="00A64912"/>
    <w:rsid w:val="00A70A74"/>
    <w:rsid w:val="00A777D8"/>
    <w:rsid w:val="00A81C10"/>
    <w:rsid w:val="00A87C10"/>
    <w:rsid w:val="00AA1A71"/>
    <w:rsid w:val="00AA4892"/>
    <w:rsid w:val="00AD071B"/>
    <w:rsid w:val="00AD5641"/>
    <w:rsid w:val="00AD7889"/>
    <w:rsid w:val="00AF021B"/>
    <w:rsid w:val="00AF06CF"/>
    <w:rsid w:val="00AF2EC7"/>
    <w:rsid w:val="00B05CF4"/>
    <w:rsid w:val="00B07CDB"/>
    <w:rsid w:val="00B1282A"/>
    <w:rsid w:val="00B16A31"/>
    <w:rsid w:val="00B17DFD"/>
    <w:rsid w:val="00B308FE"/>
    <w:rsid w:val="00B33709"/>
    <w:rsid w:val="00B33B3C"/>
    <w:rsid w:val="00B35CA7"/>
    <w:rsid w:val="00B50ADC"/>
    <w:rsid w:val="00B566B1"/>
    <w:rsid w:val="00B63834"/>
    <w:rsid w:val="00B72734"/>
    <w:rsid w:val="00B76685"/>
    <w:rsid w:val="00B80199"/>
    <w:rsid w:val="00B83204"/>
    <w:rsid w:val="00BA220B"/>
    <w:rsid w:val="00BA3A57"/>
    <w:rsid w:val="00BA691F"/>
    <w:rsid w:val="00BB4E1A"/>
    <w:rsid w:val="00BC015E"/>
    <w:rsid w:val="00BC61A9"/>
    <w:rsid w:val="00BC76AC"/>
    <w:rsid w:val="00BD0ECB"/>
    <w:rsid w:val="00BD364F"/>
    <w:rsid w:val="00BE2155"/>
    <w:rsid w:val="00BE2213"/>
    <w:rsid w:val="00BE719A"/>
    <w:rsid w:val="00BE720A"/>
    <w:rsid w:val="00BF0D73"/>
    <w:rsid w:val="00BF2465"/>
    <w:rsid w:val="00BF36A9"/>
    <w:rsid w:val="00BF653C"/>
    <w:rsid w:val="00C13667"/>
    <w:rsid w:val="00C25D7A"/>
    <w:rsid w:val="00C25E7F"/>
    <w:rsid w:val="00C2746F"/>
    <w:rsid w:val="00C324A0"/>
    <w:rsid w:val="00C3300F"/>
    <w:rsid w:val="00C42BF8"/>
    <w:rsid w:val="00C45958"/>
    <w:rsid w:val="00C50043"/>
    <w:rsid w:val="00C621AF"/>
    <w:rsid w:val="00C7573B"/>
    <w:rsid w:val="00C93C03"/>
    <w:rsid w:val="00CA7EFE"/>
    <w:rsid w:val="00CB2C8E"/>
    <w:rsid w:val="00CB602E"/>
    <w:rsid w:val="00CC3B58"/>
    <w:rsid w:val="00CE051D"/>
    <w:rsid w:val="00CE1335"/>
    <w:rsid w:val="00CE493D"/>
    <w:rsid w:val="00CF07FA"/>
    <w:rsid w:val="00CF0BB2"/>
    <w:rsid w:val="00CF3EE8"/>
    <w:rsid w:val="00CF72D8"/>
    <w:rsid w:val="00D050E6"/>
    <w:rsid w:val="00D058CF"/>
    <w:rsid w:val="00D13441"/>
    <w:rsid w:val="00D150E7"/>
    <w:rsid w:val="00D32F65"/>
    <w:rsid w:val="00D52DC2"/>
    <w:rsid w:val="00D53BCC"/>
    <w:rsid w:val="00D70DFB"/>
    <w:rsid w:val="00D766DF"/>
    <w:rsid w:val="00D84C9D"/>
    <w:rsid w:val="00D90F1C"/>
    <w:rsid w:val="00D96782"/>
    <w:rsid w:val="00DA186E"/>
    <w:rsid w:val="00DA3306"/>
    <w:rsid w:val="00DA4116"/>
    <w:rsid w:val="00DA4DF5"/>
    <w:rsid w:val="00DA6703"/>
    <w:rsid w:val="00DB232D"/>
    <w:rsid w:val="00DB251C"/>
    <w:rsid w:val="00DB4630"/>
    <w:rsid w:val="00DC1483"/>
    <w:rsid w:val="00DC1C2C"/>
    <w:rsid w:val="00DC4F88"/>
    <w:rsid w:val="00DD4027"/>
    <w:rsid w:val="00E00395"/>
    <w:rsid w:val="00E05704"/>
    <w:rsid w:val="00E11E44"/>
    <w:rsid w:val="00E3270E"/>
    <w:rsid w:val="00E338EF"/>
    <w:rsid w:val="00E33F25"/>
    <w:rsid w:val="00E41E18"/>
    <w:rsid w:val="00E544BB"/>
    <w:rsid w:val="00E57453"/>
    <w:rsid w:val="00E61F76"/>
    <w:rsid w:val="00E662CB"/>
    <w:rsid w:val="00E74DC7"/>
    <w:rsid w:val="00E8075A"/>
    <w:rsid w:val="00E94D5E"/>
    <w:rsid w:val="00EA7100"/>
    <w:rsid w:val="00EA7F9F"/>
    <w:rsid w:val="00EB1274"/>
    <w:rsid w:val="00EB40AA"/>
    <w:rsid w:val="00ED2BB6"/>
    <w:rsid w:val="00ED34E1"/>
    <w:rsid w:val="00ED3B8D"/>
    <w:rsid w:val="00EE39E7"/>
    <w:rsid w:val="00EE5CE3"/>
    <w:rsid w:val="00EF2E3A"/>
    <w:rsid w:val="00F072A7"/>
    <w:rsid w:val="00F078DC"/>
    <w:rsid w:val="00F13C24"/>
    <w:rsid w:val="00F32BA8"/>
    <w:rsid w:val="00F349F1"/>
    <w:rsid w:val="00F4350D"/>
    <w:rsid w:val="00F4362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53EA"/>
    <w:rsid w:val="00FA719A"/>
    <w:rsid w:val="00FB39C7"/>
    <w:rsid w:val="00FC50AE"/>
    <w:rsid w:val="00FD0FDF"/>
    <w:rsid w:val="00FE4688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34B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373D8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3D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3D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3D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3D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3D8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3D8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3D8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3D8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3D8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73D8"/>
  </w:style>
  <w:style w:type="paragraph" w:customStyle="1" w:styleId="OPCParaBase">
    <w:name w:val="OPCParaBase"/>
    <w:qFormat/>
    <w:rsid w:val="001373D8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1373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73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73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73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73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373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73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73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73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73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73D8"/>
  </w:style>
  <w:style w:type="paragraph" w:customStyle="1" w:styleId="Blocks">
    <w:name w:val="Blocks"/>
    <w:aliases w:val="bb"/>
    <w:basedOn w:val="OPCParaBase"/>
    <w:qFormat/>
    <w:rsid w:val="001373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73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73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73D8"/>
    <w:rPr>
      <w:i/>
    </w:rPr>
  </w:style>
  <w:style w:type="paragraph" w:customStyle="1" w:styleId="BoxList">
    <w:name w:val="BoxList"/>
    <w:aliases w:val="bl"/>
    <w:basedOn w:val="BoxText"/>
    <w:qFormat/>
    <w:rsid w:val="001373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73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73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73D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373D8"/>
  </w:style>
  <w:style w:type="character" w:customStyle="1" w:styleId="CharAmPartText">
    <w:name w:val="CharAmPartText"/>
    <w:basedOn w:val="OPCCharBase"/>
    <w:uiPriority w:val="1"/>
    <w:qFormat/>
    <w:rsid w:val="001373D8"/>
  </w:style>
  <w:style w:type="character" w:customStyle="1" w:styleId="CharAmSchNo">
    <w:name w:val="CharAmSchNo"/>
    <w:basedOn w:val="OPCCharBase"/>
    <w:uiPriority w:val="1"/>
    <w:qFormat/>
    <w:rsid w:val="001373D8"/>
  </w:style>
  <w:style w:type="character" w:customStyle="1" w:styleId="CharAmSchText">
    <w:name w:val="CharAmSchText"/>
    <w:basedOn w:val="OPCCharBase"/>
    <w:uiPriority w:val="1"/>
    <w:qFormat/>
    <w:rsid w:val="001373D8"/>
  </w:style>
  <w:style w:type="character" w:customStyle="1" w:styleId="CharBoldItalic">
    <w:name w:val="CharBoldItalic"/>
    <w:uiPriority w:val="1"/>
    <w:qFormat/>
    <w:rsid w:val="001373D8"/>
    <w:rPr>
      <w:b/>
      <w:i/>
    </w:rPr>
  </w:style>
  <w:style w:type="character" w:customStyle="1" w:styleId="CharChapNo">
    <w:name w:val="CharChapNo"/>
    <w:basedOn w:val="OPCCharBase"/>
    <w:qFormat/>
    <w:rsid w:val="001373D8"/>
  </w:style>
  <w:style w:type="character" w:customStyle="1" w:styleId="CharChapText">
    <w:name w:val="CharChapText"/>
    <w:basedOn w:val="OPCCharBase"/>
    <w:qFormat/>
    <w:rsid w:val="001373D8"/>
  </w:style>
  <w:style w:type="character" w:customStyle="1" w:styleId="CharDivNo">
    <w:name w:val="CharDivNo"/>
    <w:basedOn w:val="OPCCharBase"/>
    <w:qFormat/>
    <w:rsid w:val="001373D8"/>
  </w:style>
  <w:style w:type="character" w:customStyle="1" w:styleId="CharDivText">
    <w:name w:val="CharDivText"/>
    <w:basedOn w:val="OPCCharBase"/>
    <w:qFormat/>
    <w:rsid w:val="001373D8"/>
  </w:style>
  <w:style w:type="character" w:customStyle="1" w:styleId="CharItalic">
    <w:name w:val="CharItalic"/>
    <w:uiPriority w:val="1"/>
    <w:qFormat/>
    <w:rsid w:val="001373D8"/>
    <w:rPr>
      <w:i/>
    </w:rPr>
  </w:style>
  <w:style w:type="character" w:customStyle="1" w:styleId="CharPartNo">
    <w:name w:val="CharPartNo"/>
    <w:basedOn w:val="OPCCharBase"/>
    <w:qFormat/>
    <w:rsid w:val="001373D8"/>
  </w:style>
  <w:style w:type="character" w:customStyle="1" w:styleId="CharPartText">
    <w:name w:val="CharPartText"/>
    <w:basedOn w:val="OPCCharBase"/>
    <w:qFormat/>
    <w:rsid w:val="001373D8"/>
  </w:style>
  <w:style w:type="character" w:customStyle="1" w:styleId="CharSectno">
    <w:name w:val="CharSectno"/>
    <w:basedOn w:val="OPCCharBase"/>
    <w:qFormat/>
    <w:rsid w:val="001373D8"/>
  </w:style>
  <w:style w:type="character" w:customStyle="1" w:styleId="CharSubdNo">
    <w:name w:val="CharSubdNo"/>
    <w:basedOn w:val="OPCCharBase"/>
    <w:uiPriority w:val="1"/>
    <w:qFormat/>
    <w:rsid w:val="001373D8"/>
  </w:style>
  <w:style w:type="character" w:customStyle="1" w:styleId="CharSubdText">
    <w:name w:val="CharSubdText"/>
    <w:basedOn w:val="OPCCharBase"/>
    <w:uiPriority w:val="1"/>
    <w:qFormat/>
    <w:rsid w:val="001373D8"/>
  </w:style>
  <w:style w:type="paragraph" w:customStyle="1" w:styleId="CTA--">
    <w:name w:val="CTA --"/>
    <w:basedOn w:val="OPCParaBase"/>
    <w:next w:val="Normal"/>
    <w:rsid w:val="001373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73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73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73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73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73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73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73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73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73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73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73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73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73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373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73D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373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73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73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73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73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73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1373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73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73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73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73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73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73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73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73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73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73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73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73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73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73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73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73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73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73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73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73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73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73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73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73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73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73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73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73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73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73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73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73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373D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373D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373D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373D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373D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373D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373D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373D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373D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373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73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73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73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73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73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73D8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1373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1373D8"/>
    <w:rPr>
      <w:sz w:val="16"/>
    </w:rPr>
  </w:style>
  <w:style w:type="table" w:customStyle="1" w:styleId="CFlag">
    <w:name w:val="CFlag"/>
    <w:basedOn w:val="TableNormal"/>
    <w:uiPriority w:val="99"/>
    <w:rsid w:val="001373D8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37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73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73D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373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73D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73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73D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73D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373D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373D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373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73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373D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373D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373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73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73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73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73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73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73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73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73D8"/>
  </w:style>
  <w:style w:type="character" w:customStyle="1" w:styleId="CharSubPartNoCASA">
    <w:name w:val="CharSubPartNo(CASA)"/>
    <w:basedOn w:val="OPCCharBase"/>
    <w:uiPriority w:val="1"/>
    <w:rsid w:val="001373D8"/>
  </w:style>
  <w:style w:type="paragraph" w:customStyle="1" w:styleId="ENoteTTIndentHeadingSub">
    <w:name w:val="ENoteTTIndentHeadingSub"/>
    <w:aliases w:val="enTTHis"/>
    <w:basedOn w:val="OPCParaBase"/>
    <w:rsid w:val="001373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73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73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73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73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1373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1373D8"/>
    <w:rPr>
      <w:sz w:val="22"/>
    </w:rPr>
  </w:style>
  <w:style w:type="paragraph" w:customStyle="1" w:styleId="SOTextNote">
    <w:name w:val="SO TextNote"/>
    <w:aliases w:val="sont"/>
    <w:basedOn w:val="SOText"/>
    <w:qFormat/>
    <w:rsid w:val="001373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73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1373D8"/>
    <w:rPr>
      <w:sz w:val="22"/>
    </w:rPr>
  </w:style>
  <w:style w:type="paragraph" w:customStyle="1" w:styleId="FileName">
    <w:name w:val="FileName"/>
    <w:basedOn w:val="Normal"/>
    <w:rsid w:val="001373D8"/>
  </w:style>
  <w:style w:type="paragraph" w:customStyle="1" w:styleId="TableHeading">
    <w:name w:val="TableHeading"/>
    <w:aliases w:val="th"/>
    <w:basedOn w:val="OPCParaBase"/>
    <w:next w:val="Tabletext"/>
    <w:rsid w:val="001373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73D8"/>
    <w:rPr>
      <w:b/>
    </w:rPr>
  </w:style>
  <w:style w:type="character" w:customStyle="1" w:styleId="SOHeadBoldChar">
    <w:name w:val="SO HeadBold Char"/>
    <w:aliases w:val="sohb Char"/>
    <w:link w:val="SOHeadBold"/>
    <w:rsid w:val="001373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73D8"/>
    <w:rPr>
      <w:i/>
    </w:rPr>
  </w:style>
  <w:style w:type="character" w:customStyle="1" w:styleId="SOHeadItalicChar">
    <w:name w:val="SO HeadItalic Char"/>
    <w:aliases w:val="sohi Char"/>
    <w:link w:val="SOHeadItalic"/>
    <w:rsid w:val="001373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73D8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1373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73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1373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73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1373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73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1373D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1373D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1373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137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1373D8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1373D8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1373D8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1373D8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1373D8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1373D8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1373D8"/>
    <w:rPr>
      <w:rFonts w:ascii="Cambria" w:eastAsia="Times New Roman" w:hAnsi="Cambria" w:cs="Times New Roman"/>
      <w:i/>
      <w:iCs/>
      <w:color w:val="404040"/>
    </w:rPr>
  </w:style>
  <w:style w:type="numbering" w:customStyle="1" w:styleId="OPCBodyList">
    <w:name w:val="OPCBodyList"/>
    <w:uiPriority w:val="99"/>
    <w:rsid w:val="002073C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2FFB-6B11-44C2-8901-1D659D37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4</Pages>
  <Words>371</Words>
  <Characters>2117</Characters>
  <Application>Microsoft Office Word</Application>
  <DocSecurity>2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2016-09-19T00:28:00Z</cp:lastPrinted>
  <dcterms:created xsi:type="dcterms:W3CDTF">2017-11-03T02:43:00Z</dcterms:created>
  <dcterms:modified xsi:type="dcterms:W3CDTF">2017-11-03T02:54:00Z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(Exempt Lump Sums—Payments Compensatory in Nature for Non-Economic Loss) Determination 2017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OPC62109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Social Security Act 1991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PC:D17/5620</vt:lpwstr>
  </property>
</Properties>
</file>