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DC5A1" w14:textId="77777777" w:rsidR="0035519E" w:rsidRDefault="0035519E" w:rsidP="00F65A0F">
      <w:pPr>
        <w:pStyle w:val="Heading1"/>
        <w:keepNext w:val="0"/>
        <w:spacing w:before="0" w:after="240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EXPLANATORY STATEMENT</w:t>
      </w:r>
    </w:p>
    <w:p w14:paraId="3D03A7D7" w14:textId="77777777" w:rsidR="0035519E" w:rsidRDefault="0035519E" w:rsidP="00B23D17">
      <w:pPr>
        <w:pStyle w:val="Heading1"/>
        <w:keepNext w:val="0"/>
        <w:spacing w:before="120" w:after="120"/>
        <w:jc w:val="center"/>
        <w:rPr>
          <w:rFonts w:ascii="Times New Roman" w:hAnsi="Times New Roman"/>
          <w:b w:val="0"/>
          <w:bCs w:val="0"/>
          <w:i/>
          <w:iCs/>
          <w:caps w:val="0"/>
        </w:rPr>
      </w:pPr>
      <w:r>
        <w:rPr>
          <w:rFonts w:ascii="Times New Roman" w:hAnsi="Times New Roman"/>
          <w:b w:val="0"/>
          <w:bCs w:val="0"/>
          <w:i/>
          <w:iCs/>
          <w:caps w:val="0"/>
        </w:rPr>
        <w:t xml:space="preserve">Issued by authority of </w:t>
      </w:r>
      <w:r w:rsidR="003E6991">
        <w:rPr>
          <w:rFonts w:ascii="Times New Roman" w:hAnsi="Times New Roman"/>
          <w:b w:val="0"/>
          <w:bCs w:val="0"/>
          <w:i/>
          <w:iCs/>
          <w:caps w:val="0"/>
        </w:rPr>
        <w:t xml:space="preserve">the Minister for </w:t>
      </w:r>
      <w:r w:rsidR="00C872B0">
        <w:rPr>
          <w:rFonts w:ascii="Times New Roman" w:hAnsi="Times New Roman"/>
          <w:b w:val="0"/>
          <w:bCs w:val="0"/>
          <w:i/>
          <w:iCs/>
          <w:caps w:val="0"/>
        </w:rPr>
        <w:t xml:space="preserve">Finance </w:t>
      </w:r>
    </w:p>
    <w:p w14:paraId="504AA604" w14:textId="781B4C29" w:rsidR="0035519E" w:rsidRDefault="0035519E" w:rsidP="00B23D17">
      <w:pPr>
        <w:pStyle w:val="Heading4"/>
        <w:keepNext w:val="0"/>
        <w:spacing w:before="120" w:after="120"/>
      </w:pPr>
      <w:r>
        <w:t xml:space="preserve">Superannuation Act </w:t>
      </w:r>
      <w:r w:rsidR="000102F4">
        <w:t>2005</w:t>
      </w:r>
    </w:p>
    <w:p w14:paraId="74D02503" w14:textId="77777777" w:rsidR="00E44966" w:rsidRDefault="00BF6479" w:rsidP="00E44966">
      <w:pPr>
        <w:jc w:val="center"/>
        <w:rPr>
          <w:i/>
        </w:rPr>
      </w:pPr>
      <w:r w:rsidRPr="00E44966">
        <w:rPr>
          <w:i/>
        </w:rPr>
        <w:t>Superannuation Amendment (PSSAP Trust Deed–Membership) Instrument 2017</w:t>
      </w:r>
      <w:r w:rsidR="00E44966" w:rsidRPr="00E44966">
        <w:rPr>
          <w:i/>
        </w:rPr>
        <w:t xml:space="preserve"> </w:t>
      </w:r>
    </w:p>
    <w:p w14:paraId="5ACFC929" w14:textId="0A9E452A" w:rsidR="0035519E" w:rsidRPr="00E44966" w:rsidRDefault="000102F4" w:rsidP="00E44966">
      <w:pPr>
        <w:jc w:val="center"/>
        <w:rPr>
          <w:i/>
        </w:rPr>
      </w:pPr>
      <w:r w:rsidRPr="00E44966">
        <w:rPr>
          <w:i/>
        </w:rPr>
        <w:t>made under section 11 of the Superannuation Act 2005 to amend the Superannuation (PSSAP) Trust Deed and Rules</w:t>
      </w:r>
      <w:r w:rsidR="0035519E" w:rsidRPr="00E44966">
        <w:rPr>
          <w:i/>
        </w:rPr>
        <w:t>.</w:t>
      </w:r>
    </w:p>
    <w:p w14:paraId="1391B78C" w14:textId="77777777" w:rsidR="00E44966" w:rsidRPr="00E44966" w:rsidRDefault="00E44966" w:rsidP="00E44966">
      <w:pPr>
        <w:jc w:val="center"/>
        <w:rPr>
          <w:i/>
        </w:rPr>
      </w:pPr>
    </w:p>
    <w:p w14:paraId="7064FE56" w14:textId="6F5CFD1F" w:rsidR="000102F4" w:rsidRDefault="00FF0BD2" w:rsidP="00501980">
      <w:pPr>
        <w:spacing w:after="240"/>
        <w:rPr>
          <w:snapToGrid w:val="0"/>
          <w:color w:val="000000"/>
        </w:rPr>
      </w:pPr>
      <w:r>
        <w:rPr>
          <w:snapToGrid w:val="0"/>
          <w:color w:val="000000"/>
        </w:rPr>
        <w:t>On 29 June 2005</w:t>
      </w:r>
      <w:r w:rsidR="000102F4">
        <w:rPr>
          <w:snapToGrid w:val="0"/>
          <w:color w:val="000000"/>
        </w:rPr>
        <w:t xml:space="preserve"> the Minister for Finance, for and on behalf of the Commonwealth, made a deed (the Trust Deed) under section 10 of the </w:t>
      </w:r>
      <w:r w:rsidR="000774B9">
        <w:rPr>
          <w:i/>
          <w:iCs/>
          <w:snapToGrid w:val="0"/>
          <w:color w:val="000000"/>
        </w:rPr>
        <w:t>Superannuation Act </w:t>
      </w:r>
      <w:r w:rsidR="000102F4">
        <w:rPr>
          <w:i/>
          <w:iCs/>
          <w:snapToGrid w:val="0"/>
          <w:color w:val="000000"/>
        </w:rPr>
        <w:t>2005</w:t>
      </w:r>
      <w:r w:rsidR="000102F4">
        <w:rPr>
          <w:snapToGrid w:val="0"/>
          <w:color w:val="000000"/>
        </w:rPr>
        <w:t xml:space="preserve"> (the 2005 Act) to, among other things, establish a superannuation scheme, to be known as the Public Sector Superannuation Accumulation Plan (PSSAP)</w:t>
      </w:r>
      <w:r w:rsidR="000774B9">
        <w:rPr>
          <w:snapToGrid w:val="0"/>
          <w:color w:val="000000"/>
        </w:rPr>
        <w:t>,</w:t>
      </w:r>
      <w:r w:rsidR="000102F4">
        <w:rPr>
          <w:snapToGrid w:val="0"/>
          <w:color w:val="000000"/>
        </w:rPr>
        <w:t xml:space="preserve"> and the PSSAP Fund from 1 July 2005. The Schedule to the Trust Deed includes </w:t>
      </w:r>
      <w:r w:rsidR="00DB6D44">
        <w:rPr>
          <w:snapToGrid w:val="0"/>
          <w:color w:val="000000"/>
        </w:rPr>
        <w:t>R</w:t>
      </w:r>
      <w:r w:rsidR="000102F4">
        <w:rPr>
          <w:snapToGrid w:val="0"/>
          <w:color w:val="000000"/>
        </w:rPr>
        <w:t xml:space="preserve">ules for the administration of </w:t>
      </w:r>
      <w:r w:rsidR="000774B9">
        <w:rPr>
          <w:snapToGrid w:val="0"/>
          <w:color w:val="000000"/>
        </w:rPr>
        <w:t xml:space="preserve">the </w:t>
      </w:r>
      <w:r w:rsidR="000102F4">
        <w:rPr>
          <w:snapToGrid w:val="0"/>
          <w:color w:val="000000"/>
        </w:rPr>
        <w:t>PSSAP (the Rules).</w:t>
      </w:r>
    </w:p>
    <w:p w14:paraId="6D7E1E47" w14:textId="77777777" w:rsidR="000102F4" w:rsidRDefault="000102F4" w:rsidP="00501980">
      <w:pPr>
        <w:spacing w:after="240"/>
      </w:pPr>
      <w:r>
        <w:t xml:space="preserve">The PSSAP is established for the benefit of most new Australian Government employees and statutory office holders. </w:t>
      </w:r>
      <w:r w:rsidR="008F751C">
        <w:t>Commonwealth Superannuation Corporation (CSC</w:t>
      </w:r>
      <w:r>
        <w:t>) is the trustee for the PSSAP.</w:t>
      </w:r>
    </w:p>
    <w:p w14:paraId="1A5C7F82" w14:textId="77777777" w:rsidR="0035519E" w:rsidRDefault="000102F4" w:rsidP="00501980">
      <w:pPr>
        <w:spacing w:after="240"/>
      </w:pPr>
      <w:r>
        <w:t xml:space="preserve">Section 11 of the 2005 Act provides that the Minister may amend the Trust Deed by signed instrument, subject to obtaining the consent of </w:t>
      </w:r>
      <w:r w:rsidR="008F751C">
        <w:t xml:space="preserve">CSC </w:t>
      </w:r>
      <w:r>
        <w:t>to the amendment where necessary.</w:t>
      </w:r>
    </w:p>
    <w:p w14:paraId="7C202043" w14:textId="40F42FBD" w:rsidR="0035519E" w:rsidRDefault="00687679" w:rsidP="002A6C77">
      <w:pPr>
        <w:pStyle w:val="NumberList"/>
        <w:keepLines w:val="0"/>
        <w:spacing w:before="0" w:after="240"/>
        <w:rPr>
          <w:b/>
          <w:bCs/>
        </w:rPr>
      </w:pPr>
      <w:r>
        <w:rPr>
          <w:b/>
          <w:bCs/>
        </w:rPr>
        <w:t>Superannuation Amendment (PSSAP Trust Deed – Membership) Instrument 2017</w:t>
      </w:r>
    </w:p>
    <w:p w14:paraId="43ED6616" w14:textId="51097780" w:rsidR="002A6C77" w:rsidRPr="002A6C77" w:rsidRDefault="002A6C77" w:rsidP="002A6C77">
      <w:pPr>
        <w:pStyle w:val="NumberList"/>
        <w:keepLines w:val="0"/>
        <w:spacing w:before="0" w:after="240"/>
        <w:rPr>
          <w:bCs/>
        </w:rPr>
      </w:pPr>
      <w:r w:rsidRPr="002A6C77">
        <w:rPr>
          <w:bCs/>
        </w:rPr>
        <w:t xml:space="preserve">The Minister has amended the </w:t>
      </w:r>
      <w:r w:rsidR="00A328D3">
        <w:rPr>
          <w:bCs/>
        </w:rPr>
        <w:t xml:space="preserve">Trust Deed </w:t>
      </w:r>
      <w:r w:rsidR="00B01B39">
        <w:rPr>
          <w:bCs/>
        </w:rPr>
        <w:t xml:space="preserve">and Rules </w:t>
      </w:r>
      <w:r w:rsidR="00A328D3">
        <w:rPr>
          <w:bCs/>
        </w:rPr>
        <w:t>by signed instrument</w:t>
      </w:r>
      <w:r>
        <w:rPr>
          <w:bCs/>
        </w:rPr>
        <w:t xml:space="preserve"> that is the </w:t>
      </w:r>
      <w:r w:rsidRPr="002A6C77">
        <w:rPr>
          <w:i/>
        </w:rPr>
        <w:t>Superannuation Amendment (PSSAP Trust Deed - Membership) Instrument 2017</w:t>
      </w:r>
      <w:r>
        <w:rPr>
          <w:bCs/>
        </w:rPr>
        <w:t>. That in</w:t>
      </w:r>
      <w:r w:rsidR="000E0DB1">
        <w:rPr>
          <w:bCs/>
        </w:rPr>
        <w:t>strument is called the Amending</w:t>
      </w:r>
      <w:r>
        <w:rPr>
          <w:bCs/>
        </w:rPr>
        <w:t xml:space="preserve"> Deed in this Statement.</w:t>
      </w:r>
    </w:p>
    <w:p w14:paraId="7782B315" w14:textId="12A1CA50" w:rsidR="000B1228" w:rsidRDefault="00880399" w:rsidP="00501980">
      <w:pPr>
        <w:widowControl w:val="0"/>
        <w:spacing w:after="240"/>
      </w:pPr>
      <w:r>
        <w:t>The pu</w:t>
      </w:r>
      <w:r w:rsidR="002A6C77">
        <w:t>rpose of the Amending Deed</w:t>
      </w:r>
      <w:r w:rsidR="008B2F39">
        <w:t xml:space="preserve"> is to</w:t>
      </w:r>
      <w:r w:rsidR="000B1228">
        <w:t xml:space="preserve"> </w:t>
      </w:r>
      <w:r w:rsidR="00CE228A">
        <w:t xml:space="preserve">make </w:t>
      </w:r>
      <w:r w:rsidR="000B1228">
        <w:t>amend</w:t>
      </w:r>
      <w:r w:rsidR="00CE228A">
        <w:t>ments</w:t>
      </w:r>
      <w:r w:rsidR="000B1228">
        <w:t xml:space="preserve"> </w:t>
      </w:r>
      <w:r w:rsidR="0000666E">
        <w:t xml:space="preserve">to </w:t>
      </w:r>
      <w:r w:rsidR="000B1228">
        <w:t xml:space="preserve">the </w:t>
      </w:r>
      <w:r w:rsidR="001307C1">
        <w:t xml:space="preserve">PSSAP Trust Deed and </w:t>
      </w:r>
      <w:r w:rsidR="000B1228">
        <w:t xml:space="preserve">Rules </w:t>
      </w:r>
      <w:r w:rsidR="00A328D3">
        <w:t xml:space="preserve">that are consequential </w:t>
      </w:r>
      <w:r w:rsidR="002A6C77">
        <w:t xml:space="preserve">to the reforms made by the </w:t>
      </w:r>
      <w:r w:rsidR="002A6C77" w:rsidRPr="002275F4">
        <w:rPr>
          <w:i/>
        </w:rPr>
        <w:t>Superannuation A</w:t>
      </w:r>
      <w:r w:rsidR="00720C50" w:rsidRPr="002275F4">
        <w:rPr>
          <w:i/>
        </w:rPr>
        <w:t>mendment (PSSAP Membership) Act</w:t>
      </w:r>
      <w:r w:rsidR="002A6C77" w:rsidRPr="002275F4">
        <w:rPr>
          <w:i/>
        </w:rPr>
        <w:t xml:space="preserve"> 2017</w:t>
      </w:r>
      <w:r w:rsidR="007C4B50">
        <w:t xml:space="preserve"> </w:t>
      </w:r>
      <w:r w:rsidR="00D33BB0">
        <w:t>to the 2005 Act</w:t>
      </w:r>
      <w:r w:rsidR="00CE228A">
        <w:t>.</w:t>
      </w:r>
      <w:r w:rsidR="00720C50">
        <w:t xml:space="preserve"> The </w:t>
      </w:r>
      <w:r w:rsidR="00D33BB0">
        <w:t xml:space="preserve">2005 </w:t>
      </w:r>
      <w:r w:rsidR="00720C50">
        <w:t xml:space="preserve">Act </w:t>
      </w:r>
      <w:r w:rsidR="00D33BB0">
        <w:t xml:space="preserve">as amended </w:t>
      </w:r>
      <w:r w:rsidR="00720C50">
        <w:t>enables certain members of the PSSAP who move to non-Commonwealth employment to rem</w:t>
      </w:r>
      <w:r w:rsidR="0019022E">
        <w:t>ain contributory members of the</w:t>
      </w:r>
      <w:r w:rsidR="00720C50">
        <w:t xml:space="preserve"> scheme. A person who has elected to remain a contributory member of PSSAP </w:t>
      </w:r>
      <w:r w:rsidR="007C4B50">
        <w:t>under s</w:t>
      </w:r>
      <w:r w:rsidR="00942D96">
        <w:t xml:space="preserve">ubsection </w:t>
      </w:r>
      <w:r w:rsidR="007C4B50">
        <w:t xml:space="preserve">18(7) of the </w:t>
      </w:r>
      <w:r w:rsidR="00D33BB0">
        <w:t xml:space="preserve">2005 </w:t>
      </w:r>
      <w:r w:rsidR="007C4B50">
        <w:t xml:space="preserve">Act </w:t>
      </w:r>
      <w:r w:rsidR="00D33BB0">
        <w:t xml:space="preserve">as amended </w:t>
      </w:r>
      <w:r w:rsidR="00720C50">
        <w:t>is a “former Commonwealth ordinary employer-sponsored member”.</w:t>
      </w:r>
      <w:r w:rsidR="00BE1E95">
        <w:t xml:space="preserve"> </w:t>
      </w:r>
      <w:r w:rsidR="009D5F6B">
        <w:t>The Amending Deed includes c</w:t>
      </w:r>
      <w:r w:rsidR="00E42360">
        <w:t xml:space="preserve">onsequential amendments </w:t>
      </w:r>
      <w:r w:rsidR="009D5F6B">
        <w:t>that</w:t>
      </w:r>
      <w:r w:rsidR="00BE1E95">
        <w:t>:</w:t>
      </w:r>
    </w:p>
    <w:p w14:paraId="4731E9C4" w14:textId="097A3BAA" w:rsidR="00BE1E95" w:rsidRDefault="0098312B" w:rsidP="0098312B">
      <w:pPr>
        <w:pStyle w:val="ListParagraph"/>
        <w:widowControl w:val="0"/>
        <w:numPr>
          <w:ilvl w:val="0"/>
          <w:numId w:val="48"/>
        </w:numPr>
        <w:spacing w:after="120"/>
        <w:ind w:left="714" w:hanging="357"/>
        <w:contextualSpacing w:val="0"/>
      </w:pPr>
      <w:r>
        <w:t>ensure that</w:t>
      </w:r>
      <w:r w:rsidR="00BE1E95">
        <w:t xml:space="preserve"> designated employers are not requ</w:t>
      </w:r>
      <w:r>
        <w:t xml:space="preserve">ired by the Trust Deed or </w:t>
      </w:r>
      <w:r w:rsidR="00BE1E95">
        <w:t>Rules to make contributions to PSSAP in respect of a former Commonwealth ordinary employer-sponsored member;</w:t>
      </w:r>
    </w:p>
    <w:p w14:paraId="71BB416E" w14:textId="4911DBAB" w:rsidR="00BE1E95" w:rsidRDefault="0098312B" w:rsidP="0098312B">
      <w:pPr>
        <w:pStyle w:val="ListParagraph"/>
        <w:widowControl w:val="0"/>
        <w:numPr>
          <w:ilvl w:val="0"/>
          <w:numId w:val="48"/>
        </w:numPr>
        <w:spacing w:after="120"/>
        <w:ind w:left="714" w:hanging="357"/>
        <w:contextualSpacing w:val="0"/>
      </w:pPr>
      <w:r>
        <w:t>a</w:t>
      </w:r>
      <w:r w:rsidR="00BE1E95">
        <w:t xml:space="preserve">llow CSC to take </w:t>
      </w:r>
      <w:r>
        <w:t xml:space="preserve">out policies for </w:t>
      </w:r>
      <w:r w:rsidR="00BE1E95">
        <w:t xml:space="preserve">death and invalidity insurance </w:t>
      </w:r>
      <w:r>
        <w:t>and income protection insurance to offer to former Commonwealth ordinary employer-sponsored members; and</w:t>
      </w:r>
    </w:p>
    <w:p w14:paraId="20557265" w14:textId="193F4ABC" w:rsidR="0098312B" w:rsidRDefault="00440788" w:rsidP="00BE1E95">
      <w:pPr>
        <w:pStyle w:val="ListParagraph"/>
        <w:widowControl w:val="0"/>
        <w:numPr>
          <w:ilvl w:val="0"/>
          <w:numId w:val="48"/>
        </w:numPr>
        <w:spacing w:after="240"/>
      </w:pPr>
      <w:r>
        <w:t>enable a former Commonwealth ordinary employer-sponsored member to apply to CSC for payment of their benefit on the ground of permanent incapacity.</w:t>
      </w:r>
    </w:p>
    <w:p w14:paraId="528059EF" w14:textId="70CB951F" w:rsidR="004E43EF" w:rsidRPr="004E43EF" w:rsidRDefault="00A95674" w:rsidP="004E43EF">
      <w:pPr>
        <w:pStyle w:val="NumberList"/>
        <w:keepLines w:val="0"/>
        <w:spacing w:before="0" w:after="240"/>
        <w:rPr>
          <w:bCs/>
        </w:rPr>
      </w:pPr>
      <w:r>
        <w:t>D</w:t>
      </w:r>
      <w:r w:rsidR="0035519E" w:rsidRPr="00C22723">
        <w:t xml:space="preserve">etails of the </w:t>
      </w:r>
      <w:r w:rsidR="0035519E" w:rsidRPr="000A51DC">
        <w:t>Amending Deed are</w:t>
      </w:r>
      <w:r w:rsidR="0035519E" w:rsidRPr="00C22723">
        <w:t xml:space="preserve"> set out in </w:t>
      </w:r>
      <w:r w:rsidR="0035519E" w:rsidRPr="00C22723">
        <w:rPr>
          <w:u w:val="single"/>
        </w:rPr>
        <w:t>Attachment</w:t>
      </w:r>
      <w:r w:rsidR="00E836F6">
        <w:rPr>
          <w:u w:val="single"/>
        </w:rPr>
        <w:t xml:space="preserve"> A</w:t>
      </w:r>
      <w:r w:rsidR="0035519E" w:rsidRPr="00C22723">
        <w:t>.</w:t>
      </w:r>
    </w:p>
    <w:p w14:paraId="5E5952C8" w14:textId="77777777" w:rsidR="0035519E" w:rsidRPr="006D4279" w:rsidRDefault="0035519E" w:rsidP="00983380">
      <w:pPr>
        <w:pStyle w:val="NumberList"/>
        <w:keepNext/>
        <w:keepLines w:val="0"/>
        <w:spacing w:before="120" w:after="120"/>
        <w:rPr>
          <w:b/>
          <w:bCs/>
          <w:i/>
        </w:rPr>
      </w:pPr>
      <w:r w:rsidRPr="006D4279">
        <w:rPr>
          <w:b/>
          <w:bCs/>
          <w:i/>
        </w:rPr>
        <w:t>Legislati</w:t>
      </w:r>
      <w:r w:rsidR="00EA595F">
        <w:rPr>
          <w:b/>
          <w:bCs/>
          <w:i/>
        </w:rPr>
        <w:t>on Act</w:t>
      </w:r>
      <w:r w:rsidRPr="006D4279">
        <w:rPr>
          <w:b/>
          <w:bCs/>
          <w:i/>
        </w:rPr>
        <w:t xml:space="preserve"> 2003</w:t>
      </w:r>
    </w:p>
    <w:p w14:paraId="23C99AA0" w14:textId="008C7501" w:rsidR="006E1FFE" w:rsidRDefault="00AD56CC" w:rsidP="00983380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 w:rsidRPr="00E301B8">
        <w:t>The Amending Deed is a legislative instrument</w:t>
      </w:r>
      <w:r w:rsidR="00EA595F" w:rsidRPr="00E301B8">
        <w:t xml:space="preserve">. </w:t>
      </w:r>
      <w:r w:rsidR="009B0FD9" w:rsidRPr="00E301B8">
        <w:t xml:space="preserve">Although </w:t>
      </w:r>
      <w:r w:rsidR="00EA595F" w:rsidRPr="00E301B8">
        <w:t xml:space="preserve">regulations made for the purpose of paragraph 44(2)(b) of the </w:t>
      </w:r>
      <w:r w:rsidR="00EA595F" w:rsidRPr="00E301B8">
        <w:rPr>
          <w:i/>
        </w:rPr>
        <w:t>Legislation Act 2003</w:t>
      </w:r>
      <w:r w:rsidR="002D257A" w:rsidRPr="00E301B8">
        <w:t xml:space="preserve"> exempt </w:t>
      </w:r>
      <w:r w:rsidR="009B0FD9" w:rsidRPr="00E301B8">
        <w:t xml:space="preserve">superannuation instruments from </w:t>
      </w:r>
      <w:r w:rsidR="009B0FD9" w:rsidRPr="00E301B8">
        <w:lastRenderedPageBreak/>
        <w:t xml:space="preserve">disallowance, the </w:t>
      </w:r>
      <w:r w:rsidR="008A3D83" w:rsidRPr="00E301B8">
        <w:t>amendments to the Trust Deed</w:t>
      </w:r>
      <w:r w:rsidR="007C4B50">
        <w:t xml:space="preserve"> and Rules</w:t>
      </w:r>
      <w:r w:rsidR="008A3D83" w:rsidRPr="00E301B8">
        <w:t xml:space="preserve"> are </w:t>
      </w:r>
      <w:r w:rsidR="009B0FD9" w:rsidRPr="00E301B8">
        <w:t>subject to disallowance in accordance</w:t>
      </w:r>
      <w:r w:rsidR="008F751C" w:rsidRPr="00E301B8">
        <w:t xml:space="preserve"> with section 11</w:t>
      </w:r>
      <w:r w:rsidR="00793520" w:rsidRPr="00E301B8">
        <w:t xml:space="preserve"> of the </w:t>
      </w:r>
      <w:r w:rsidR="008F751C" w:rsidRPr="00E301B8">
        <w:t xml:space="preserve">2005 </w:t>
      </w:r>
      <w:r w:rsidR="00793520" w:rsidRPr="00E301B8">
        <w:t>Act.</w:t>
      </w:r>
      <w:r w:rsidR="00DE1C7B">
        <w:t xml:space="preserve"> </w:t>
      </w:r>
    </w:p>
    <w:p w14:paraId="083DA90C" w14:textId="77777777" w:rsidR="00901424" w:rsidRPr="00BA6763" w:rsidRDefault="00901424" w:rsidP="00983380">
      <w:pPr>
        <w:keepNext/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 w:rsidRPr="00901424">
        <w:rPr>
          <w:b/>
        </w:rPr>
        <w:t xml:space="preserve">Consultation </w:t>
      </w:r>
    </w:p>
    <w:p w14:paraId="408AD853" w14:textId="77777777" w:rsidR="00901424" w:rsidRDefault="00901424" w:rsidP="00983380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 w:rsidRPr="00E301B8">
        <w:t xml:space="preserve">Section 17 of the </w:t>
      </w:r>
      <w:r w:rsidRPr="00E301B8">
        <w:rPr>
          <w:i/>
        </w:rPr>
        <w:t>L</w:t>
      </w:r>
      <w:r w:rsidR="00E301B8" w:rsidRPr="00E301B8">
        <w:rPr>
          <w:i/>
        </w:rPr>
        <w:t>egislation Act 2003</w:t>
      </w:r>
      <w:r w:rsidR="00E301B8" w:rsidRPr="00E301B8">
        <w:t xml:space="preserve"> </w:t>
      </w:r>
      <w:r w:rsidRPr="00E301B8">
        <w:t>specifies that rule-makers should consult before making legislative instrument</w:t>
      </w:r>
      <w:r w:rsidR="000774B9" w:rsidRPr="00E301B8">
        <w:t>s</w:t>
      </w:r>
      <w:r w:rsidRPr="00E301B8">
        <w:t>. CSC ha</w:t>
      </w:r>
      <w:r w:rsidR="00C00D7F">
        <w:t>s</w:t>
      </w:r>
      <w:r w:rsidRPr="00E301B8">
        <w:t xml:space="preserve"> been consulted on </w:t>
      </w:r>
      <w:r w:rsidR="00E46678" w:rsidRPr="00E301B8">
        <w:t xml:space="preserve">the </w:t>
      </w:r>
      <w:r w:rsidRPr="00E301B8">
        <w:t>amendments contained in the Amending Deed.</w:t>
      </w:r>
    </w:p>
    <w:p w14:paraId="2999AD03" w14:textId="693D61C6" w:rsidR="000A548D" w:rsidRDefault="000A548D" w:rsidP="00983380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>
        <w:t xml:space="preserve">The Office of Best Practice Regulation was </w:t>
      </w:r>
      <w:r w:rsidR="004E43EF">
        <w:t xml:space="preserve">consulted </w:t>
      </w:r>
      <w:r w:rsidR="00E423CB">
        <w:t>on the</w:t>
      </w:r>
      <w:r w:rsidR="00676C79">
        <w:t xml:space="preserve"> PSSAP membership reforms</w:t>
      </w:r>
      <w:r w:rsidR="00E423CB">
        <w:t xml:space="preserve">. </w:t>
      </w:r>
      <w:r>
        <w:t xml:space="preserve">A Regulation Impact Statement </w:t>
      </w:r>
      <w:r w:rsidR="00E423CB">
        <w:t xml:space="preserve">was not </w:t>
      </w:r>
      <w:r w:rsidR="001757A9">
        <w:t>prepared,</w:t>
      </w:r>
      <w:r>
        <w:t xml:space="preserve"> as </w:t>
      </w:r>
      <w:r w:rsidR="00131E4A">
        <w:t>the instrument will not have a</w:t>
      </w:r>
      <w:r>
        <w:t xml:space="preserve"> regulatory impact on business, individuals or community organisations</w:t>
      </w:r>
      <w:r w:rsidR="00687679">
        <w:t xml:space="preserve"> (OBPR ID </w:t>
      </w:r>
      <w:r w:rsidR="00131E4A">
        <w:t>20128</w:t>
      </w:r>
      <w:r w:rsidR="00687679">
        <w:t>)</w:t>
      </w:r>
      <w:r>
        <w:t>.</w:t>
      </w:r>
    </w:p>
    <w:p w14:paraId="3D1A7321" w14:textId="4DC56C90" w:rsidR="00131E4A" w:rsidRPr="00131E4A" w:rsidRDefault="00131E4A" w:rsidP="00983380">
      <w:pPr>
        <w:spacing w:before="120" w:after="120"/>
        <w:rPr>
          <w:b/>
        </w:rPr>
      </w:pPr>
      <w:r w:rsidRPr="00131E4A">
        <w:rPr>
          <w:b/>
        </w:rPr>
        <w:t>CSC Approval</w:t>
      </w:r>
    </w:p>
    <w:p w14:paraId="13107AC3" w14:textId="06268C56" w:rsidR="00131E4A" w:rsidRPr="003354E1" w:rsidRDefault="00BF6479" w:rsidP="00983380">
      <w:pPr>
        <w:spacing w:before="120" w:after="120"/>
      </w:pPr>
      <w:r>
        <w:t>Section 32 of the 2005 Act requires CSC to consent to the amendments proposed by the Minister in most circumstances. CSC has consented to the Amending Deed.</w:t>
      </w:r>
    </w:p>
    <w:p w14:paraId="078F2329" w14:textId="77777777" w:rsidR="0035519E" w:rsidRPr="003354E1" w:rsidRDefault="0035519E" w:rsidP="00983380">
      <w:pPr>
        <w:pStyle w:val="NumberList"/>
        <w:keepNext/>
        <w:keepLines w:val="0"/>
        <w:spacing w:before="120" w:after="120"/>
        <w:rPr>
          <w:b/>
          <w:bCs/>
        </w:rPr>
      </w:pPr>
      <w:r w:rsidRPr="003354E1">
        <w:rPr>
          <w:b/>
          <w:bCs/>
        </w:rPr>
        <w:t>Commencement</w:t>
      </w:r>
    </w:p>
    <w:p w14:paraId="194491EC" w14:textId="4A7710F9" w:rsidR="00875C47" w:rsidRDefault="00EB777F" w:rsidP="00983380">
      <w:pPr>
        <w:spacing w:before="120" w:after="120"/>
      </w:pPr>
      <w:r w:rsidRPr="003354E1">
        <w:t>T</w:t>
      </w:r>
      <w:r w:rsidR="0042044C" w:rsidRPr="003354E1">
        <w:t xml:space="preserve">he amendments in the </w:t>
      </w:r>
      <w:r w:rsidR="00C64307" w:rsidRPr="003354E1">
        <w:t xml:space="preserve">Amending </w:t>
      </w:r>
      <w:r w:rsidR="00754F0B" w:rsidRPr="003354E1">
        <w:t xml:space="preserve">Deed </w:t>
      </w:r>
      <w:r w:rsidR="00687679">
        <w:t xml:space="preserve">commence at the same time as Schedule 1 to the </w:t>
      </w:r>
      <w:r w:rsidR="00687679" w:rsidRPr="00BF6479">
        <w:rPr>
          <w:i/>
        </w:rPr>
        <w:t>Superannuation Amendment (PSSAP Membership) Act 2017</w:t>
      </w:r>
      <w:r w:rsidR="00BF6479">
        <w:t>. Schedule 1 of that</w:t>
      </w:r>
      <w:r w:rsidR="00687679">
        <w:t xml:space="preserve"> Act commences on the earlier of 6 months from Royal Assent or a day specified in a Proclamation. </w:t>
      </w:r>
    </w:p>
    <w:p w14:paraId="769EBCC9" w14:textId="77777777" w:rsidR="00E836F6" w:rsidRDefault="00E836F6" w:rsidP="00983380">
      <w:pPr>
        <w:spacing w:before="120" w:after="120"/>
        <w:rPr>
          <w:b/>
        </w:rPr>
      </w:pPr>
      <w:r w:rsidRPr="009A117B">
        <w:rPr>
          <w:b/>
        </w:rPr>
        <w:t>Statement of Compatibility with Human Rights</w:t>
      </w:r>
    </w:p>
    <w:p w14:paraId="42BD51BF" w14:textId="77777777" w:rsidR="00D83353" w:rsidRDefault="00D83353" w:rsidP="00983380">
      <w:pPr>
        <w:spacing w:before="120" w:after="120"/>
      </w:pPr>
      <w:r>
        <w:t xml:space="preserve">A Statement of Compatibility with Human Rights is at </w:t>
      </w:r>
      <w:r w:rsidRPr="00D83353">
        <w:rPr>
          <w:u w:val="single"/>
        </w:rPr>
        <w:t>Attachment B</w:t>
      </w:r>
      <w:r>
        <w:t>.</w:t>
      </w:r>
    </w:p>
    <w:p w14:paraId="73F5E76C" w14:textId="77777777" w:rsidR="0035519E" w:rsidRPr="00ED4807" w:rsidRDefault="003E6991" w:rsidP="00501980">
      <w:pPr>
        <w:spacing w:after="240"/>
        <w:jc w:val="right"/>
      </w:pPr>
      <w:r w:rsidRPr="00C60935">
        <w:rPr>
          <w:b/>
          <w:bCs/>
          <w:highlight w:val="yellow"/>
        </w:rPr>
        <w:br w:type="page"/>
      </w:r>
      <w:r w:rsidR="0035519E" w:rsidRPr="00807F8D">
        <w:rPr>
          <w:b/>
          <w:bCs/>
        </w:rPr>
        <w:lastRenderedPageBreak/>
        <w:t>ATTACHMENT</w:t>
      </w:r>
      <w:r w:rsidR="009A117B">
        <w:rPr>
          <w:b/>
          <w:bCs/>
        </w:rPr>
        <w:t xml:space="preserve"> A</w:t>
      </w:r>
    </w:p>
    <w:p w14:paraId="3BBC0EAC" w14:textId="77777777" w:rsidR="0035519E" w:rsidRPr="00883752" w:rsidRDefault="0035519E">
      <w:pPr>
        <w:pStyle w:val="NumberList"/>
        <w:spacing w:before="120" w:after="120"/>
        <w:rPr>
          <w:b/>
          <w:bCs/>
        </w:rPr>
      </w:pPr>
      <w:r w:rsidRPr="00883752">
        <w:rPr>
          <w:b/>
          <w:bCs/>
        </w:rPr>
        <w:t>DETAILS OF THE AMENDING DEED</w:t>
      </w:r>
    </w:p>
    <w:p w14:paraId="388BC0D0" w14:textId="77777777" w:rsidR="004C73FF" w:rsidRDefault="004C73FF">
      <w:pPr>
        <w:pStyle w:val="NumberList"/>
        <w:keepLines w:val="0"/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Name</w:t>
      </w:r>
    </w:p>
    <w:p w14:paraId="6470CDB7" w14:textId="34A646DA" w:rsidR="004C73FF" w:rsidRPr="00896A5F" w:rsidRDefault="004C73FF" w:rsidP="00896A5F">
      <w:pPr>
        <w:widowControl w:val="0"/>
        <w:numPr>
          <w:ilvl w:val="0"/>
          <w:numId w:val="33"/>
        </w:numPr>
        <w:tabs>
          <w:tab w:val="clear" w:pos="113"/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896A5F">
        <w:rPr>
          <w:b/>
        </w:rPr>
        <w:t>Section 1</w:t>
      </w:r>
      <w:r w:rsidRPr="00896A5F">
        <w:t xml:space="preserve"> provides that the name of the instrument is the </w:t>
      </w:r>
      <w:r w:rsidR="00673EF8" w:rsidRPr="00BD715E">
        <w:rPr>
          <w:i/>
        </w:rPr>
        <w:t xml:space="preserve">Superannuation </w:t>
      </w:r>
      <w:r w:rsidR="004D7053">
        <w:rPr>
          <w:i/>
        </w:rPr>
        <w:t xml:space="preserve">Amendment </w:t>
      </w:r>
      <w:r w:rsidR="00673EF8" w:rsidRPr="00BD715E">
        <w:rPr>
          <w:i/>
        </w:rPr>
        <w:t>(PSSAP</w:t>
      </w:r>
      <w:r w:rsidR="00D83353" w:rsidRPr="00BD715E">
        <w:rPr>
          <w:i/>
        </w:rPr>
        <w:t xml:space="preserve"> Trust Deed</w:t>
      </w:r>
      <w:r w:rsidR="00687679">
        <w:rPr>
          <w:i/>
        </w:rPr>
        <w:t>–</w:t>
      </w:r>
      <w:r w:rsidR="004D7053">
        <w:rPr>
          <w:i/>
        </w:rPr>
        <w:t>Membership)</w:t>
      </w:r>
      <w:r w:rsidR="00FA27BB" w:rsidRPr="00BD715E">
        <w:rPr>
          <w:i/>
        </w:rPr>
        <w:t xml:space="preserve"> </w:t>
      </w:r>
      <w:r w:rsidR="00D83353" w:rsidRPr="00BD715E">
        <w:rPr>
          <w:i/>
        </w:rPr>
        <w:t>Instrument</w:t>
      </w:r>
      <w:r w:rsidR="00673EF8" w:rsidRPr="00BD715E">
        <w:rPr>
          <w:i/>
        </w:rPr>
        <w:t xml:space="preserve"> 201</w:t>
      </w:r>
      <w:r w:rsidR="008E0373">
        <w:rPr>
          <w:i/>
        </w:rPr>
        <w:t>7</w:t>
      </w:r>
      <w:r w:rsidRPr="00896A5F">
        <w:t>.</w:t>
      </w:r>
    </w:p>
    <w:p w14:paraId="5690E3BC" w14:textId="77777777" w:rsidR="0035519E" w:rsidRPr="00807F8D" w:rsidRDefault="0035519E">
      <w:pPr>
        <w:pStyle w:val="NumberList"/>
        <w:keepLines w:val="0"/>
        <w:spacing w:before="120" w:after="120"/>
        <w:rPr>
          <w:b/>
          <w:bCs/>
          <w:u w:val="single"/>
        </w:rPr>
      </w:pPr>
      <w:r w:rsidRPr="00807F8D">
        <w:rPr>
          <w:b/>
          <w:bCs/>
          <w:u w:val="single"/>
        </w:rPr>
        <w:t>Commencement</w:t>
      </w:r>
    </w:p>
    <w:p w14:paraId="5C95551E" w14:textId="624F59D1" w:rsidR="003A5342" w:rsidRPr="000A3FF5" w:rsidRDefault="004C73FF" w:rsidP="004D7053">
      <w:pPr>
        <w:widowControl w:val="0"/>
        <w:numPr>
          <w:ilvl w:val="0"/>
          <w:numId w:val="33"/>
        </w:numPr>
        <w:tabs>
          <w:tab w:val="clear" w:pos="113"/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3D46A1">
        <w:rPr>
          <w:b/>
        </w:rPr>
        <w:t>Section 2</w:t>
      </w:r>
      <w:r w:rsidRPr="004C73FF">
        <w:t xml:space="preserve"> </w:t>
      </w:r>
      <w:r w:rsidR="001668FC">
        <w:t xml:space="preserve">sets out the commencement provision for </w:t>
      </w:r>
      <w:r w:rsidR="003A5342">
        <w:t>amendments set out in the</w:t>
      </w:r>
      <w:r w:rsidR="001668FC">
        <w:t xml:space="preserve"> Amending </w:t>
      </w:r>
      <w:r w:rsidR="001668FC" w:rsidRPr="006617D2">
        <w:t>Deed</w:t>
      </w:r>
      <w:r w:rsidR="004D7053" w:rsidRPr="006617D2">
        <w:t xml:space="preserve">.  </w:t>
      </w:r>
      <w:r w:rsidR="003A5342" w:rsidRPr="006617D2">
        <w:t>Item 1 of the table set out in subsection 2(1) provides</w:t>
      </w:r>
      <w:r w:rsidR="003A5342">
        <w:t xml:space="preserve"> that </w:t>
      </w:r>
      <w:r w:rsidR="004D7053">
        <w:t>the whole of th</w:t>
      </w:r>
      <w:r w:rsidR="00D33BB0">
        <w:t>e</w:t>
      </w:r>
      <w:r w:rsidR="004D7053">
        <w:t xml:space="preserve"> instrument </w:t>
      </w:r>
      <w:r w:rsidR="009B6403">
        <w:t>comm</w:t>
      </w:r>
      <w:r w:rsidR="003A5342">
        <w:t>ence</w:t>
      </w:r>
      <w:r w:rsidR="004D7053">
        <w:t xml:space="preserve">s at same </w:t>
      </w:r>
      <w:r w:rsidR="004D7053" w:rsidRPr="000A3FF5">
        <w:t xml:space="preserve">time as Schedule 1 to the </w:t>
      </w:r>
      <w:r w:rsidR="004D7053" w:rsidRPr="000A3FF5">
        <w:rPr>
          <w:i/>
        </w:rPr>
        <w:t>Superannuation Amendment (PSSAP Membership) Act 2017</w:t>
      </w:r>
      <w:r w:rsidR="004D7053" w:rsidRPr="000A3FF5">
        <w:t>.</w:t>
      </w:r>
      <w:r w:rsidR="00D33BB0">
        <w:t xml:space="preserve"> Subsection 2</w:t>
      </w:r>
      <w:r w:rsidR="0090554B">
        <w:t>(</w:t>
      </w:r>
      <w:r w:rsidR="00D33BB0">
        <w:t>2) provides that the information in column 3 of the table is not part of the instrument.</w:t>
      </w:r>
    </w:p>
    <w:p w14:paraId="1BBC5074" w14:textId="77777777" w:rsidR="004C73FF" w:rsidRPr="000A3FF5" w:rsidRDefault="00732D0A" w:rsidP="004C73FF">
      <w:pPr>
        <w:pStyle w:val="NumberList"/>
        <w:keepLines w:val="0"/>
        <w:spacing w:before="120" w:after="120"/>
        <w:rPr>
          <w:b/>
          <w:bCs/>
          <w:u w:val="single"/>
        </w:rPr>
      </w:pPr>
      <w:r w:rsidRPr="000A3FF5">
        <w:rPr>
          <w:b/>
          <w:bCs/>
          <w:u w:val="single"/>
        </w:rPr>
        <w:t>Authority</w:t>
      </w:r>
    </w:p>
    <w:p w14:paraId="22672252" w14:textId="70C5BC7C" w:rsidR="005B1D59" w:rsidRPr="000A3FF5" w:rsidRDefault="00732D0A" w:rsidP="005B1D59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0A3FF5">
        <w:rPr>
          <w:b/>
        </w:rPr>
        <w:t>Section 3</w:t>
      </w:r>
      <w:r w:rsidR="0035519E" w:rsidRPr="000A3FF5">
        <w:t xml:space="preserve"> </w:t>
      </w:r>
      <w:r w:rsidRPr="000A3FF5">
        <w:t xml:space="preserve">identifies the authority for the instrument as </w:t>
      </w:r>
      <w:r w:rsidR="007F2611" w:rsidRPr="000A3FF5">
        <w:t xml:space="preserve">section 11 of </w:t>
      </w:r>
      <w:r w:rsidRPr="000A3FF5">
        <w:t xml:space="preserve">the </w:t>
      </w:r>
      <w:r w:rsidRPr="000A3FF5">
        <w:rPr>
          <w:i/>
        </w:rPr>
        <w:t>Superannuation Act 2005</w:t>
      </w:r>
      <w:r w:rsidR="00EB12E0" w:rsidRPr="000A3FF5">
        <w:t xml:space="preserve"> (the Act)</w:t>
      </w:r>
      <w:r w:rsidR="002D6578" w:rsidRPr="000A3FF5">
        <w:t>.</w:t>
      </w:r>
    </w:p>
    <w:p w14:paraId="699C75C2" w14:textId="77777777" w:rsidR="0029568B" w:rsidRPr="000A3FF5" w:rsidRDefault="0029568B" w:rsidP="00CD7A07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rPr>
          <w:b/>
          <w:u w:val="single"/>
        </w:rPr>
      </w:pPr>
      <w:r w:rsidRPr="000A3FF5">
        <w:rPr>
          <w:b/>
          <w:u w:val="single"/>
        </w:rPr>
        <w:t>Schedule</w:t>
      </w:r>
    </w:p>
    <w:p w14:paraId="325E88BE" w14:textId="77777777" w:rsidR="0029568B" w:rsidRDefault="0029568B" w:rsidP="0029568B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0A3FF5">
        <w:rPr>
          <w:b/>
        </w:rPr>
        <w:t>Section 4</w:t>
      </w:r>
      <w:r w:rsidRPr="000A3FF5">
        <w:t xml:space="preserve"> provides that each instrument specified in </w:t>
      </w:r>
      <w:r w:rsidR="00613AC7" w:rsidRPr="000A3FF5">
        <w:t>the</w:t>
      </w:r>
      <w:r w:rsidRPr="000A3FF5">
        <w:t xml:space="preserve"> Schedule to the</w:t>
      </w:r>
      <w:r>
        <w:t xml:space="preserve"> instrument is amended or repealed as set out in the applicable items in the Schedule concerned, and any other item in </w:t>
      </w:r>
      <w:r w:rsidR="00613AC7">
        <w:t xml:space="preserve">the </w:t>
      </w:r>
      <w:r>
        <w:t>Schedule to the instrument has effect according to its terms.</w:t>
      </w:r>
    </w:p>
    <w:p w14:paraId="6FB09EC3" w14:textId="533DC6B8" w:rsidR="002D6578" w:rsidRPr="002D6578" w:rsidRDefault="00732D0A" w:rsidP="0088450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240"/>
      </w:pPr>
      <w:r>
        <w:rPr>
          <w:b/>
          <w:u w:val="single"/>
        </w:rPr>
        <w:t>Schedule 1—</w:t>
      </w:r>
      <w:r w:rsidR="00687679">
        <w:rPr>
          <w:b/>
          <w:u w:val="single"/>
        </w:rPr>
        <w:t>Amendments</w:t>
      </w:r>
    </w:p>
    <w:p w14:paraId="4000CEAB" w14:textId="77777777" w:rsidR="009765C7" w:rsidRDefault="006E7D23" w:rsidP="00687679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 xml:space="preserve">Item </w:t>
      </w:r>
      <w:r w:rsidR="00A57AFB">
        <w:rPr>
          <w:b/>
          <w:bCs/>
        </w:rPr>
        <w:t>1</w:t>
      </w:r>
      <w:r w:rsidR="0029232E">
        <w:rPr>
          <w:bCs/>
        </w:rPr>
        <w:t xml:space="preserve"> </w:t>
      </w:r>
      <w:r w:rsidR="0041088F">
        <w:rPr>
          <w:bCs/>
        </w:rPr>
        <w:t xml:space="preserve">amends the </w:t>
      </w:r>
      <w:r w:rsidR="0029232E">
        <w:rPr>
          <w:bCs/>
        </w:rPr>
        <w:t xml:space="preserve">definition of </w:t>
      </w:r>
      <w:r w:rsidR="002D3AA9">
        <w:rPr>
          <w:bCs/>
        </w:rPr>
        <w:t>“</w:t>
      </w:r>
      <w:r w:rsidR="0029232E">
        <w:rPr>
          <w:bCs/>
        </w:rPr>
        <w:t>additional employer contributions</w:t>
      </w:r>
      <w:r w:rsidR="002D3AA9">
        <w:rPr>
          <w:bCs/>
        </w:rPr>
        <w:t>”</w:t>
      </w:r>
      <w:r w:rsidR="0041088F">
        <w:rPr>
          <w:bCs/>
        </w:rPr>
        <w:t xml:space="preserve"> </w:t>
      </w:r>
      <w:r w:rsidR="00687679">
        <w:rPr>
          <w:bCs/>
        </w:rPr>
        <w:t>set out in Rule </w:t>
      </w:r>
      <w:r w:rsidR="0041088F">
        <w:rPr>
          <w:bCs/>
        </w:rPr>
        <w:t>1.2.1</w:t>
      </w:r>
      <w:r w:rsidR="0029232E">
        <w:rPr>
          <w:bCs/>
        </w:rPr>
        <w:t xml:space="preserve"> to exclude contributions made by a desig</w:t>
      </w:r>
      <w:r w:rsidR="00FC0731">
        <w:rPr>
          <w:bCs/>
        </w:rPr>
        <w:t xml:space="preserve">nated employer in respect of a </w:t>
      </w:r>
      <w:r w:rsidR="00A81D81">
        <w:rPr>
          <w:bCs/>
        </w:rPr>
        <w:t>former Commonwealth ord</w:t>
      </w:r>
      <w:r w:rsidR="00A042DB">
        <w:rPr>
          <w:bCs/>
        </w:rPr>
        <w:t>inary employer-sponsored member</w:t>
      </w:r>
      <w:r w:rsidR="00C43061">
        <w:rPr>
          <w:bCs/>
        </w:rPr>
        <w:t xml:space="preserve"> from this term</w:t>
      </w:r>
      <w:r w:rsidR="0029232E">
        <w:rPr>
          <w:bCs/>
        </w:rPr>
        <w:t>.</w:t>
      </w:r>
      <w:r w:rsidR="00D66B77">
        <w:rPr>
          <w:bCs/>
        </w:rPr>
        <w:t xml:space="preserve"> </w:t>
      </w:r>
      <w:r w:rsidR="00B663E8">
        <w:rPr>
          <w:bCs/>
        </w:rPr>
        <w:t>This reflect</w:t>
      </w:r>
      <w:r w:rsidR="005B2A84">
        <w:rPr>
          <w:bCs/>
        </w:rPr>
        <w:t>s</w:t>
      </w:r>
      <w:r w:rsidR="00B663E8">
        <w:rPr>
          <w:bCs/>
        </w:rPr>
        <w:t xml:space="preserve"> the amendments made to Rule </w:t>
      </w:r>
      <w:r w:rsidR="00B268AD">
        <w:rPr>
          <w:bCs/>
        </w:rPr>
        <w:t xml:space="preserve">2.2.4 </w:t>
      </w:r>
      <w:r w:rsidR="00EB6B50">
        <w:rPr>
          <w:bCs/>
        </w:rPr>
        <w:t xml:space="preserve">by </w:t>
      </w:r>
      <w:r w:rsidR="009156D8">
        <w:rPr>
          <w:b/>
          <w:bCs/>
        </w:rPr>
        <w:t>i</w:t>
      </w:r>
      <w:r w:rsidR="00E8740F">
        <w:rPr>
          <w:b/>
          <w:bCs/>
        </w:rPr>
        <w:t>tem 13</w:t>
      </w:r>
      <w:r w:rsidR="00EB6B50">
        <w:rPr>
          <w:bCs/>
        </w:rPr>
        <w:t xml:space="preserve"> </w:t>
      </w:r>
      <w:r w:rsidR="00B268AD">
        <w:rPr>
          <w:bCs/>
        </w:rPr>
        <w:t>that</w:t>
      </w:r>
      <w:r w:rsidR="00B663E8">
        <w:rPr>
          <w:bCs/>
        </w:rPr>
        <w:t xml:space="preserve"> preclude </w:t>
      </w:r>
      <w:r w:rsidR="00D66B77">
        <w:rPr>
          <w:bCs/>
        </w:rPr>
        <w:t xml:space="preserve">a designated employer </w:t>
      </w:r>
      <w:r w:rsidR="00AC7F85">
        <w:rPr>
          <w:bCs/>
        </w:rPr>
        <w:t xml:space="preserve">from making </w:t>
      </w:r>
      <w:r w:rsidR="00B663E8">
        <w:rPr>
          <w:bCs/>
        </w:rPr>
        <w:t xml:space="preserve">additional </w:t>
      </w:r>
      <w:r w:rsidR="00AC7F85">
        <w:rPr>
          <w:bCs/>
        </w:rPr>
        <w:t>employer contributions</w:t>
      </w:r>
      <w:r w:rsidR="00687EFC">
        <w:rPr>
          <w:bCs/>
        </w:rPr>
        <w:t xml:space="preserve"> to CSC</w:t>
      </w:r>
      <w:r w:rsidR="00B663E8">
        <w:rPr>
          <w:bCs/>
        </w:rPr>
        <w:t xml:space="preserve"> </w:t>
      </w:r>
      <w:r w:rsidR="00D66B77">
        <w:rPr>
          <w:bCs/>
        </w:rPr>
        <w:t xml:space="preserve">in respect of a </w:t>
      </w:r>
      <w:r w:rsidR="00A81D81">
        <w:rPr>
          <w:bCs/>
        </w:rPr>
        <w:t>former Commonwealth ord</w:t>
      </w:r>
      <w:r w:rsidR="00AC7F85">
        <w:rPr>
          <w:bCs/>
        </w:rPr>
        <w:t>inary employer-sponsored member</w:t>
      </w:r>
      <w:r w:rsidR="00B663E8">
        <w:rPr>
          <w:bCs/>
        </w:rPr>
        <w:t>.</w:t>
      </w:r>
      <w:r w:rsidR="00687679">
        <w:rPr>
          <w:bCs/>
        </w:rPr>
        <w:t xml:space="preserve">  </w:t>
      </w:r>
    </w:p>
    <w:p w14:paraId="6EF601F3" w14:textId="479526DD" w:rsidR="0029232E" w:rsidRPr="009765C7" w:rsidRDefault="00687679" w:rsidP="00687679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 w:rsidRPr="009765C7">
        <w:rPr>
          <w:bCs/>
        </w:rPr>
        <w:t>A designated employer will still be able to make additional employer contributions, including salary sacrifice contributions, in respect of a former Commonwealth ordinary employer-sponsored member under new Rule 2.2.1A</w:t>
      </w:r>
      <w:r w:rsidR="009765C7" w:rsidRPr="009765C7">
        <w:rPr>
          <w:bCs/>
        </w:rPr>
        <w:t xml:space="preserve"> (see </w:t>
      </w:r>
      <w:r w:rsidR="009765C7" w:rsidRPr="009765C7">
        <w:rPr>
          <w:b/>
          <w:bCs/>
        </w:rPr>
        <w:t>item 10</w:t>
      </w:r>
      <w:r w:rsidR="009765C7" w:rsidRPr="009765C7">
        <w:rPr>
          <w:bCs/>
        </w:rPr>
        <w:t>)</w:t>
      </w:r>
      <w:r w:rsidRPr="009765C7">
        <w:rPr>
          <w:bCs/>
        </w:rPr>
        <w:t>.</w:t>
      </w:r>
    </w:p>
    <w:p w14:paraId="33ACD8D5" w14:textId="10DFEC0E" w:rsidR="0029232E" w:rsidRPr="0029232E" w:rsidRDefault="00FE62ED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 w:rsidRPr="000862A3">
        <w:rPr>
          <w:b/>
        </w:rPr>
        <w:t>Item</w:t>
      </w:r>
      <w:r w:rsidR="00A57AFB">
        <w:rPr>
          <w:b/>
        </w:rPr>
        <w:t xml:space="preserve"> 2</w:t>
      </w:r>
      <w:r w:rsidR="00B80A60">
        <w:t xml:space="preserve"> amends</w:t>
      </w:r>
      <w:r w:rsidR="001B7CF0">
        <w:t xml:space="preserve"> the </w:t>
      </w:r>
      <w:r w:rsidR="002D3AA9">
        <w:t>definition of “basic employer contributions”</w:t>
      </w:r>
      <w:r>
        <w:t xml:space="preserve"> </w:t>
      </w:r>
      <w:r w:rsidR="001B7CF0">
        <w:t>in</w:t>
      </w:r>
      <w:r w:rsidR="00B80A60">
        <w:t xml:space="preserve"> Rule 1.2.1</w:t>
      </w:r>
      <w:r w:rsidR="00D66B77">
        <w:t xml:space="preserve">. </w:t>
      </w:r>
      <w:r w:rsidR="00682678">
        <w:t xml:space="preserve">This reflects new Rule 2.2.1A </w:t>
      </w:r>
      <w:r w:rsidR="004D43EA">
        <w:t xml:space="preserve">that is inserted </w:t>
      </w:r>
      <w:r w:rsidR="00682678">
        <w:t xml:space="preserve">by </w:t>
      </w:r>
      <w:r w:rsidR="009156D8">
        <w:rPr>
          <w:b/>
        </w:rPr>
        <w:t>i</w:t>
      </w:r>
      <w:r w:rsidR="00E8740F">
        <w:rPr>
          <w:b/>
        </w:rPr>
        <w:t>tem 10</w:t>
      </w:r>
      <w:r w:rsidR="004D43EA">
        <w:t xml:space="preserve">, which provides that </w:t>
      </w:r>
      <w:r w:rsidR="00D7521C">
        <w:rPr>
          <w:bCs/>
        </w:rPr>
        <w:t>contribution</w:t>
      </w:r>
      <w:r w:rsidR="004D43EA">
        <w:rPr>
          <w:bCs/>
        </w:rPr>
        <w:t>s</w:t>
      </w:r>
      <w:r w:rsidR="00323820">
        <w:rPr>
          <w:bCs/>
        </w:rPr>
        <w:t xml:space="preserve"> paid to CSC</w:t>
      </w:r>
      <w:r w:rsidR="00B80A60">
        <w:rPr>
          <w:bCs/>
        </w:rPr>
        <w:t xml:space="preserve"> by a designated employer in respe</w:t>
      </w:r>
      <w:r w:rsidR="00C43061">
        <w:rPr>
          <w:bCs/>
        </w:rPr>
        <w:t xml:space="preserve">ct of a </w:t>
      </w:r>
      <w:r w:rsidR="00B80A60">
        <w:rPr>
          <w:bCs/>
        </w:rPr>
        <w:t>former Commonwealth ord</w:t>
      </w:r>
      <w:r w:rsidR="00C43061">
        <w:rPr>
          <w:bCs/>
        </w:rPr>
        <w:t>inary employer-sponsored member</w:t>
      </w:r>
      <w:r w:rsidR="004D43EA">
        <w:rPr>
          <w:bCs/>
        </w:rPr>
        <w:t xml:space="preserve"> are</w:t>
      </w:r>
      <w:r w:rsidR="00AC7F85">
        <w:rPr>
          <w:bCs/>
        </w:rPr>
        <w:t xml:space="preserve"> </w:t>
      </w:r>
      <w:r w:rsidR="00B80A60">
        <w:rPr>
          <w:bCs/>
        </w:rPr>
        <w:t xml:space="preserve">basic </w:t>
      </w:r>
      <w:r w:rsidR="00D7521C">
        <w:rPr>
          <w:bCs/>
        </w:rPr>
        <w:t>employer contribution</w:t>
      </w:r>
      <w:r w:rsidR="004D43EA">
        <w:rPr>
          <w:bCs/>
        </w:rPr>
        <w:t>s</w:t>
      </w:r>
      <w:r w:rsidR="00B80A60">
        <w:rPr>
          <w:bCs/>
        </w:rPr>
        <w:t>.</w:t>
      </w:r>
    </w:p>
    <w:p w14:paraId="43DADFC3" w14:textId="49C8DAA7" w:rsidR="0029232E" w:rsidRPr="00A57AFB" w:rsidRDefault="00A57AFB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</w:rPr>
        <w:t>Item 3</w:t>
      </w:r>
      <w:r w:rsidR="002D3AA9">
        <w:t xml:space="preserve"> inserts a</w:t>
      </w:r>
      <w:r w:rsidR="00E879DF">
        <w:t xml:space="preserve"> </w:t>
      </w:r>
      <w:r w:rsidR="0029232E">
        <w:t xml:space="preserve">definition of </w:t>
      </w:r>
      <w:r w:rsidR="002D3AA9">
        <w:t>“</w:t>
      </w:r>
      <w:r w:rsidR="00A81D81">
        <w:t>former Commonwealth ordinary employer-sponsored member”</w:t>
      </w:r>
      <w:r w:rsidR="00E879DF">
        <w:t xml:space="preserve"> in</w:t>
      </w:r>
      <w:r w:rsidR="002D3AA9">
        <w:t>to</w:t>
      </w:r>
      <w:r w:rsidR="00E879DF">
        <w:t xml:space="preserve"> Rule 1.2.1. The definition </w:t>
      </w:r>
      <w:r w:rsidR="00BC12C2">
        <w:t>provide</w:t>
      </w:r>
      <w:r w:rsidR="00A042DB">
        <w:t>s that</w:t>
      </w:r>
      <w:r w:rsidR="002D3AA9">
        <w:t xml:space="preserve"> </w:t>
      </w:r>
      <w:r w:rsidR="00773717">
        <w:t xml:space="preserve">this term </w:t>
      </w:r>
      <w:r w:rsidR="00E879DF">
        <w:t xml:space="preserve">has </w:t>
      </w:r>
      <w:r w:rsidR="00BC12C2">
        <w:t xml:space="preserve">the same meaning as in the </w:t>
      </w:r>
      <w:r w:rsidR="0090554B">
        <w:t>Act</w:t>
      </w:r>
      <w:r w:rsidR="00BC12C2" w:rsidRPr="00A57AFB">
        <w:t>.</w:t>
      </w:r>
    </w:p>
    <w:p w14:paraId="2721238B" w14:textId="0991F169" w:rsidR="009765C7" w:rsidRPr="009765C7" w:rsidRDefault="00A57AFB" w:rsidP="00A57AFB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 w:rsidRPr="00A57AFB">
        <w:rPr>
          <w:b/>
        </w:rPr>
        <w:t>Item 4</w:t>
      </w:r>
      <w:r w:rsidRPr="00A57AFB">
        <w:t xml:space="preserve"> </w:t>
      </w:r>
      <w:r w:rsidRPr="00A57AFB">
        <w:rPr>
          <w:bCs/>
        </w:rPr>
        <w:t xml:space="preserve">amends the definition of “invalidity retirement” in Rule 1.2.1 to exclude persons who are former Commonwealth ordinary employer-sponsored members from this term. This reflects the amendments made by </w:t>
      </w:r>
      <w:r w:rsidR="00E8740F">
        <w:rPr>
          <w:b/>
          <w:bCs/>
        </w:rPr>
        <w:t>item 22</w:t>
      </w:r>
      <w:r w:rsidRPr="00A57AFB">
        <w:rPr>
          <w:bCs/>
        </w:rPr>
        <w:t xml:space="preserve">, which provide that an application for invalidity retirement cannot be made in respect of a former Commonwealth ordinary </w:t>
      </w:r>
      <w:r w:rsidRPr="00A57AFB">
        <w:rPr>
          <w:bCs/>
        </w:rPr>
        <w:lastRenderedPageBreak/>
        <w:t>employer</w:t>
      </w:r>
      <w:r w:rsidR="00E44966">
        <w:rPr>
          <w:bCs/>
        </w:rPr>
        <w:noBreakHyphen/>
      </w:r>
      <w:r w:rsidRPr="00A57AFB">
        <w:rPr>
          <w:bCs/>
        </w:rPr>
        <w:t>sponsored member.</w:t>
      </w:r>
      <w:r w:rsidR="009765C7">
        <w:rPr>
          <w:bCs/>
        </w:rPr>
        <w:t xml:space="preserve">  </w:t>
      </w:r>
    </w:p>
    <w:p w14:paraId="76E928CA" w14:textId="730E3CE6" w:rsidR="00A57AFB" w:rsidRPr="00A57AFB" w:rsidRDefault="009765C7" w:rsidP="00A57AFB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Cs/>
        </w:rPr>
        <w:t>This ensures that CSC does not have to issue a certificate before a former Commonwealth ordinary employer-sponsored member is retired from employment on th</w:t>
      </w:r>
      <w:r w:rsidR="00E44966">
        <w:rPr>
          <w:bCs/>
        </w:rPr>
        <w:t xml:space="preserve">e ground of invalidity. </w:t>
      </w:r>
      <w:r>
        <w:rPr>
          <w:bCs/>
        </w:rPr>
        <w:t xml:space="preserve">However, under new Rule 3.1.1(a) inserted by </w:t>
      </w:r>
      <w:r w:rsidRPr="009765C7">
        <w:rPr>
          <w:b/>
          <w:bCs/>
        </w:rPr>
        <w:t>item 9</w:t>
      </w:r>
      <w:r>
        <w:rPr>
          <w:bCs/>
        </w:rPr>
        <w:t>, a former Commonwealth ordinary employer-sponsored member can apply to CSC for the payment of their PSSAP benefit on the basis of permanent incapacity.</w:t>
      </w:r>
    </w:p>
    <w:p w14:paraId="72852256" w14:textId="3AE8253B" w:rsidR="00EB6B50" w:rsidRPr="00EB6B50" w:rsidRDefault="00A57AFB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</w:rPr>
        <w:t>Items 5 and 6</w:t>
      </w:r>
      <w:r w:rsidR="002D3AA9">
        <w:t xml:space="preserve"> amend the definition of “pay day” in Rule 1.2.1</w:t>
      </w:r>
      <w:r w:rsidR="006E7D23">
        <w:t xml:space="preserve"> </w:t>
      </w:r>
      <w:r w:rsidR="00A403D6">
        <w:t xml:space="preserve">so that this term does not apply in respect of </w:t>
      </w:r>
      <w:r w:rsidR="00A81D81">
        <w:t xml:space="preserve">former Commonwealth </w:t>
      </w:r>
      <w:r w:rsidR="00A81D81" w:rsidRPr="00EF5047">
        <w:t>ord</w:t>
      </w:r>
      <w:r w:rsidR="00A042DB">
        <w:t>inary employer-sponsored member</w:t>
      </w:r>
      <w:r w:rsidR="00A403D6">
        <w:t>s</w:t>
      </w:r>
      <w:r w:rsidR="006E7D23" w:rsidRPr="00EF5047">
        <w:t>.</w:t>
      </w:r>
      <w:r w:rsidR="00DA4F83" w:rsidRPr="00EF5047">
        <w:t xml:space="preserve"> </w:t>
      </w:r>
    </w:p>
    <w:p w14:paraId="373D0FA5" w14:textId="736AB9CE" w:rsidR="006E7D23" w:rsidRPr="006E7D23" w:rsidRDefault="00EB6B50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Cs/>
        </w:rPr>
        <w:t>“Pay day” is a term</w:t>
      </w:r>
      <w:r w:rsidR="00FF7CD9" w:rsidRPr="00EF5047">
        <w:rPr>
          <w:bCs/>
        </w:rPr>
        <w:t xml:space="preserve"> used in Rule 2.2.1 to prescribe </w:t>
      </w:r>
      <w:r w:rsidR="0059347C">
        <w:rPr>
          <w:bCs/>
        </w:rPr>
        <w:t xml:space="preserve">the day at which </w:t>
      </w:r>
      <w:r w:rsidR="00E3468A">
        <w:rPr>
          <w:bCs/>
        </w:rPr>
        <w:t xml:space="preserve">a </w:t>
      </w:r>
      <w:r w:rsidR="00EF5047">
        <w:rPr>
          <w:bCs/>
        </w:rPr>
        <w:t>des</w:t>
      </w:r>
      <w:r w:rsidR="00E3468A">
        <w:rPr>
          <w:bCs/>
        </w:rPr>
        <w:t>ignated employer</w:t>
      </w:r>
      <w:r w:rsidR="00EF5047">
        <w:rPr>
          <w:bCs/>
        </w:rPr>
        <w:t xml:space="preserve"> must pay</w:t>
      </w:r>
      <w:r w:rsidR="00FF7CD9" w:rsidRPr="00EF5047">
        <w:rPr>
          <w:bCs/>
        </w:rPr>
        <w:t xml:space="preserve"> “basic employer contributions”</w:t>
      </w:r>
      <w:r w:rsidR="00E07617">
        <w:rPr>
          <w:bCs/>
        </w:rPr>
        <w:t xml:space="preserve"> </w:t>
      </w:r>
      <w:r w:rsidR="00EA03BB">
        <w:rPr>
          <w:bCs/>
        </w:rPr>
        <w:t>to</w:t>
      </w:r>
      <w:r>
        <w:rPr>
          <w:bCs/>
        </w:rPr>
        <w:t xml:space="preserve"> CSC</w:t>
      </w:r>
      <w:r w:rsidR="00EA03BB">
        <w:rPr>
          <w:bCs/>
        </w:rPr>
        <w:t xml:space="preserve"> </w:t>
      </w:r>
      <w:r w:rsidR="00A532F9">
        <w:rPr>
          <w:bCs/>
        </w:rPr>
        <w:t xml:space="preserve">in respect of an </w:t>
      </w:r>
      <w:r w:rsidR="00E07617">
        <w:rPr>
          <w:bCs/>
        </w:rPr>
        <w:t>ord</w:t>
      </w:r>
      <w:r w:rsidR="00A532F9">
        <w:rPr>
          <w:bCs/>
        </w:rPr>
        <w:t>inary employer-sponsored member</w:t>
      </w:r>
      <w:r w:rsidR="00FF7CD9" w:rsidRPr="00EF5047">
        <w:rPr>
          <w:bCs/>
        </w:rPr>
        <w:t xml:space="preserve">. </w:t>
      </w:r>
      <w:r>
        <w:rPr>
          <w:bCs/>
        </w:rPr>
        <w:t>“P</w:t>
      </w:r>
      <w:r w:rsidR="00E07617" w:rsidRPr="00EF5047">
        <w:rPr>
          <w:bCs/>
        </w:rPr>
        <w:t xml:space="preserve">ay day” </w:t>
      </w:r>
      <w:r>
        <w:rPr>
          <w:bCs/>
        </w:rPr>
        <w:t xml:space="preserve">is not relevant </w:t>
      </w:r>
      <w:r w:rsidR="00E07617" w:rsidRPr="00EF5047">
        <w:rPr>
          <w:bCs/>
        </w:rPr>
        <w:t xml:space="preserve">to </w:t>
      </w:r>
      <w:r w:rsidRPr="00EF5047">
        <w:rPr>
          <w:bCs/>
        </w:rPr>
        <w:t>designated employers</w:t>
      </w:r>
      <w:r w:rsidR="00A532F9">
        <w:rPr>
          <w:bCs/>
        </w:rPr>
        <w:t xml:space="preserve"> of </w:t>
      </w:r>
      <w:r>
        <w:rPr>
          <w:bCs/>
        </w:rPr>
        <w:t>former Commonwealth ordi</w:t>
      </w:r>
      <w:r w:rsidR="00A532F9">
        <w:rPr>
          <w:bCs/>
        </w:rPr>
        <w:t>nary employer-sponsored members</w:t>
      </w:r>
      <w:r>
        <w:rPr>
          <w:bCs/>
        </w:rPr>
        <w:t xml:space="preserve"> because </w:t>
      </w:r>
      <w:r w:rsidR="009156D8">
        <w:rPr>
          <w:b/>
          <w:bCs/>
        </w:rPr>
        <w:t>i</w:t>
      </w:r>
      <w:r w:rsidR="00E8740F">
        <w:rPr>
          <w:b/>
          <w:bCs/>
        </w:rPr>
        <w:t>tem 10</w:t>
      </w:r>
      <w:r w:rsidR="0059347C">
        <w:rPr>
          <w:bCs/>
        </w:rPr>
        <w:t xml:space="preserve"> provides that Rule </w:t>
      </w:r>
      <w:r w:rsidR="00EF5047" w:rsidRPr="00EF5047">
        <w:rPr>
          <w:bCs/>
        </w:rPr>
        <w:t>2.2.1</w:t>
      </w:r>
      <w:r>
        <w:rPr>
          <w:bCs/>
        </w:rPr>
        <w:t xml:space="preserve"> does not apply in respect of such persons</w:t>
      </w:r>
      <w:r w:rsidR="00FF7CD9" w:rsidRPr="00EF5047">
        <w:rPr>
          <w:bCs/>
        </w:rPr>
        <w:t>.</w:t>
      </w:r>
      <w:r w:rsidR="0094490D">
        <w:t xml:space="preserve"> </w:t>
      </w:r>
    </w:p>
    <w:p w14:paraId="211F0AC2" w14:textId="10F9E7E0" w:rsidR="006E7D23" w:rsidRPr="006E7D23" w:rsidRDefault="006E7D23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 w:rsidRPr="00A656E5">
        <w:rPr>
          <w:b/>
        </w:rPr>
        <w:t>It</w:t>
      </w:r>
      <w:r w:rsidR="00A57AFB">
        <w:rPr>
          <w:b/>
        </w:rPr>
        <w:t>em 7</w:t>
      </w:r>
      <w:r w:rsidR="00345423" w:rsidRPr="006267B7">
        <w:t xml:space="preserve"> replaces the</w:t>
      </w:r>
      <w:r w:rsidRPr="006267B7">
        <w:t xml:space="preserve"> </w:t>
      </w:r>
      <w:r w:rsidR="00345423" w:rsidRPr="006267B7">
        <w:t xml:space="preserve">existing </w:t>
      </w:r>
      <w:r w:rsidR="00A042DB">
        <w:t>n</w:t>
      </w:r>
      <w:r w:rsidRPr="006267B7">
        <w:t xml:space="preserve">ote </w:t>
      </w:r>
      <w:r w:rsidR="00345423" w:rsidRPr="006267B7">
        <w:t>at the beginning of</w:t>
      </w:r>
      <w:r w:rsidR="006267B7" w:rsidRPr="006267B7">
        <w:t xml:space="preserve"> </w:t>
      </w:r>
      <w:r w:rsidRPr="006267B7">
        <w:t>Division 1</w:t>
      </w:r>
      <w:r w:rsidR="006267B7" w:rsidRPr="006267B7">
        <w:t xml:space="preserve"> of Part 2</w:t>
      </w:r>
      <w:r w:rsidRPr="006267B7">
        <w:t xml:space="preserve"> </w:t>
      </w:r>
      <w:r w:rsidR="00345423" w:rsidRPr="006267B7">
        <w:t>of</w:t>
      </w:r>
      <w:r w:rsidR="009A4F61" w:rsidRPr="006267B7">
        <w:t xml:space="preserve"> the </w:t>
      </w:r>
      <w:r w:rsidR="00345423" w:rsidRPr="006267B7">
        <w:t>Schedule with</w:t>
      </w:r>
      <w:r w:rsidR="00345423">
        <w:t xml:space="preserve"> a new note</w:t>
      </w:r>
      <w:r w:rsidR="00A042DB">
        <w:t>. The new n</w:t>
      </w:r>
      <w:r w:rsidR="009A4F61">
        <w:t>ote</w:t>
      </w:r>
      <w:r w:rsidR="00345423">
        <w:t xml:space="preserve"> expands upon the existing note to</w:t>
      </w:r>
      <w:r w:rsidR="00A656E5">
        <w:t xml:space="preserve"> explain</w:t>
      </w:r>
      <w:r w:rsidR="009A4F61">
        <w:t xml:space="preserve"> that </w:t>
      </w:r>
      <w:r w:rsidR="002F381A">
        <w:t>“</w:t>
      </w:r>
      <w:r w:rsidR="00A81D81">
        <w:t>former Commonwealth ordinary employer-sponsored member</w:t>
      </w:r>
      <w:r w:rsidR="002F381A">
        <w:t>” is a</w:t>
      </w:r>
      <w:r w:rsidR="00A042DB">
        <w:t xml:space="preserve"> sub-category of </w:t>
      </w:r>
      <w:r w:rsidR="0059347C">
        <w:t>“</w:t>
      </w:r>
      <w:r>
        <w:t>ord</w:t>
      </w:r>
      <w:r w:rsidR="00A042DB">
        <w:t>inary employer-sponsored member</w:t>
      </w:r>
      <w:r w:rsidR="0059347C">
        <w:t>”</w:t>
      </w:r>
      <w:r w:rsidR="00FC103D">
        <w:t xml:space="preserve">. As </w:t>
      </w:r>
      <w:r w:rsidR="00A042DB">
        <w:t xml:space="preserve">such, a reference to </w:t>
      </w:r>
      <w:r w:rsidR="00FC103D">
        <w:t>ordinary employer-sponsored member in the Rule</w:t>
      </w:r>
      <w:r w:rsidR="00D86458">
        <w:t>s</w:t>
      </w:r>
      <w:r w:rsidR="00A042DB">
        <w:t xml:space="preserve"> </w:t>
      </w:r>
      <w:r w:rsidR="002F381A">
        <w:t xml:space="preserve">will apply to a </w:t>
      </w:r>
      <w:r w:rsidR="00FC103D">
        <w:t>former Commonwealth ord</w:t>
      </w:r>
      <w:r w:rsidR="00A042DB">
        <w:t>inary employer-sponsored member</w:t>
      </w:r>
      <w:r w:rsidR="00FC103D">
        <w:t xml:space="preserve"> except</w:t>
      </w:r>
      <w:r w:rsidR="00A042DB">
        <w:t xml:space="preserve"> where expressly excluded. The n</w:t>
      </w:r>
      <w:r w:rsidR="00FC103D">
        <w:t xml:space="preserve">ote also explains that </w:t>
      </w:r>
      <w:r w:rsidR="00D86458">
        <w:t>t</w:t>
      </w:r>
      <w:r w:rsidR="000B3A5F" w:rsidRPr="006267B7">
        <w:t>he</w:t>
      </w:r>
      <w:r w:rsidR="00A81D81" w:rsidRPr="006267B7">
        <w:t xml:space="preserve"> </w:t>
      </w:r>
      <w:r w:rsidR="000B3A5F" w:rsidRPr="006267B7">
        <w:t>Rules do</w:t>
      </w:r>
      <w:r w:rsidR="000B3A5F">
        <w:t xml:space="preserve"> not require designated employers of </w:t>
      </w:r>
      <w:r w:rsidR="00A81D81">
        <w:t>former Commonwealth ordinary employer-sponsored member</w:t>
      </w:r>
      <w:r>
        <w:t>s to pay contributions</w:t>
      </w:r>
      <w:r w:rsidR="000B3A5F">
        <w:t xml:space="preserve"> to PSSAP</w:t>
      </w:r>
      <w:r w:rsidR="002F381A">
        <w:t xml:space="preserve"> in respect of such a member.</w:t>
      </w:r>
    </w:p>
    <w:p w14:paraId="392D79B0" w14:textId="2897E12B" w:rsidR="004A4F5F" w:rsidRDefault="00A57AFB" w:rsidP="00BD761E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</w:rPr>
        <w:t>Item 8</w:t>
      </w:r>
      <w:r w:rsidR="00EB12E0" w:rsidRPr="001D7FAB">
        <w:t xml:space="preserve"> inserts a </w:t>
      </w:r>
      <w:r w:rsidR="001D7FAB" w:rsidRPr="001D7FAB">
        <w:t xml:space="preserve">new </w:t>
      </w:r>
      <w:r w:rsidR="00EB12E0" w:rsidRPr="001D7FAB">
        <w:t>note at the e</w:t>
      </w:r>
      <w:r w:rsidR="00E424CA" w:rsidRPr="001D7FAB">
        <w:t>nd of Rule 2.1.1</w:t>
      </w:r>
      <w:r w:rsidR="001D7FAB" w:rsidRPr="001D7FAB">
        <w:t>. The note explains</w:t>
      </w:r>
      <w:r w:rsidR="00EB12E0" w:rsidRPr="001D7FAB">
        <w:t xml:space="preserve"> that </w:t>
      </w:r>
      <w:r w:rsidR="00217AF9">
        <w:t>subsection </w:t>
      </w:r>
      <w:r w:rsidR="00A656E5" w:rsidRPr="001D7FAB">
        <w:t xml:space="preserve">18(7) of the Act provides that </w:t>
      </w:r>
      <w:r w:rsidR="007F7462">
        <w:t xml:space="preserve">a person cannot be a </w:t>
      </w:r>
      <w:r w:rsidR="00A81D81" w:rsidRPr="001D7FAB">
        <w:t>former Commonwealth ord</w:t>
      </w:r>
      <w:r w:rsidR="00A042DB">
        <w:t>inary employer-sponsored member</w:t>
      </w:r>
      <w:r w:rsidR="00EB12E0" w:rsidRPr="001D7FAB">
        <w:t xml:space="preserve"> </w:t>
      </w:r>
      <w:r w:rsidR="001C201C">
        <w:t xml:space="preserve">of PSSAP </w:t>
      </w:r>
      <w:r w:rsidR="00EB12E0" w:rsidRPr="001D7FAB">
        <w:t xml:space="preserve">while the person is an ordinary employer-sponsored member </w:t>
      </w:r>
      <w:r w:rsidR="007B39A3" w:rsidRPr="001D7FAB">
        <w:t>under subsections 18(2), (3) or</w:t>
      </w:r>
      <w:r w:rsidR="00EB12E0" w:rsidRPr="001D7FAB">
        <w:t xml:space="preserve"> (5) of the Act. </w:t>
      </w:r>
      <w:r w:rsidR="00D246A8" w:rsidRPr="001D7FAB">
        <w:t>A</w:t>
      </w:r>
      <w:r w:rsidR="00A656E5" w:rsidRPr="001D7FAB">
        <w:t xml:space="preserve"> person who is a</w:t>
      </w:r>
      <w:r w:rsidR="00FE7AB7" w:rsidRPr="001D7FAB">
        <w:t xml:space="preserve"> </w:t>
      </w:r>
      <w:r w:rsidR="00A81D81" w:rsidRPr="001D7FAB">
        <w:t>former Commonwealth ord</w:t>
      </w:r>
      <w:r w:rsidR="00A042DB">
        <w:t>inary employer-sponsored member</w:t>
      </w:r>
      <w:r w:rsidR="00FE7AB7" w:rsidRPr="001D7FAB">
        <w:t xml:space="preserve"> </w:t>
      </w:r>
      <w:r w:rsidR="00D246A8" w:rsidRPr="001D7FAB">
        <w:t>t</w:t>
      </w:r>
      <w:r w:rsidR="00573828" w:rsidRPr="001D7FAB">
        <w:t>herefore cannot be a concurrent me</w:t>
      </w:r>
      <w:r w:rsidR="001D7FAB">
        <w:t>mber</w:t>
      </w:r>
      <w:r w:rsidR="00562031">
        <w:t xml:space="preserve"> of PSSAP if</w:t>
      </w:r>
      <w:r w:rsidR="001D7FAB">
        <w:t xml:space="preserve"> that person</w:t>
      </w:r>
      <w:r w:rsidR="00562031">
        <w:t xml:space="preserve"> is also a</w:t>
      </w:r>
      <w:r w:rsidR="007F7462">
        <w:t xml:space="preserve"> member</w:t>
      </w:r>
      <w:r w:rsidR="00C44DE6">
        <w:t xml:space="preserve"> </w:t>
      </w:r>
      <w:r w:rsidR="003A2418">
        <w:t>of PSSAP under</w:t>
      </w:r>
      <w:r w:rsidR="007F7462">
        <w:t xml:space="preserve"> subsections 18(2), (3) or (5) of the Act.</w:t>
      </w:r>
    </w:p>
    <w:p w14:paraId="603D5E8C" w14:textId="4B68C330" w:rsidR="00BD761E" w:rsidRPr="004A4F5F" w:rsidRDefault="00A57AFB" w:rsidP="00BD761E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</w:rPr>
        <w:t>Item 9</w:t>
      </w:r>
      <w:r w:rsidR="00321904">
        <w:t xml:space="preserve"> excludes </w:t>
      </w:r>
      <w:r w:rsidR="001E3521">
        <w:t xml:space="preserve">designated employers of </w:t>
      </w:r>
      <w:r w:rsidR="00A81D81">
        <w:t>former Commonwealth ordinary employer-sponsored member</w:t>
      </w:r>
      <w:r w:rsidR="00321904">
        <w:t>s</w:t>
      </w:r>
      <w:r w:rsidR="00562031">
        <w:t xml:space="preserve"> from </w:t>
      </w:r>
      <w:r w:rsidR="00BD1DC0">
        <w:t xml:space="preserve">the provisions of </w:t>
      </w:r>
      <w:r w:rsidR="00321904">
        <w:t>Rule 2.2.1</w:t>
      </w:r>
      <w:r w:rsidR="00562031">
        <w:t>.</w:t>
      </w:r>
      <w:r w:rsidR="00BD761E">
        <w:t xml:space="preserve"> </w:t>
      </w:r>
      <w:r w:rsidR="00682678">
        <w:t>A</w:t>
      </w:r>
      <w:r w:rsidR="00E13F97">
        <w:t xml:space="preserve"> designated employer</w:t>
      </w:r>
      <w:r w:rsidR="00682678">
        <w:t xml:space="preserve"> is therefore not required </w:t>
      </w:r>
      <w:r w:rsidR="002F381A">
        <w:t xml:space="preserve">by Rule 2.2.1 </w:t>
      </w:r>
      <w:r w:rsidR="00682678">
        <w:t>to contr</w:t>
      </w:r>
      <w:r w:rsidR="00A042DB">
        <w:t xml:space="preserve">ibute to PSSAP in respect of a </w:t>
      </w:r>
      <w:r w:rsidR="00682678">
        <w:t>former Commonwealth ord</w:t>
      </w:r>
      <w:r w:rsidR="00A042DB">
        <w:t>inary employer-sponsored member</w:t>
      </w:r>
      <w:r w:rsidR="00682678">
        <w:t xml:space="preserve">. </w:t>
      </w:r>
    </w:p>
    <w:p w14:paraId="2D7CFE0E" w14:textId="6AD78B9F" w:rsidR="004462B2" w:rsidRDefault="00A57AFB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Cs/>
        </w:rPr>
      </w:pPr>
      <w:r>
        <w:rPr>
          <w:b/>
          <w:bCs/>
        </w:rPr>
        <w:t>Item 10</w:t>
      </w:r>
      <w:r w:rsidR="00E424CA">
        <w:rPr>
          <w:bCs/>
        </w:rPr>
        <w:t xml:space="preserve"> </w:t>
      </w:r>
      <w:r w:rsidR="004462B2">
        <w:rPr>
          <w:bCs/>
        </w:rPr>
        <w:t>insert</w:t>
      </w:r>
      <w:r w:rsidR="00B4181C">
        <w:rPr>
          <w:bCs/>
        </w:rPr>
        <w:t>s</w:t>
      </w:r>
      <w:r w:rsidR="004462B2">
        <w:rPr>
          <w:bCs/>
        </w:rPr>
        <w:t xml:space="preserve"> new Rule 2.2.1A after Rule 2.2.1 to provide that where a designated employer </w:t>
      </w:r>
      <w:r w:rsidR="001C201C">
        <w:rPr>
          <w:bCs/>
        </w:rPr>
        <w:t>pays contributions to CSC in respect of</w:t>
      </w:r>
      <w:r w:rsidR="00682678">
        <w:rPr>
          <w:bCs/>
        </w:rPr>
        <w:t xml:space="preserve"> a</w:t>
      </w:r>
      <w:r w:rsidR="001C201C">
        <w:rPr>
          <w:bCs/>
        </w:rPr>
        <w:t xml:space="preserve"> </w:t>
      </w:r>
      <w:r w:rsidR="00A81D81">
        <w:rPr>
          <w:bCs/>
        </w:rPr>
        <w:t>former Commonwealth ord</w:t>
      </w:r>
      <w:r w:rsidR="003F6E32">
        <w:rPr>
          <w:bCs/>
        </w:rPr>
        <w:t>inary employer-sponsored member</w:t>
      </w:r>
      <w:r w:rsidR="004462B2">
        <w:rPr>
          <w:bCs/>
        </w:rPr>
        <w:t>, those contributions are basic</w:t>
      </w:r>
      <w:r w:rsidR="004761A0">
        <w:rPr>
          <w:bCs/>
        </w:rPr>
        <w:t xml:space="preserve"> employer</w:t>
      </w:r>
      <w:r w:rsidR="004462B2">
        <w:rPr>
          <w:bCs/>
        </w:rPr>
        <w:t xml:space="preserve"> contr</w:t>
      </w:r>
      <w:r w:rsidR="004462B2" w:rsidRPr="00406761">
        <w:rPr>
          <w:bCs/>
        </w:rPr>
        <w:t>ibutions. Rule 2.2.1</w:t>
      </w:r>
      <w:r w:rsidR="001C201C">
        <w:rPr>
          <w:bCs/>
        </w:rPr>
        <w:t>A</w:t>
      </w:r>
      <w:r w:rsidR="0016675D" w:rsidRPr="00406761">
        <w:rPr>
          <w:bCs/>
        </w:rPr>
        <w:t xml:space="preserve"> also</w:t>
      </w:r>
      <w:r w:rsidR="004462B2" w:rsidRPr="00406761">
        <w:rPr>
          <w:bCs/>
        </w:rPr>
        <w:t xml:space="preserve"> provides that CSC must reject any such contributions if the </w:t>
      </w:r>
      <w:r w:rsidR="006F28E6" w:rsidRPr="006F28E6">
        <w:rPr>
          <w:bCs/>
          <w:i/>
        </w:rPr>
        <w:t>Superannuation Industry (Supervision) Act 1993</w:t>
      </w:r>
      <w:r w:rsidR="006F28E6">
        <w:rPr>
          <w:bCs/>
        </w:rPr>
        <w:t xml:space="preserve"> and the regulations in force under that Act</w:t>
      </w:r>
      <w:r w:rsidR="006F28E6" w:rsidRPr="006F28E6">
        <w:rPr>
          <w:bCs/>
          <w:i/>
        </w:rPr>
        <w:t xml:space="preserve"> </w:t>
      </w:r>
      <w:r w:rsidR="006F28E6">
        <w:rPr>
          <w:bCs/>
        </w:rPr>
        <w:t>(</w:t>
      </w:r>
      <w:r w:rsidR="004462B2" w:rsidRPr="006F28E6">
        <w:rPr>
          <w:bCs/>
        </w:rPr>
        <w:t>SIS Act</w:t>
      </w:r>
      <w:r w:rsidR="006F28E6">
        <w:rPr>
          <w:bCs/>
        </w:rPr>
        <w:t>)</w:t>
      </w:r>
      <w:r w:rsidR="004462B2" w:rsidRPr="00406761">
        <w:rPr>
          <w:bCs/>
        </w:rPr>
        <w:t xml:space="preserve"> would</w:t>
      </w:r>
      <w:r w:rsidR="004462B2">
        <w:rPr>
          <w:bCs/>
        </w:rPr>
        <w:t xml:space="preserve"> prevent the PSSAP Fund from accepting the contributions or if acceptance of the </w:t>
      </w:r>
      <w:r w:rsidR="004462B2" w:rsidRPr="006F28E6">
        <w:rPr>
          <w:bCs/>
        </w:rPr>
        <w:t>contributions by CSC may jeopardise the PSSAP Fund’s status as a complying superannuation fund</w:t>
      </w:r>
      <w:r w:rsidR="00776F79">
        <w:rPr>
          <w:bCs/>
        </w:rPr>
        <w:t xml:space="preserve"> under the SIS </w:t>
      </w:r>
      <w:r w:rsidR="00406761" w:rsidRPr="006F28E6">
        <w:rPr>
          <w:bCs/>
        </w:rPr>
        <w:t>Act</w:t>
      </w:r>
      <w:r w:rsidR="004462B2" w:rsidRPr="006F28E6">
        <w:rPr>
          <w:bCs/>
        </w:rPr>
        <w:t>.</w:t>
      </w:r>
    </w:p>
    <w:p w14:paraId="3B86395E" w14:textId="76D496F3" w:rsidR="002853E4" w:rsidRPr="00A91DCB" w:rsidRDefault="007B6788" w:rsidP="00A91DCB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Cs/>
        </w:rPr>
      </w:pPr>
      <w:r w:rsidRPr="008B077C">
        <w:rPr>
          <w:b/>
          <w:bCs/>
        </w:rPr>
        <w:t>Item</w:t>
      </w:r>
      <w:r w:rsidR="00A91DCB">
        <w:rPr>
          <w:b/>
          <w:bCs/>
        </w:rPr>
        <w:t>s</w:t>
      </w:r>
      <w:r w:rsidR="004462B2" w:rsidRPr="008B077C">
        <w:rPr>
          <w:b/>
          <w:bCs/>
        </w:rPr>
        <w:t xml:space="preserve"> </w:t>
      </w:r>
      <w:r w:rsidR="00A57AFB">
        <w:rPr>
          <w:b/>
          <w:bCs/>
        </w:rPr>
        <w:t>11 and 12</w:t>
      </w:r>
      <w:r>
        <w:rPr>
          <w:bCs/>
        </w:rPr>
        <w:t xml:space="preserve"> exclude </w:t>
      </w:r>
      <w:r w:rsidR="00A91DCB">
        <w:rPr>
          <w:bCs/>
        </w:rPr>
        <w:t xml:space="preserve">former Commonwealth </w:t>
      </w:r>
      <w:r>
        <w:rPr>
          <w:bCs/>
        </w:rPr>
        <w:t>ordinary-employer-sponso</w:t>
      </w:r>
      <w:r w:rsidR="00B915E3">
        <w:rPr>
          <w:bCs/>
        </w:rPr>
        <w:t>red members from</w:t>
      </w:r>
      <w:r w:rsidR="00BD1DC0">
        <w:rPr>
          <w:bCs/>
        </w:rPr>
        <w:t xml:space="preserve"> the provisions of</w:t>
      </w:r>
      <w:r w:rsidR="001D25D2">
        <w:rPr>
          <w:bCs/>
        </w:rPr>
        <w:t xml:space="preserve"> Rule</w:t>
      </w:r>
      <w:r w:rsidR="00BD1DC0">
        <w:rPr>
          <w:bCs/>
        </w:rPr>
        <w:t> </w:t>
      </w:r>
      <w:r w:rsidR="00B915E3">
        <w:rPr>
          <w:bCs/>
        </w:rPr>
        <w:t>2.2.2</w:t>
      </w:r>
      <w:r w:rsidR="00A91DCB">
        <w:rPr>
          <w:bCs/>
        </w:rPr>
        <w:t xml:space="preserve"> and 2.2.3, which determine how the superannuation</w:t>
      </w:r>
      <w:r w:rsidR="00097351">
        <w:rPr>
          <w:bCs/>
        </w:rPr>
        <w:t xml:space="preserve"> salary of an ordinary employer-</w:t>
      </w:r>
      <w:r w:rsidR="00A91DCB">
        <w:rPr>
          <w:bCs/>
        </w:rPr>
        <w:t>sponsored member is to be calculated</w:t>
      </w:r>
      <w:r w:rsidR="001D25D2">
        <w:rPr>
          <w:bCs/>
        </w:rPr>
        <w:t xml:space="preserve">. </w:t>
      </w:r>
      <w:r w:rsidR="00FA4CCE">
        <w:rPr>
          <w:bCs/>
        </w:rPr>
        <w:t>“S</w:t>
      </w:r>
      <w:r>
        <w:rPr>
          <w:bCs/>
        </w:rPr>
        <w:t>uperannuation salary</w:t>
      </w:r>
      <w:r w:rsidR="00FA4CCE">
        <w:rPr>
          <w:bCs/>
        </w:rPr>
        <w:t>”</w:t>
      </w:r>
      <w:r>
        <w:rPr>
          <w:bCs/>
        </w:rPr>
        <w:t xml:space="preserve"> </w:t>
      </w:r>
      <w:r w:rsidR="00FA4CCE">
        <w:rPr>
          <w:bCs/>
        </w:rPr>
        <w:t xml:space="preserve">is a concept used to determine </w:t>
      </w:r>
      <w:r w:rsidR="001D25D2">
        <w:rPr>
          <w:bCs/>
        </w:rPr>
        <w:t>the amount of basic</w:t>
      </w:r>
      <w:r w:rsidR="003E4096">
        <w:rPr>
          <w:bCs/>
        </w:rPr>
        <w:t xml:space="preserve"> employer contributions</w:t>
      </w:r>
      <w:r w:rsidR="001D25D2">
        <w:rPr>
          <w:bCs/>
        </w:rPr>
        <w:t xml:space="preserve"> payable </w:t>
      </w:r>
      <w:r w:rsidR="00FA4CCE">
        <w:rPr>
          <w:bCs/>
        </w:rPr>
        <w:t xml:space="preserve">by a designated employer under Rule 2.2.1. </w:t>
      </w:r>
      <w:r w:rsidR="00DE5B3A">
        <w:rPr>
          <w:bCs/>
        </w:rPr>
        <w:t>I</w:t>
      </w:r>
      <w:r w:rsidR="003E4096">
        <w:rPr>
          <w:bCs/>
        </w:rPr>
        <w:t>t is not necessary that superannuation salary</w:t>
      </w:r>
      <w:r w:rsidR="00FA4CCE">
        <w:rPr>
          <w:bCs/>
        </w:rPr>
        <w:t xml:space="preserve"> apply in </w:t>
      </w:r>
      <w:r w:rsidR="00FA4CCE">
        <w:rPr>
          <w:bCs/>
        </w:rPr>
        <w:lastRenderedPageBreak/>
        <w:t xml:space="preserve">respect of </w:t>
      </w:r>
      <w:r w:rsidR="00DE5B3A">
        <w:rPr>
          <w:bCs/>
        </w:rPr>
        <w:t>former Commonwealth ordi</w:t>
      </w:r>
      <w:r w:rsidR="003F6E32">
        <w:rPr>
          <w:bCs/>
        </w:rPr>
        <w:t>nary employer-sponsored members</w:t>
      </w:r>
      <w:r w:rsidR="00DE5B3A">
        <w:rPr>
          <w:bCs/>
        </w:rPr>
        <w:t xml:space="preserve"> because </w:t>
      </w:r>
      <w:r w:rsidR="009156D8">
        <w:rPr>
          <w:b/>
          <w:bCs/>
        </w:rPr>
        <w:t>i</w:t>
      </w:r>
      <w:r w:rsidR="00E8740F">
        <w:rPr>
          <w:b/>
          <w:bCs/>
        </w:rPr>
        <w:t>tem 9</w:t>
      </w:r>
      <w:r w:rsidR="00DE5B3A">
        <w:rPr>
          <w:bCs/>
        </w:rPr>
        <w:t xml:space="preserve"> </w:t>
      </w:r>
      <w:r w:rsidR="00A91DCB">
        <w:rPr>
          <w:bCs/>
        </w:rPr>
        <w:t xml:space="preserve">provides that </w:t>
      </w:r>
      <w:r w:rsidR="00DE5B3A">
        <w:rPr>
          <w:bCs/>
        </w:rPr>
        <w:t>Rule 2.2.1</w:t>
      </w:r>
      <w:r w:rsidR="00A91DCB">
        <w:rPr>
          <w:bCs/>
        </w:rPr>
        <w:t xml:space="preserve"> does not apply to such persons</w:t>
      </w:r>
      <w:r w:rsidR="00DE5B3A">
        <w:rPr>
          <w:bCs/>
        </w:rPr>
        <w:t>.</w:t>
      </w:r>
      <w:r w:rsidR="002853E4" w:rsidRPr="00A91DCB">
        <w:rPr>
          <w:bCs/>
        </w:rPr>
        <w:t xml:space="preserve"> </w:t>
      </w:r>
    </w:p>
    <w:p w14:paraId="78800413" w14:textId="514618CA" w:rsidR="00E424CA" w:rsidRDefault="00A57AFB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Cs/>
        </w:rPr>
      </w:pPr>
      <w:r>
        <w:rPr>
          <w:b/>
          <w:bCs/>
        </w:rPr>
        <w:t>Item 13</w:t>
      </w:r>
      <w:r w:rsidR="008E48DF">
        <w:rPr>
          <w:bCs/>
        </w:rPr>
        <w:t xml:space="preserve"> </w:t>
      </w:r>
      <w:r w:rsidR="008E48DF" w:rsidRPr="00406761">
        <w:rPr>
          <w:bCs/>
        </w:rPr>
        <w:t>exclude</w:t>
      </w:r>
      <w:r w:rsidR="00BD1DC0">
        <w:rPr>
          <w:bCs/>
        </w:rPr>
        <w:t>s</w:t>
      </w:r>
      <w:r w:rsidR="008E48DF" w:rsidRPr="00406761">
        <w:rPr>
          <w:bCs/>
        </w:rPr>
        <w:t xml:space="preserve"> </w:t>
      </w:r>
      <w:r w:rsidR="00A81D81">
        <w:rPr>
          <w:bCs/>
        </w:rPr>
        <w:t>“former Commonwealth ordinary employer-sponsored member</w:t>
      </w:r>
      <w:r w:rsidR="008E48DF" w:rsidRPr="00406761">
        <w:rPr>
          <w:bCs/>
        </w:rPr>
        <w:t>s</w:t>
      </w:r>
      <w:r w:rsidR="007F7462">
        <w:rPr>
          <w:bCs/>
        </w:rPr>
        <w:t>”</w:t>
      </w:r>
      <w:r w:rsidR="00BD1DC0">
        <w:rPr>
          <w:bCs/>
        </w:rPr>
        <w:t xml:space="preserve"> from the provisions of Rule 2.2.4.</w:t>
      </w:r>
      <w:r w:rsidR="00B663E8">
        <w:rPr>
          <w:bCs/>
        </w:rPr>
        <w:t xml:space="preserve"> Consequently, de</w:t>
      </w:r>
      <w:r w:rsidR="00A532F9">
        <w:rPr>
          <w:bCs/>
        </w:rPr>
        <w:t xml:space="preserve">signated employers cannot make </w:t>
      </w:r>
      <w:r w:rsidR="00B663E8">
        <w:rPr>
          <w:bCs/>
        </w:rPr>
        <w:t>addi</w:t>
      </w:r>
      <w:r w:rsidR="00A532F9">
        <w:rPr>
          <w:bCs/>
        </w:rPr>
        <w:t xml:space="preserve">tional employer contributions to PSSAP in respect of a </w:t>
      </w:r>
      <w:r w:rsidR="00B663E8">
        <w:rPr>
          <w:bCs/>
        </w:rPr>
        <w:t>former Commonwealth ord</w:t>
      </w:r>
      <w:r w:rsidR="00A532F9">
        <w:rPr>
          <w:bCs/>
        </w:rPr>
        <w:t>inary employer-sponsored member</w:t>
      </w:r>
      <w:r w:rsidR="00217AF9">
        <w:rPr>
          <w:bCs/>
        </w:rPr>
        <w:t xml:space="preserve"> under Rule 2.2.4. </w:t>
      </w:r>
      <w:r w:rsidR="000316FE">
        <w:rPr>
          <w:bCs/>
        </w:rPr>
        <w:t>Instead,</w:t>
      </w:r>
      <w:r w:rsidR="00217AF9">
        <w:rPr>
          <w:bCs/>
        </w:rPr>
        <w:t xml:space="preserve"> they will be taken to have been </w:t>
      </w:r>
      <w:r w:rsidR="00131E4A">
        <w:rPr>
          <w:bCs/>
        </w:rPr>
        <w:t xml:space="preserve">made under new Rule 2.2.1A </w:t>
      </w:r>
      <w:r w:rsidR="00131E4A" w:rsidRPr="00131E4A">
        <w:rPr>
          <w:bCs/>
        </w:rPr>
        <w:t>(</w:t>
      </w:r>
      <w:r w:rsidR="00217AF9" w:rsidRPr="00131E4A">
        <w:rPr>
          <w:b/>
          <w:bCs/>
        </w:rPr>
        <w:t xml:space="preserve">item </w:t>
      </w:r>
      <w:r w:rsidR="00131E4A" w:rsidRPr="00131E4A">
        <w:rPr>
          <w:b/>
          <w:bCs/>
        </w:rPr>
        <w:t>10</w:t>
      </w:r>
      <w:r w:rsidR="00217AF9" w:rsidRPr="00131E4A">
        <w:rPr>
          <w:bCs/>
        </w:rPr>
        <w:t>)</w:t>
      </w:r>
      <w:r w:rsidR="00AF1336" w:rsidRPr="00131E4A">
        <w:rPr>
          <w:bCs/>
        </w:rPr>
        <w:t>.</w:t>
      </w:r>
      <w:r w:rsidR="00AF1336">
        <w:rPr>
          <w:bCs/>
        </w:rPr>
        <w:t xml:space="preserve"> As </w:t>
      </w:r>
      <w:r w:rsidR="00217AF9">
        <w:rPr>
          <w:bCs/>
        </w:rPr>
        <w:t xml:space="preserve">such, </w:t>
      </w:r>
      <w:r w:rsidR="00AF1336">
        <w:rPr>
          <w:bCs/>
        </w:rPr>
        <w:t>contribution</w:t>
      </w:r>
      <w:r w:rsidR="00A91DCB">
        <w:rPr>
          <w:bCs/>
        </w:rPr>
        <w:t>s made by</w:t>
      </w:r>
      <w:r w:rsidR="00AF1336">
        <w:rPr>
          <w:bCs/>
        </w:rPr>
        <w:t xml:space="preserve"> </w:t>
      </w:r>
      <w:r w:rsidR="00540CFF">
        <w:rPr>
          <w:bCs/>
        </w:rPr>
        <w:t>designated employer</w:t>
      </w:r>
      <w:r w:rsidR="00A91DCB">
        <w:rPr>
          <w:bCs/>
        </w:rPr>
        <w:t>s</w:t>
      </w:r>
      <w:r w:rsidR="00217AF9">
        <w:rPr>
          <w:bCs/>
        </w:rPr>
        <w:t>, including additional employer contributions and salary sacrifice contributions, made</w:t>
      </w:r>
      <w:r w:rsidR="00AF1336">
        <w:rPr>
          <w:bCs/>
        </w:rPr>
        <w:t xml:space="preserve"> in respect of former Commonwealth ordinary employer-sponsored </w:t>
      </w:r>
      <w:r w:rsidR="00A91DCB">
        <w:rPr>
          <w:bCs/>
        </w:rPr>
        <w:t>members are</w:t>
      </w:r>
      <w:r w:rsidR="00AF1336">
        <w:rPr>
          <w:bCs/>
        </w:rPr>
        <w:t xml:space="preserve"> basic employer contribution</w:t>
      </w:r>
      <w:r w:rsidR="00A91DCB">
        <w:rPr>
          <w:bCs/>
        </w:rPr>
        <w:t>s</w:t>
      </w:r>
      <w:r w:rsidR="00AF1336">
        <w:rPr>
          <w:bCs/>
        </w:rPr>
        <w:t>.</w:t>
      </w:r>
    </w:p>
    <w:p w14:paraId="6B7B61EE" w14:textId="29247B23" w:rsidR="003F74DE" w:rsidRDefault="00A57AFB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Cs/>
        </w:rPr>
      </w:pPr>
      <w:r>
        <w:rPr>
          <w:b/>
          <w:bCs/>
        </w:rPr>
        <w:t>Item 14</w:t>
      </w:r>
      <w:r w:rsidR="00F16417">
        <w:rPr>
          <w:bCs/>
        </w:rPr>
        <w:t xml:space="preserve"> omits “allows employers”</w:t>
      </w:r>
      <w:r w:rsidR="00A042DB">
        <w:rPr>
          <w:bCs/>
        </w:rPr>
        <w:t xml:space="preserve"> in the n</w:t>
      </w:r>
      <w:r w:rsidR="003F74DE">
        <w:rPr>
          <w:bCs/>
        </w:rPr>
        <w:t xml:space="preserve">ote to Rule 2.2.4 </w:t>
      </w:r>
      <w:r w:rsidR="00F16417">
        <w:rPr>
          <w:bCs/>
        </w:rPr>
        <w:t xml:space="preserve">and replaces it with </w:t>
      </w:r>
      <w:r w:rsidR="004A4F5F">
        <w:rPr>
          <w:bCs/>
        </w:rPr>
        <w:t>“</w:t>
      </w:r>
      <w:r w:rsidR="003F74DE">
        <w:rPr>
          <w:bCs/>
        </w:rPr>
        <w:t>allo</w:t>
      </w:r>
      <w:r w:rsidR="004A4F5F">
        <w:rPr>
          <w:bCs/>
        </w:rPr>
        <w:t>ws most employers”</w:t>
      </w:r>
      <w:r w:rsidR="00A042DB">
        <w:rPr>
          <w:bCs/>
        </w:rPr>
        <w:t>. The amendment to the n</w:t>
      </w:r>
      <w:r w:rsidR="00644F84">
        <w:rPr>
          <w:bCs/>
        </w:rPr>
        <w:t>ote</w:t>
      </w:r>
      <w:r w:rsidR="00290DBE">
        <w:rPr>
          <w:bCs/>
        </w:rPr>
        <w:t xml:space="preserve"> </w:t>
      </w:r>
      <w:r w:rsidR="00A17E84">
        <w:rPr>
          <w:bCs/>
        </w:rPr>
        <w:t>reflect</w:t>
      </w:r>
      <w:r w:rsidR="00644F84">
        <w:rPr>
          <w:bCs/>
        </w:rPr>
        <w:t>s</w:t>
      </w:r>
      <w:r w:rsidR="00A17E84">
        <w:rPr>
          <w:bCs/>
        </w:rPr>
        <w:t xml:space="preserve"> </w:t>
      </w:r>
      <w:r w:rsidR="005E0D81">
        <w:rPr>
          <w:bCs/>
        </w:rPr>
        <w:t xml:space="preserve">the amendments made by </w:t>
      </w:r>
      <w:r w:rsidR="00131E4A" w:rsidRPr="00131E4A">
        <w:rPr>
          <w:b/>
          <w:bCs/>
        </w:rPr>
        <w:t>item 13</w:t>
      </w:r>
      <w:r w:rsidR="008F7094">
        <w:rPr>
          <w:bCs/>
        </w:rPr>
        <w:t xml:space="preserve"> that preclude </w:t>
      </w:r>
      <w:r w:rsidR="005E0D81">
        <w:rPr>
          <w:bCs/>
        </w:rPr>
        <w:t>designated employer</w:t>
      </w:r>
      <w:r w:rsidR="000316FE">
        <w:rPr>
          <w:bCs/>
        </w:rPr>
        <w:t>s</w:t>
      </w:r>
      <w:r w:rsidR="005E0D81">
        <w:rPr>
          <w:bCs/>
        </w:rPr>
        <w:t xml:space="preserve"> </w:t>
      </w:r>
      <w:r w:rsidR="008F7094">
        <w:rPr>
          <w:bCs/>
        </w:rPr>
        <w:t xml:space="preserve">from </w:t>
      </w:r>
      <w:r w:rsidR="005E0D81">
        <w:rPr>
          <w:bCs/>
        </w:rPr>
        <w:t>making additional e</w:t>
      </w:r>
      <w:r w:rsidR="008F7094">
        <w:rPr>
          <w:bCs/>
        </w:rPr>
        <w:t>mployer contributions to CSC in</w:t>
      </w:r>
      <w:r w:rsidR="005E0D81">
        <w:rPr>
          <w:bCs/>
        </w:rPr>
        <w:t xml:space="preserve"> respect of </w:t>
      </w:r>
      <w:r w:rsidR="00290DBE">
        <w:rPr>
          <w:bCs/>
        </w:rPr>
        <w:t>former Commonwealth ordi</w:t>
      </w:r>
      <w:r w:rsidR="00A532F9">
        <w:rPr>
          <w:bCs/>
        </w:rPr>
        <w:t>nary employer-sponsored members</w:t>
      </w:r>
      <w:r w:rsidR="003F74DE">
        <w:rPr>
          <w:bCs/>
        </w:rPr>
        <w:t>.</w:t>
      </w:r>
    </w:p>
    <w:p w14:paraId="2DE12E9E" w14:textId="5AA5AFEE" w:rsidR="003F74DE" w:rsidRDefault="00A57AFB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Cs/>
        </w:rPr>
      </w:pPr>
      <w:r>
        <w:rPr>
          <w:b/>
          <w:bCs/>
        </w:rPr>
        <w:t>Item 15</w:t>
      </w:r>
      <w:r w:rsidR="003F74DE">
        <w:rPr>
          <w:b/>
          <w:bCs/>
        </w:rPr>
        <w:t xml:space="preserve"> </w:t>
      </w:r>
      <w:r w:rsidR="00217AF9">
        <w:rPr>
          <w:bCs/>
        </w:rPr>
        <w:t>amends Rule 2.2.5</w:t>
      </w:r>
      <w:r w:rsidR="003C4FF4">
        <w:rPr>
          <w:bCs/>
        </w:rPr>
        <w:t xml:space="preserve"> to provide</w:t>
      </w:r>
      <w:r w:rsidR="00D10ED6">
        <w:rPr>
          <w:bCs/>
        </w:rPr>
        <w:t xml:space="preserve"> that </w:t>
      </w:r>
      <w:r w:rsidR="003C4FF4">
        <w:rPr>
          <w:bCs/>
        </w:rPr>
        <w:t xml:space="preserve">this Rule </w:t>
      </w:r>
      <w:r w:rsidR="00D10ED6">
        <w:rPr>
          <w:bCs/>
        </w:rPr>
        <w:t>does not apply in relation to basic employer contributions mentioned in Rule 2.2.1A</w:t>
      </w:r>
      <w:r w:rsidR="00096B9D">
        <w:rPr>
          <w:bCs/>
        </w:rPr>
        <w:t>.</w:t>
      </w:r>
      <w:r w:rsidR="00644F84">
        <w:rPr>
          <w:bCs/>
        </w:rPr>
        <w:t xml:space="preserve"> </w:t>
      </w:r>
      <w:r w:rsidR="006F05B7">
        <w:rPr>
          <w:bCs/>
        </w:rPr>
        <w:t>Consequently</w:t>
      </w:r>
      <w:r w:rsidR="00D10ED6">
        <w:rPr>
          <w:bCs/>
        </w:rPr>
        <w:t>, Rule 2.2.5</w:t>
      </w:r>
      <w:r w:rsidR="008F7094">
        <w:rPr>
          <w:bCs/>
        </w:rPr>
        <w:t xml:space="preserve"> does not make provision for </w:t>
      </w:r>
      <w:r w:rsidR="00D10ED6" w:rsidRPr="00096B9D">
        <w:rPr>
          <w:bCs/>
        </w:rPr>
        <w:t xml:space="preserve">CSC </w:t>
      </w:r>
      <w:r w:rsidR="0048252F">
        <w:rPr>
          <w:bCs/>
        </w:rPr>
        <w:t xml:space="preserve">to </w:t>
      </w:r>
      <w:r w:rsidR="00107C63">
        <w:rPr>
          <w:bCs/>
        </w:rPr>
        <w:t>regulate, by way of determination,</w:t>
      </w:r>
      <w:r w:rsidR="00D10ED6" w:rsidRPr="00096B9D">
        <w:rPr>
          <w:bCs/>
        </w:rPr>
        <w:t xml:space="preserve"> the way in which basic employer contributions </w:t>
      </w:r>
      <w:r w:rsidR="0048252F">
        <w:rPr>
          <w:bCs/>
        </w:rPr>
        <w:t xml:space="preserve">made in respect of a </w:t>
      </w:r>
      <w:r w:rsidR="00A81D81">
        <w:rPr>
          <w:bCs/>
        </w:rPr>
        <w:t>former Commonwealth ordinary employer-</w:t>
      </w:r>
      <w:r w:rsidR="00A042DB">
        <w:rPr>
          <w:bCs/>
        </w:rPr>
        <w:t>sponsored member</w:t>
      </w:r>
      <w:r w:rsidR="00D10ED6" w:rsidRPr="00096B9D">
        <w:rPr>
          <w:bCs/>
        </w:rPr>
        <w:t xml:space="preserve"> must be paid to CSC</w:t>
      </w:r>
      <w:r w:rsidR="00D10ED6">
        <w:rPr>
          <w:bCs/>
        </w:rPr>
        <w:t>.</w:t>
      </w:r>
      <w:r w:rsidR="00096B9D">
        <w:rPr>
          <w:bCs/>
        </w:rPr>
        <w:t xml:space="preserve"> </w:t>
      </w:r>
    </w:p>
    <w:p w14:paraId="11E6E8EE" w14:textId="7154C543" w:rsidR="00D10ED6" w:rsidRDefault="00D10ED6" w:rsidP="00ED5E68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Cs/>
        </w:rPr>
      </w:pPr>
      <w:r>
        <w:rPr>
          <w:b/>
          <w:bCs/>
        </w:rPr>
        <w:t xml:space="preserve">Item </w:t>
      </w:r>
      <w:r w:rsidR="00097351">
        <w:rPr>
          <w:b/>
          <w:bCs/>
        </w:rPr>
        <w:t>16</w:t>
      </w:r>
      <w:r w:rsidR="003C4FF4">
        <w:rPr>
          <w:bCs/>
        </w:rPr>
        <w:t xml:space="preserve"> amends Rule 2.2.6 to</w:t>
      </w:r>
      <w:r>
        <w:rPr>
          <w:b/>
          <w:bCs/>
        </w:rPr>
        <w:t xml:space="preserve"> </w:t>
      </w:r>
      <w:r w:rsidR="003C4FF4">
        <w:rPr>
          <w:bCs/>
        </w:rPr>
        <w:t>provide</w:t>
      </w:r>
      <w:r>
        <w:rPr>
          <w:bCs/>
        </w:rPr>
        <w:t xml:space="preserve"> that </w:t>
      </w:r>
      <w:r w:rsidR="003C4FF4">
        <w:rPr>
          <w:bCs/>
        </w:rPr>
        <w:t xml:space="preserve">this Rule </w:t>
      </w:r>
      <w:r>
        <w:rPr>
          <w:bCs/>
        </w:rPr>
        <w:t>does not apply</w:t>
      </w:r>
      <w:r w:rsidR="007821B6">
        <w:rPr>
          <w:bCs/>
        </w:rPr>
        <w:t xml:space="preserve"> in relation to a designated employer of a former Commonwealth ordinary employer-sponsored member</w:t>
      </w:r>
      <w:r w:rsidR="006F05B7">
        <w:rPr>
          <w:bCs/>
        </w:rPr>
        <w:t xml:space="preserve">. </w:t>
      </w:r>
      <w:r w:rsidR="007524EF">
        <w:rPr>
          <w:bCs/>
        </w:rPr>
        <w:t xml:space="preserve">This reflects the amendments made by </w:t>
      </w:r>
      <w:r w:rsidR="00E8740F">
        <w:rPr>
          <w:b/>
          <w:bCs/>
        </w:rPr>
        <w:t>item 15</w:t>
      </w:r>
      <w:r w:rsidR="00ED5E68">
        <w:rPr>
          <w:b/>
          <w:bCs/>
        </w:rPr>
        <w:t>,</w:t>
      </w:r>
      <w:r w:rsidR="00ED5E68">
        <w:rPr>
          <w:bCs/>
        </w:rPr>
        <w:t xml:space="preserve"> which preclude CSC from making a de</w:t>
      </w:r>
      <w:r w:rsidR="007821B6">
        <w:rPr>
          <w:bCs/>
        </w:rPr>
        <w:t>termination under Rule </w:t>
      </w:r>
      <w:r w:rsidR="00ED5E68">
        <w:rPr>
          <w:bCs/>
        </w:rPr>
        <w:t>2.2.5 in respect of former Commonwealth ordinary employer-sponsored members.</w:t>
      </w:r>
    </w:p>
    <w:p w14:paraId="467CCC0B" w14:textId="741233EC" w:rsidR="00353545" w:rsidRPr="00741C43" w:rsidRDefault="00097351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17</w:t>
      </w:r>
      <w:r w:rsidR="00C44D1A">
        <w:rPr>
          <w:bCs/>
        </w:rPr>
        <w:t xml:space="preserve"> inserts a new note at the end of Rule 2.2.11 to explain that Rules 2.2.8, 2.2.9, 2.2.10 and 2.2.11 do not apply in respect of a </w:t>
      </w:r>
      <w:r w:rsidR="00A81D81">
        <w:rPr>
          <w:bCs/>
        </w:rPr>
        <w:t>former Commonwealth ord</w:t>
      </w:r>
      <w:r w:rsidR="00A27D80">
        <w:rPr>
          <w:bCs/>
        </w:rPr>
        <w:t>inary employer-sponsored member</w:t>
      </w:r>
      <w:r w:rsidR="00741C43">
        <w:rPr>
          <w:bCs/>
        </w:rPr>
        <w:t xml:space="preserve">. This is because </w:t>
      </w:r>
      <w:r w:rsidR="006F05B7">
        <w:rPr>
          <w:bCs/>
        </w:rPr>
        <w:t>these rules apply</w:t>
      </w:r>
      <w:r w:rsidR="00C44D1A">
        <w:rPr>
          <w:bCs/>
        </w:rPr>
        <w:t xml:space="preserve"> in respect of a person to w</w:t>
      </w:r>
      <w:r w:rsidR="00741C43">
        <w:rPr>
          <w:bCs/>
        </w:rPr>
        <w:t xml:space="preserve">hom </w:t>
      </w:r>
      <w:r w:rsidR="00741C43" w:rsidRPr="002222D5">
        <w:rPr>
          <w:bCs/>
        </w:rPr>
        <w:t>Rule </w:t>
      </w:r>
      <w:r w:rsidR="006F05B7">
        <w:rPr>
          <w:bCs/>
        </w:rPr>
        <w:t>2.2.2(a) or Rule 2.2.2</w:t>
      </w:r>
      <w:r w:rsidR="00C44D1A" w:rsidRPr="002222D5">
        <w:rPr>
          <w:bCs/>
        </w:rPr>
        <w:t>(b)</w:t>
      </w:r>
      <w:r w:rsidR="00C44D1A">
        <w:rPr>
          <w:bCs/>
        </w:rPr>
        <w:t xml:space="preserve"> applies, which does not include a </w:t>
      </w:r>
      <w:r w:rsidR="00A81D81">
        <w:rPr>
          <w:bCs/>
        </w:rPr>
        <w:t>former Commonwealth ord</w:t>
      </w:r>
      <w:r w:rsidR="00A27D80">
        <w:rPr>
          <w:bCs/>
        </w:rPr>
        <w:t>inary employer-sponsored member</w:t>
      </w:r>
      <w:r w:rsidR="00C44D1A">
        <w:rPr>
          <w:bCs/>
        </w:rPr>
        <w:t xml:space="preserve">. </w:t>
      </w:r>
    </w:p>
    <w:p w14:paraId="0E464EDB" w14:textId="2F2C7BA7" w:rsidR="00741C43" w:rsidRPr="00741C43" w:rsidRDefault="00097351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18</w:t>
      </w:r>
      <w:r w:rsidR="00741C43">
        <w:rPr>
          <w:b/>
          <w:bCs/>
        </w:rPr>
        <w:t xml:space="preserve"> </w:t>
      </w:r>
      <w:r w:rsidR="00237448">
        <w:rPr>
          <w:bCs/>
        </w:rPr>
        <w:t>inserts the word “or”</w:t>
      </w:r>
      <w:r w:rsidR="00741C43">
        <w:rPr>
          <w:bCs/>
        </w:rPr>
        <w:t xml:space="preserve"> at the </w:t>
      </w:r>
      <w:r w:rsidR="00D256C7">
        <w:rPr>
          <w:bCs/>
        </w:rPr>
        <w:t>end</w:t>
      </w:r>
      <w:r w:rsidR="00741C43">
        <w:rPr>
          <w:bCs/>
        </w:rPr>
        <w:t xml:space="preserve"> of subparagraphs 3.1.1(a)(ii) and (iv)</w:t>
      </w:r>
      <w:r w:rsidR="00D256C7">
        <w:rPr>
          <w:bCs/>
        </w:rPr>
        <w:t xml:space="preserve"> to clarify that a person may make a benef</w:t>
      </w:r>
      <w:r w:rsidR="002829F3">
        <w:rPr>
          <w:bCs/>
        </w:rPr>
        <w:t>it application to CSC under any</w:t>
      </w:r>
      <w:r w:rsidR="00D256C7">
        <w:rPr>
          <w:bCs/>
        </w:rPr>
        <w:t xml:space="preserve"> of these subparagraphs</w:t>
      </w:r>
      <w:r w:rsidR="00741C43">
        <w:rPr>
          <w:bCs/>
        </w:rPr>
        <w:t>.</w:t>
      </w:r>
    </w:p>
    <w:p w14:paraId="669969C4" w14:textId="7A056887" w:rsidR="00741C43" w:rsidRDefault="00097351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19</w:t>
      </w:r>
      <w:r w:rsidR="00741C43">
        <w:rPr>
          <w:b/>
          <w:bCs/>
        </w:rPr>
        <w:t xml:space="preserve"> </w:t>
      </w:r>
      <w:r w:rsidR="00741C43">
        <w:rPr>
          <w:bCs/>
        </w:rPr>
        <w:t>inserts new paragraph 3.1</w:t>
      </w:r>
      <w:r w:rsidR="008A22E5">
        <w:rPr>
          <w:bCs/>
        </w:rPr>
        <w:t>.1(aa) after paragraph 3.1.1(a).</w:t>
      </w:r>
      <w:r w:rsidR="00741C43">
        <w:rPr>
          <w:bCs/>
        </w:rPr>
        <w:t xml:space="preserve"> The new pa</w:t>
      </w:r>
      <w:r w:rsidR="00DC33E8">
        <w:rPr>
          <w:bCs/>
        </w:rPr>
        <w:t xml:space="preserve">ragraph provides that </w:t>
      </w:r>
      <w:r w:rsidR="00741C43">
        <w:rPr>
          <w:bCs/>
        </w:rPr>
        <w:t>a former</w:t>
      </w:r>
      <w:r w:rsidR="00DC33E8">
        <w:rPr>
          <w:bCs/>
        </w:rPr>
        <w:t xml:space="preserve"> Commonwealth ordinary employer-</w:t>
      </w:r>
      <w:r w:rsidR="00741C43">
        <w:rPr>
          <w:bCs/>
        </w:rPr>
        <w:t xml:space="preserve">sponsored member </w:t>
      </w:r>
      <w:r w:rsidR="00DC33E8">
        <w:rPr>
          <w:bCs/>
        </w:rPr>
        <w:t xml:space="preserve">may make a benefit application to CSC for the payment of </w:t>
      </w:r>
      <w:r w:rsidR="00217AF9">
        <w:rPr>
          <w:bCs/>
        </w:rPr>
        <w:t>their benefit</w:t>
      </w:r>
      <w:r w:rsidR="00DC33E8">
        <w:rPr>
          <w:bCs/>
        </w:rPr>
        <w:t xml:space="preserve"> </w:t>
      </w:r>
      <w:r w:rsidR="00741C43">
        <w:rPr>
          <w:bCs/>
        </w:rPr>
        <w:t>on the basis that he or she has a permanent incapacity.</w:t>
      </w:r>
      <w:r w:rsidR="00217AF9">
        <w:rPr>
          <w:b/>
          <w:bCs/>
        </w:rPr>
        <w:t xml:space="preserve"> </w:t>
      </w:r>
      <w:r w:rsidR="00217AF9" w:rsidRPr="00217AF9">
        <w:rPr>
          <w:bCs/>
        </w:rPr>
        <w:t xml:space="preserve">The term </w:t>
      </w:r>
      <w:r w:rsidR="00217AF9">
        <w:rPr>
          <w:bCs/>
        </w:rPr>
        <w:t>‘</w:t>
      </w:r>
      <w:r w:rsidR="00217AF9" w:rsidRPr="00217AF9">
        <w:rPr>
          <w:bCs/>
        </w:rPr>
        <w:t>permanent incapacity</w:t>
      </w:r>
      <w:r w:rsidR="00217AF9">
        <w:rPr>
          <w:bCs/>
        </w:rPr>
        <w:t>’</w:t>
      </w:r>
      <w:r w:rsidR="00217AF9" w:rsidRPr="00217AF9">
        <w:rPr>
          <w:bCs/>
        </w:rPr>
        <w:t xml:space="preserve"> is defined in Rule 1.2.1 as having the same meaning as in the SIS Act.</w:t>
      </w:r>
    </w:p>
    <w:p w14:paraId="7CF78891" w14:textId="03D62D37" w:rsidR="002919C9" w:rsidRPr="00AC6804" w:rsidRDefault="00F0258B" w:rsidP="00AC6804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Cs/>
        </w:rPr>
        <w:t>Only former Commonwealth ordinary employer-sponsored members can make a benefit</w:t>
      </w:r>
      <w:r w:rsidR="002919C9">
        <w:rPr>
          <w:bCs/>
        </w:rPr>
        <w:t xml:space="preserve"> app</w:t>
      </w:r>
      <w:r w:rsidR="00853E62">
        <w:rPr>
          <w:bCs/>
        </w:rPr>
        <w:t xml:space="preserve">lication </w:t>
      </w:r>
      <w:r w:rsidR="00A27D80">
        <w:rPr>
          <w:bCs/>
        </w:rPr>
        <w:t>on the ground of permanent incapacity</w:t>
      </w:r>
      <w:r>
        <w:rPr>
          <w:bCs/>
        </w:rPr>
        <w:t xml:space="preserve"> under paragraph 3.1.1(aa). </w:t>
      </w:r>
      <w:r w:rsidR="002919C9">
        <w:rPr>
          <w:bCs/>
        </w:rPr>
        <w:t xml:space="preserve">A person who is an </w:t>
      </w:r>
      <w:r w:rsidR="002919C9" w:rsidRPr="00AC6804">
        <w:rPr>
          <w:bCs/>
        </w:rPr>
        <w:t xml:space="preserve">ordinary employer-sponsored member </w:t>
      </w:r>
      <w:r w:rsidR="00AC6804" w:rsidRPr="00AC6804">
        <w:rPr>
          <w:bCs/>
        </w:rPr>
        <w:t>of PSSAP under s</w:t>
      </w:r>
      <w:r w:rsidR="00BF6479">
        <w:rPr>
          <w:bCs/>
        </w:rPr>
        <w:t xml:space="preserve">ubsections </w:t>
      </w:r>
      <w:r w:rsidR="00AC6804" w:rsidRPr="00AC6804">
        <w:rPr>
          <w:bCs/>
        </w:rPr>
        <w:t>18(2), (3) or (5</w:t>
      </w:r>
      <w:r w:rsidR="002919C9" w:rsidRPr="00AC6804">
        <w:rPr>
          <w:bCs/>
        </w:rPr>
        <w:t>) of the 2005 A</w:t>
      </w:r>
      <w:r>
        <w:rPr>
          <w:bCs/>
        </w:rPr>
        <w:t xml:space="preserve">ct cannot make a benefit application </w:t>
      </w:r>
      <w:r w:rsidR="00A27D80">
        <w:rPr>
          <w:bCs/>
        </w:rPr>
        <w:t>on the ground of permanent incapacity</w:t>
      </w:r>
      <w:r w:rsidR="00D148F6" w:rsidRPr="00AC6804">
        <w:rPr>
          <w:bCs/>
        </w:rPr>
        <w:t xml:space="preserve"> b</w:t>
      </w:r>
      <w:r w:rsidR="00CD3181">
        <w:rPr>
          <w:bCs/>
        </w:rPr>
        <w:t>ut may make an application for invalidity retirement</w:t>
      </w:r>
      <w:r w:rsidR="00D148F6" w:rsidRPr="00AC6804">
        <w:rPr>
          <w:bCs/>
        </w:rPr>
        <w:t xml:space="preserve"> under </w:t>
      </w:r>
      <w:r w:rsidR="00A27D80">
        <w:rPr>
          <w:bCs/>
        </w:rPr>
        <w:t>Rule</w:t>
      </w:r>
      <w:r w:rsidR="00D148F6" w:rsidRPr="00AC6804">
        <w:rPr>
          <w:bCs/>
        </w:rPr>
        <w:t xml:space="preserve"> 3.1.1(a)(ii)</w:t>
      </w:r>
      <w:r w:rsidR="00AC6804">
        <w:rPr>
          <w:bCs/>
        </w:rPr>
        <w:t>.</w:t>
      </w:r>
    </w:p>
    <w:p w14:paraId="40F55871" w14:textId="20240B9C" w:rsidR="00741C43" w:rsidRPr="002D75DC" w:rsidRDefault="00097351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20</w:t>
      </w:r>
      <w:r w:rsidR="00741C43">
        <w:rPr>
          <w:bCs/>
        </w:rPr>
        <w:t xml:space="preserve"> </w:t>
      </w:r>
      <w:r w:rsidR="00AC6804">
        <w:rPr>
          <w:bCs/>
        </w:rPr>
        <w:t>inserts the word “or”</w:t>
      </w:r>
      <w:r w:rsidR="00D256C7">
        <w:rPr>
          <w:bCs/>
        </w:rPr>
        <w:t xml:space="preserve"> at the end of </w:t>
      </w:r>
      <w:r w:rsidR="002D75DC">
        <w:rPr>
          <w:bCs/>
        </w:rPr>
        <w:t>subparagra</w:t>
      </w:r>
      <w:r w:rsidR="00BF6479">
        <w:rPr>
          <w:bCs/>
        </w:rPr>
        <w:t>phs 3.1.1(b), (c), (d), (e)</w:t>
      </w:r>
      <w:r w:rsidR="002D75DC">
        <w:rPr>
          <w:bCs/>
        </w:rPr>
        <w:t xml:space="preserve"> and (i)</w:t>
      </w:r>
      <w:r w:rsidR="00D256C7">
        <w:rPr>
          <w:bCs/>
        </w:rPr>
        <w:t xml:space="preserve"> to clarify that a person may make a benefit application to CSC under each of thes</w:t>
      </w:r>
      <w:r w:rsidR="00452DC6">
        <w:rPr>
          <w:bCs/>
        </w:rPr>
        <w:t xml:space="preserve">e </w:t>
      </w:r>
      <w:r w:rsidR="00D256C7">
        <w:rPr>
          <w:bCs/>
        </w:rPr>
        <w:t>paragraphs.</w:t>
      </w:r>
    </w:p>
    <w:p w14:paraId="5089AB11" w14:textId="61841811" w:rsidR="00452DC6" w:rsidRDefault="00097351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21</w:t>
      </w:r>
      <w:r w:rsidR="00237448">
        <w:rPr>
          <w:bCs/>
        </w:rPr>
        <w:t xml:space="preserve"> inserts new</w:t>
      </w:r>
      <w:r w:rsidR="0055733D">
        <w:rPr>
          <w:bCs/>
        </w:rPr>
        <w:t xml:space="preserve"> Rule 3.1.9A after Rule 3.1.9</w:t>
      </w:r>
      <w:r w:rsidR="00024F4E">
        <w:rPr>
          <w:bCs/>
        </w:rPr>
        <w:t xml:space="preserve">. </w:t>
      </w:r>
      <w:r w:rsidR="00452DC6">
        <w:rPr>
          <w:bCs/>
        </w:rPr>
        <w:t>Rule</w:t>
      </w:r>
      <w:r w:rsidR="00024F4E">
        <w:rPr>
          <w:bCs/>
        </w:rPr>
        <w:t xml:space="preserve"> 3.1.9A</w:t>
      </w:r>
      <w:r w:rsidR="00452DC6">
        <w:rPr>
          <w:bCs/>
        </w:rPr>
        <w:t xml:space="preserve"> provides that if CSC receives a benefit application from a </w:t>
      </w:r>
      <w:r w:rsidR="00A81D81">
        <w:rPr>
          <w:bCs/>
        </w:rPr>
        <w:t>former Commonwealth ord</w:t>
      </w:r>
      <w:r w:rsidR="00CD3181">
        <w:rPr>
          <w:bCs/>
        </w:rPr>
        <w:t xml:space="preserve">inary employer-sponsored </w:t>
      </w:r>
      <w:r w:rsidR="00CD3181">
        <w:rPr>
          <w:bCs/>
        </w:rPr>
        <w:lastRenderedPageBreak/>
        <w:t>member</w:t>
      </w:r>
      <w:r w:rsidR="00452DC6">
        <w:rPr>
          <w:bCs/>
        </w:rPr>
        <w:t xml:space="preserve"> under new Rule 3.1.1(aa), CSC may pay the person the whole or a part of the person’s total benefit as requested in the benefit application, subject to the SIS Act.</w:t>
      </w:r>
    </w:p>
    <w:p w14:paraId="73E77F6C" w14:textId="209352FA" w:rsidR="002D75DC" w:rsidRPr="00CB6DD7" w:rsidRDefault="00097351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22</w:t>
      </w:r>
      <w:r w:rsidR="002D75DC">
        <w:rPr>
          <w:bCs/>
        </w:rPr>
        <w:t xml:space="preserve"> </w:t>
      </w:r>
      <w:r w:rsidR="00217AF9">
        <w:rPr>
          <w:bCs/>
        </w:rPr>
        <w:t>inserts a new sub-heading</w:t>
      </w:r>
      <w:r w:rsidR="002222D5">
        <w:rPr>
          <w:bCs/>
        </w:rPr>
        <w:t xml:space="preserve"> and</w:t>
      </w:r>
      <w:r w:rsidR="004A40F7">
        <w:rPr>
          <w:bCs/>
        </w:rPr>
        <w:t xml:space="preserve"> </w:t>
      </w:r>
      <w:r w:rsidR="00452DC6">
        <w:rPr>
          <w:bCs/>
        </w:rPr>
        <w:t xml:space="preserve">Rule </w:t>
      </w:r>
      <w:r w:rsidR="00A27D80">
        <w:rPr>
          <w:bCs/>
        </w:rPr>
        <w:t xml:space="preserve">3.3.1A </w:t>
      </w:r>
      <w:r w:rsidR="002222D5">
        <w:rPr>
          <w:bCs/>
        </w:rPr>
        <w:t xml:space="preserve">underneath the Heading to Division 3 of Part 3 </w:t>
      </w:r>
      <w:r w:rsidR="00217AF9">
        <w:rPr>
          <w:bCs/>
        </w:rPr>
        <w:t>of the Schedule. The new sub-heading</w:t>
      </w:r>
      <w:r w:rsidR="00C3322F">
        <w:rPr>
          <w:bCs/>
        </w:rPr>
        <w:t xml:space="preserve"> </w:t>
      </w:r>
      <w:r w:rsidR="002222D5">
        <w:rPr>
          <w:bCs/>
        </w:rPr>
        <w:t>is “Scope of Division”</w:t>
      </w:r>
      <w:r w:rsidR="004A40F7">
        <w:rPr>
          <w:bCs/>
        </w:rPr>
        <w:t xml:space="preserve">. </w:t>
      </w:r>
      <w:r w:rsidR="00C3322F">
        <w:rPr>
          <w:bCs/>
        </w:rPr>
        <w:t>New</w:t>
      </w:r>
      <w:r w:rsidR="004A40F7">
        <w:rPr>
          <w:bCs/>
        </w:rPr>
        <w:t xml:space="preserve"> </w:t>
      </w:r>
      <w:r w:rsidR="00452DC6">
        <w:rPr>
          <w:bCs/>
        </w:rPr>
        <w:t xml:space="preserve">Rule 3.3.1A provides that </w:t>
      </w:r>
      <w:r w:rsidR="00D148F6">
        <w:rPr>
          <w:bCs/>
        </w:rPr>
        <w:t>Division </w:t>
      </w:r>
      <w:r w:rsidR="002222D5" w:rsidRPr="002222D5">
        <w:rPr>
          <w:bCs/>
        </w:rPr>
        <w:t>3 of Part 3 of the Schedule</w:t>
      </w:r>
      <w:r w:rsidR="00452DC6" w:rsidRPr="002222D5">
        <w:rPr>
          <w:bCs/>
        </w:rPr>
        <w:t xml:space="preserve"> does</w:t>
      </w:r>
      <w:r w:rsidR="00F85567">
        <w:rPr>
          <w:bCs/>
        </w:rPr>
        <w:t xml:space="preserve"> not apply to </w:t>
      </w:r>
      <w:r w:rsidR="00A81D81">
        <w:rPr>
          <w:bCs/>
        </w:rPr>
        <w:t>former Commonwealth ord</w:t>
      </w:r>
      <w:r w:rsidR="00F85567">
        <w:rPr>
          <w:bCs/>
        </w:rPr>
        <w:t>inary employer-sponsored members</w:t>
      </w:r>
      <w:r w:rsidR="00452DC6">
        <w:rPr>
          <w:bCs/>
        </w:rPr>
        <w:t>.</w:t>
      </w:r>
      <w:r w:rsidR="00A042DB">
        <w:rPr>
          <w:bCs/>
        </w:rPr>
        <w:t xml:space="preserve"> As such, a </w:t>
      </w:r>
      <w:r w:rsidR="007355E9">
        <w:rPr>
          <w:bCs/>
        </w:rPr>
        <w:t xml:space="preserve">former </w:t>
      </w:r>
      <w:r w:rsidR="00A27D80">
        <w:rPr>
          <w:bCs/>
        </w:rPr>
        <w:t xml:space="preserve">Commonwealth </w:t>
      </w:r>
      <w:r w:rsidR="007355E9">
        <w:rPr>
          <w:bCs/>
        </w:rPr>
        <w:t>ordinary employer-spo</w:t>
      </w:r>
      <w:r w:rsidR="00A042DB">
        <w:rPr>
          <w:bCs/>
        </w:rPr>
        <w:t>nsored member</w:t>
      </w:r>
      <w:r w:rsidR="00F85567">
        <w:rPr>
          <w:bCs/>
        </w:rPr>
        <w:t>,</w:t>
      </w:r>
      <w:r w:rsidR="00A042DB">
        <w:rPr>
          <w:bCs/>
        </w:rPr>
        <w:t xml:space="preserve"> or the designated employer</w:t>
      </w:r>
      <w:r w:rsidR="007355E9">
        <w:rPr>
          <w:bCs/>
        </w:rPr>
        <w:t xml:space="preserve"> </w:t>
      </w:r>
      <w:r w:rsidR="00A27D80">
        <w:rPr>
          <w:bCs/>
        </w:rPr>
        <w:t>of such a member</w:t>
      </w:r>
      <w:r w:rsidR="00F85567">
        <w:rPr>
          <w:bCs/>
        </w:rPr>
        <w:t>,</w:t>
      </w:r>
      <w:r w:rsidR="00A27D80">
        <w:rPr>
          <w:bCs/>
        </w:rPr>
        <w:t xml:space="preserve"> </w:t>
      </w:r>
      <w:r w:rsidR="00217AF9">
        <w:rPr>
          <w:bCs/>
        </w:rPr>
        <w:t xml:space="preserve">is not required to </w:t>
      </w:r>
      <w:r w:rsidR="007355E9">
        <w:rPr>
          <w:bCs/>
        </w:rPr>
        <w:t>make an application f</w:t>
      </w:r>
      <w:r w:rsidR="00A042DB">
        <w:rPr>
          <w:bCs/>
        </w:rPr>
        <w:t xml:space="preserve">or </w:t>
      </w:r>
      <w:r w:rsidR="00A27D80">
        <w:rPr>
          <w:bCs/>
        </w:rPr>
        <w:t xml:space="preserve">the person’s </w:t>
      </w:r>
      <w:r w:rsidR="00A042DB">
        <w:rPr>
          <w:bCs/>
        </w:rPr>
        <w:t>invalidity retirement</w:t>
      </w:r>
      <w:r w:rsidR="007355E9">
        <w:rPr>
          <w:bCs/>
        </w:rPr>
        <w:t xml:space="preserve"> under Rule 3.3.1.</w:t>
      </w:r>
    </w:p>
    <w:p w14:paraId="4CC940F6" w14:textId="3BA1C596" w:rsidR="00E8740F" w:rsidRPr="00E8740F" w:rsidRDefault="00097351" w:rsidP="00E8740F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23</w:t>
      </w:r>
      <w:r w:rsidR="00CB6DD7">
        <w:rPr>
          <w:b/>
          <w:bCs/>
        </w:rPr>
        <w:t xml:space="preserve"> </w:t>
      </w:r>
      <w:r w:rsidR="003C4FF4">
        <w:rPr>
          <w:bCs/>
        </w:rPr>
        <w:t xml:space="preserve">amends Rule 4.1.1 to </w:t>
      </w:r>
      <w:r w:rsidR="00CB6DD7">
        <w:rPr>
          <w:bCs/>
        </w:rPr>
        <w:t xml:space="preserve">exclude </w:t>
      </w:r>
      <w:r w:rsidR="00A81D81">
        <w:rPr>
          <w:bCs/>
        </w:rPr>
        <w:t>former Commonwealth ord</w:t>
      </w:r>
      <w:r w:rsidR="002222D5">
        <w:rPr>
          <w:bCs/>
        </w:rPr>
        <w:t>inary employer-sponsored member</w:t>
      </w:r>
      <w:r w:rsidR="00BD1DC0">
        <w:rPr>
          <w:bCs/>
        </w:rPr>
        <w:t xml:space="preserve">s </w:t>
      </w:r>
      <w:r w:rsidR="00BD1DC0" w:rsidRPr="00131E4A">
        <w:rPr>
          <w:bCs/>
        </w:rPr>
        <w:t>f</w:t>
      </w:r>
      <w:r w:rsidR="003C4FF4" w:rsidRPr="00131E4A">
        <w:rPr>
          <w:bCs/>
        </w:rPr>
        <w:t>rom the provisions of this Rule</w:t>
      </w:r>
      <w:r w:rsidR="00BD1DC0" w:rsidRPr="00131E4A">
        <w:rPr>
          <w:bCs/>
        </w:rPr>
        <w:t>.</w:t>
      </w:r>
      <w:r w:rsidR="00217AF9" w:rsidRPr="00131E4A">
        <w:rPr>
          <w:bCs/>
        </w:rPr>
        <w:t xml:space="preserve">  This means </w:t>
      </w:r>
      <w:r w:rsidR="00E43897">
        <w:rPr>
          <w:bCs/>
        </w:rPr>
        <w:t>that it will not be mandatory for CSC</w:t>
      </w:r>
      <w:r w:rsidR="00217AF9" w:rsidRPr="00131E4A">
        <w:rPr>
          <w:bCs/>
        </w:rPr>
        <w:t xml:space="preserve"> </w:t>
      </w:r>
      <w:r w:rsidR="00131E4A">
        <w:rPr>
          <w:bCs/>
        </w:rPr>
        <w:t xml:space="preserve">to </w:t>
      </w:r>
      <w:r w:rsidR="00E43897">
        <w:rPr>
          <w:bCs/>
        </w:rPr>
        <w:t>take out a policy or policies with an insurance company to provide death and invalidity cover for former Commonwealth ordinary employer-sponsored members.</w:t>
      </w:r>
      <w:r w:rsidR="00217AF9" w:rsidRPr="00131E4A">
        <w:rPr>
          <w:bCs/>
        </w:rPr>
        <w:t xml:space="preserve"> However, under</w:t>
      </w:r>
      <w:r w:rsidR="00217AF9">
        <w:rPr>
          <w:bCs/>
        </w:rPr>
        <w:t xml:space="preserve"> new Rule 4.1.AA inserted by </w:t>
      </w:r>
      <w:r w:rsidR="00217AF9" w:rsidRPr="00E43897">
        <w:rPr>
          <w:b/>
          <w:bCs/>
        </w:rPr>
        <w:t>item 24</w:t>
      </w:r>
      <w:r w:rsidR="00E43897">
        <w:rPr>
          <w:bCs/>
        </w:rPr>
        <w:t xml:space="preserve">, CSC may take out death and invalidity </w:t>
      </w:r>
      <w:r w:rsidR="000477B3">
        <w:rPr>
          <w:bCs/>
        </w:rPr>
        <w:t>insurance</w:t>
      </w:r>
      <w:r w:rsidR="00E43897">
        <w:rPr>
          <w:bCs/>
        </w:rPr>
        <w:t xml:space="preserve"> policies in respect of these members, if it so chooses.</w:t>
      </w:r>
    </w:p>
    <w:p w14:paraId="5F4A9165" w14:textId="1B003DB2" w:rsidR="00CA0B97" w:rsidRDefault="00097351" w:rsidP="00CA0B97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24</w:t>
      </w:r>
      <w:r w:rsidR="00A042DB">
        <w:rPr>
          <w:bCs/>
        </w:rPr>
        <w:t xml:space="preserve"> inserts new Rule 4.1.1A</w:t>
      </w:r>
      <w:r w:rsidR="00645205">
        <w:rPr>
          <w:bCs/>
        </w:rPr>
        <w:t>A</w:t>
      </w:r>
      <w:r w:rsidR="00A042DB">
        <w:rPr>
          <w:bCs/>
        </w:rPr>
        <w:t xml:space="preserve"> and n</w:t>
      </w:r>
      <w:r w:rsidR="00CB6DD7">
        <w:rPr>
          <w:bCs/>
        </w:rPr>
        <w:t>ote before Rule 4.1.1</w:t>
      </w:r>
      <w:r w:rsidR="00645205">
        <w:rPr>
          <w:bCs/>
        </w:rPr>
        <w:t>A</w:t>
      </w:r>
      <w:r w:rsidR="00CB6DD7">
        <w:rPr>
          <w:bCs/>
        </w:rPr>
        <w:t>.</w:t>
      </w:r>
      <w:r w:rsidR="00D839CA">
        <w:rPr>
          <w:bCs/>
        </w:rPr>
        <w:t xml:space="preserve"> New Rule 4.1.1A</w:t>
      </w:r>
      <w:r w:rsidR="00645205">
        <w:rPr>
          <w:bCs/>
        </w:rPr>
        <w:t>A</w:t>
      </w:r>
      <w:r w:rsidR="00D839CA">
        <w:rPr>
          <w:bCs/>
        </w:rPr>
        <w:t xml:space="preserve"> provides that CSC may take out one or more policies with an insurance company or insurance companies in its name to provide death an</w:t>
      </w:r>
      <w:r w:rsidR="00F177B6">
        <w:rPr>
          <w:bCs/>
        </w:rPr>
        <w:t>d</w:t>
      </w:r>
      <w:r w:rsidR="00D839CA">
        <w:rPr>
          <w:bCs/>
        </w:rPr>
        <w:t xml:space="preserve"> invalidity cover for </w:t>
      </w:r>
      <w:r w:rsidR="00A81D81">
        <w:rPr>
          <w:bCs/>
        </w:rPr>
        <w:t>former Commonwealth ordinary employer-sponsored member</w:t>
      </w:r>
      <w:r w:rsidR="00D839CA">
        <w:rPr>
          <w:bCs/>
        </w:rPr>
        <w:t>s. Death and invalidity cover is to be on the terms and conditions, including circumstances, agreed between CSC and the relevant insuran</w:t>
      </w:r>
      <w:r w:rsidR="00916574">
        <w:rPr>
          <w:bCs/>
        </w:rPr>
        <w:t>ce company or companies.</w:t>
      </w:r>
      <w:r w:rsidR="00880B0B">
        <w:rPr>
          <w:bCs/>
        </w:rPr>
        <w:t xml:space="preserve"> </w:t>
      </w:r>
    </w:p>
    <w:p w14:paraId="4D79A26B" w14:textId="3652E6DA" w:rsidR="00880B0B" w:rsidRPr="00CA0B97" w:rsidRDefault="00880B0B" w:rsidP="00CA0B97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 w:rsidRPr="00CA0B97">
        <w:rPr>
          <w:bCs/>
        </w:rPr>
        <w:t xml:space="preserve">A </w:t>
      </w:r>
      <w:r w:rsidR="00A81D81">
        <w:rPr>
          <w:bCs/>
        </w:rPr>
        <w:t>former Commonwealth ord</w:t>
      </w:r>
      <w:r w:rsidR="00A042DB">
        <w:rPr>
          <w:bCs/>
        </w:rPr>
        <w:t>inary employer-sponsored member</w:t>
      </w:r>
      <w:r w:rsidRPr="00CA0B97">
        <w:rPr>
          <w:bCs/>
        </w:rPr>
        <w:t xml:space="preserve"> is not covered by the policy </w:t>
      </w:r>
      <w:r w:rsidR="00866CF7">
        <w:rPr>
          <w:bCs/>
        </w:rPr>
        <w:t xml:space="preserve">solely </w:t>
      </w:r>
      <w:r w:rsidRPr="00CA0B97">
        <w:rPr>
          <w:bCs/>
        </w:rPr>
        <w:t>by virtue of Rule 4.1.1A</w:t>
      </w:r>
      <w:r w:rsidR="00197C18">
        <w:rPr>
          <w:bCs/>
        </w:rPr>
        <w:t>A</w:t>
      </w:r>
      <w:r w:rsidRPr="00CA0B97">
        <w:rPr>
          <w:bCs/>
        </w:rPr>
        <w:t xml:space="preserve">. </w:t>
      </w:r>
      <w:r w:rsidR="001D1DA5">
        <w:rPr>
          <w:bCs/>
        </w:rPr>
        <w:t xml:space="preserve">Rather, Rule 4.1.1AA allows CSC to take </w:t>
      </w:r>
      <w:r w:rsidR="006048C8">
        <w:rPr>
          <w:bCs/>
        </w:rPr>
        <w:t xml:space="preserve">out a policy or policies and </w:t>
      </w:r>
      <w:r w:rsidR="00C11AAB">
        <w:rPr>
          <w:bCs/>
        </w:rPr>
        <w:t xml:space="preserve">new </w:t>
      </w:r>
      <w:r w:rsidR="006048C8">
        <w:rPr>
          <w:bCs/>
        </w:rPr>
        <w:t xml:space="preserve">Rule 4.1.2AA </w:t>
      </w:r>
      <w:r w:rsidR="00C11AAB">
        <w:rPr>
          <w:bCs/>
        </w:rPr>
        <w:t>(</w:t>
      </w:r>
      <w:r w:rsidR="00C11AAB" w:rsidRPr="00C11AAB">
        <w:rPr>
          <w:b/>
          <w:bCs/>
        </w:rPr>
        <w:t>item 26</w:t>
      </w:r>
      <w:r w:rsidR="00C11AAB">
        <w:rPr>
          <w:bCs/>
        </w:rPr>
        <w:t xml:space="preserve">) </w:t>
      </w:r>
      <w:r w:rsidR="006048C8">
        <w:rPr>
          <w:bCs/>
        </w:rPr>
        <w:t>then allows CSC to offer death an</w:t>
      </w:r>
      <w:r w:rsidR="00C11AAB">
        <w:rPr>
          <w:bCs/>
        </w:rPr>
        <w:t>d</w:t>
      </w:r>
      <w:r w:rsidR="006048C8">
        <w:rPr>
          <w:bCs/>
        </w:rPr>
        <w:t xml:space="preserve"> invalidity cover to some or all former Commonwealth ordina</w:t>
      </w:r>
      <w:r w:rsidR="00C11AAB">
        <w:rPr>
          <w:bCs/>
        </w:rPr>
        <w:t>ry employer-sponsored members.</w:t>
      </w:r>
    </w:p>
    <w:p w14:paraId="226E3711" w14:textId="28905E5B" w:rsidR="00916574" w:rsidRPr="00880B0B" w:rsidRDefault="00A042DB" w:rsidP="00916574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Cs/>
        </w:rPr>
        <w:t>The n</w:t>
      </w:r>
      <w:r w:rsidR="00916574" w:rsidRPr="00880B0B">
        <w:rPr>
          <w:bCs/>
        </w:rPr>
        <w:t>ote under new Rule 4.1.1A advises that under this Rule, CSC may take out death cover and invalidity cover in separate policies.</w:t>
      </w:r>
    </w:p>
    <w:p w14:paraId="59C3ACA3" w14:textId="26F9D33E" w:rsidR="00916574" w:rsidRPr="00CB6DD7" w:rsidRDefault="00097351" w:rsidP="00916574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25</w:t>
      </w:r>
      <w:r w:rsidR="00916574">
        <w:rPr>
          <w:bCs/>
        </w:rPr>
        <w:t xml:space="preserve"> exclude</w:t>
      </w:r>
      <w:r w:rsidR="00BD1DC0">
        <w:rPr>
          <w:bCs/>
        </w:rPr>
        <w:t>s</w:t>
      </w:r>
      <w:r w:rsidR="00916574">
        <w:rPr>
          <w:bCs/>
        </w:rPr>
        <w:t xml:space="preserve"> </w:t>
      </w:r>
      <w:r w:rsidR="00A81D81">
        <w:rPr>
          <w:bCs/>
        </w:rPr>
        <w:t>former Commonwealth ordinary employer-sponsored member</w:t>
      </w:r>
      <w:r w:rsidR="00916574">
        <w:rPr>
          <w:bCs/>
        </w:rPr>
        <w:t>s fro</w:t>
      </w:r>
      <w:r w:rsidR="006F05B7">
        <w:rPr>
          <w:bCs/>
        </w:rPr>
        <w:t>m th</w:t>
      </w:r>
      <w:r w:rsidR="00BD1DC0">
        <w:rPr>
          <w:bCs/>
        </w:rPr>
        <w:t>e provisions of Rule 4.1.2</w:t>
      </w:r>
      <w:r w:rsidR="006F05B7">
        <w:rPr>
          <w:bCs/>
        </w:rPr>
        <w:t xml:space="preserve">. This reflects </w:t>
      </w:r>
      <w:r w:rsidR="00916574">
        <w:rPr>
          <w:bCs/>
        </w:rPr>
        <w:t>new Rule 4.1.1A</w:t>
      </w:r>
      <w:r w:rsidR="00DA6FB7">
        <w:rPr>
          <w:bCs/>
        </w:rPr>
        <w:t>A</w:t>
      </w:r>
      <w:r w:rsidR="006F05B7">
        <w:rPr>
          <w:bCs/>
        </w:rPr>
        <w:t xml:space="preserve"> (</w:t>
      </w:r>
      <w:r w:rsidR="00D105C0">
        <w:rPr>
          <w:b/>
          <w:bCs/>
        </w:rPr>
        <w:t>i</w:t>
      </w:r>
      <w:r w:rsidR="00E8740F">
        <w:rPr>
          <w:b/>
          <w:bCs/>
        </w:rPr>
        <w:t>tem 24</w:t>
      </w:r>
      <w:r w:rsidR="006F05B7">
        <w:rPr>
          <w:bCs/>
        </w:rPr>
        <w:t>), which</w:t>
      </w:r>
      <w:r w:rsidR="00916574">
        <w:rPr>
          <w:bCs/>
        </w:rPr>
        <w:t xml:space="preserve"> allows CSC to take out death and invalidity insurance policies in respect of </w:t>
      </w:r>
      <w:r w:rsidR="00A81D81">
        <w:rPr>
          <w:bCs/>
        </w:rPr>
        <w:t>former Commonwealth ordinary employer-sponsored member</w:t>
      </w:r>
      <w:r w:rsidR="00916574">
        <w:rPr>
          <w:bCs/>
        </w:rPr>
        <w:t>s under new Rule 4.1.1A</w:t>
      </w:r>
      <w:r w:rsidR="00DA6FB7">
        <w:rPr>
          <w:bCs/>
        </w:rPr>
        <w:t>A</w:t>
      </w:r>
      <w:r w:rsidR="00916574">
        <w:rPr>
          <w:bCs/>
        </w:rPr>
        <w:t>.</w:t>
      </w:r>
    </w:p>
    <w:p w14:paraId="0074F5B4" w14:textId="1A7D0FAC" w:rsidR="00CB6DD7" w:rsidRPr="00880B0B" w:rsidRDefault="00097351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26</w:t>
      </w:r>
      <w:r w:rsidR="00C3322F">
        <w:rPr>
          <w:bCs/>
        </w:rPr>
        <w:t xml:space="preserve"> inserts new Rule </w:t>
      </w:r>
      <w:r w:rsidR="00DA6FB7">
        <w:rPr>
          <w:bCs/>
        </w:rPr>
        <w:t>4.1.2AA after Rule 4</w:t>
      </w:r>
      <w:r w:rsidR="00C3322F">
        <w:rPr>
          <w:bCs/>
        </w:rPr>
        <w:t>.1.2.</w:t>
      </w:r>
      <w:r w:rsidR="00DA6FB7">
        <w:rPr>
          <w:bCs/>
        </w:rPr>
        <w:t xml:space="preserve"> </w:t>
      </w:r>
      <w:r w:rsidR="00C3322F">
        <w:rPr>
          <w:bCs/>
        </w:rPr>
        <w:t xml:space="preserve"> New Rule 4.1.2AA provides that, subject to the SIS Act, CSC may offer death and invalidity cover to some or all </w:t>
      </w:r>
      <w:r w:rsidR="00A81D81">
        <w:rPr>
          <w:bCs/>
        </w:rPr>
        <w:t>former Commonwealth ordinary employer-sponsored member</w:t>
      </w:r>
      <w:r w:rsidR="00C3322F">
        <w:rPr>
          <w:bCs/>
        </w:rPr>
        <w:t>s, subject to the terms and conditions of the policy taken out under Rule 4.1.1AA, unless the insurance company does not provide cover in respect of the member under that policy.</w:t>
      </w:r>
    </w:p>
    <w:p w14:paraId="22DBC5F7" w14:textId="2E64C171" w:rsidR="00880B0B" w:rsidRPr="001A11EA" w:rsidRDefault="001A11EA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</w:t>
      </w:r>
      <w:r w:rsidR="00097351">
        <w:rPr>
          <w:b/>
          <w:bCs/>
        </w:rPr>
        <w:t xml:space="preserve"> 27</w:t>
      </w:r>
      <w:r w:rsidR="00880B0B">
        <w:rPr>
          <w:bCs/>
        </w:rPr>
        <w:t xml:space="preserve"> amends Rule 4.1</w:t>
      </w:r>
      <w:r>
        <w:rPr>
          <w:bCs/>
        </w:rPr>
        <w:t xml:space="preserve">.2B to provide that, subject to </w:t>
      </w:r>
      <w:r w:rsidR="00644F84">
        <w:rPr>
          <w:bCs/>
        </w:rPr>
        <w:t xml:space="preserve">the </w:t>
      </w:r>
      <w:r>
        <w:rPr>
          <w:bCs/>
        </w:rPr>
        <w:t>SIS Act, CSC may determine the terms and conditions of any death and invalidity cover provided to persons under new Rule 4.1.2AA.</w:t>
      </w:r>
    </w:p>
    <w:p w14:paraId="6CC0FAF9" w14:textId="2C6076C1" w:rsidR="001A11EA" w:rsidRPr="00097ADA" w:rsidRDefault="00097351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 w:rsidRPr="008C1020">
        <w:rPr>
          <w:b/>
          <w:bCs/>
        </w:rPr>
        <w:t>Item 28</w:t>
      </w:r>
      <w:r w:rsidR="001A11EA" w:rsidRPr="008C1020">
        <w:rPr>
          <w:b/>
          <w:bCs/>
        </w:rPr>
        <w:t xml:space="preserve"> </w:t>
      </w:r>
      <w:r w:rsidR="001A11EA" w:rsidRPr="008C1020">
        <w:rPr>
          <w:bCs/>
        </w:rPr>
        <w:t>omits</w:t>
      </w:r>
      <w:r w:rsidR="001A11EA">
        <w:rPr>
          <w:bCs/>
        </w:rPr>
        <w:t xml:space="preserve"> “or an application for approval of their invalidity retirement is made under Ru</w:t>
      </w:r>
      <w:r w:rsidR="00DA6FB7">
        <w:rPr>
          <w:bCs/>
        </w:rPr>
        <w:t>le 3.3</w:t>
      </w:r>
      <w:r w:rsidR="00644F84">
        <w:rPr>
          <w:bCs/>
        </w:rPr>
        <w:t>.1”</w:t>
      </w:r>
      <w:r w:rsidR="0090554B">
        <w:rPr>
          <w:bCs/>
        </w:rPr>
        <w:t xml:space="preserve"> from Rule 4.1.3 </w:t>
      </w:r>
      <w:r w:rsidR="00644F84">
        <w:rPr>
          <w:bCs/>
        </w:rPr>
        <w:t>and substitutes “, an</w:t>
      </w:r>
      <w:r w:rsidR="001A11EA">
        <w:rPr>
          <w:bCs/>
        </w:rPr>
        <w:t xml:space="preserve"> application for the approval of the member’s invalidity retirement is made under Rule 3.3.1 or the member makes a </w:t>
      </w:r>
      <w:r w:rsidR="001A11EA" w:rsidRPr="00644F84">
        <w:rPr>
          <w:bCs/>
        </w:rPr>
        <w:t>benefit application</w:t>
      </w:r>
      <w:r w:rsidR="001A11EA">
        <w:rPr>
          <w:bCs/>
        </w:rPr>
        <w:t xml:space="preserve"> under </w:t>
      </w:r>
      <w:r w:rsidR="00985908" w:rsidRPr="00AF1469">
        <w:rPr>
          <w:bCs/>
        </w:rPr>
        <w:t>Rule 3.1.1(aa)”.</w:t>
      </w:r>
    </w:p>
    <w:p w14:paraId="0BB884EF" w14:textId="77777777" w:rsidR="00097ADA" w:rsidRPr="009E307E" w:rsidRDefault="00097ADA" w:rsidP="00097AD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3DCFC8D3" w14:textId="5E771D7E" w:rsidR="009E307E" w:rsidRPr="00CD4B9C" w:rsidRDefault="009377FA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lastRenderedPageBreak/>
        <w:t>Item</w:t>
      </w:r>
      <w:r w:rsidR="008C1020">
        <w:rPr>
          <w:b/>
          <w:bCs/>
        </w:rPr>
        <w:t xml:space="preserve"> 29 </w:t>
      </w:r>
      <w:r w:rsidR="00553C70">
        <w:rPr>
          <w:bCs/>
        </w:rPr>
        <w:t xml:space="preserve">omits </w:t>
      </w:r>
      <w:r w:rsidR="00B80853">
        <w:rPr>
          <w:bCs/>
        </w:rPr>
        <w:t>“PSSAP</w:t>
      </w:r>
      <w:r w:rsidR="00553C70">
        <w:rPr>
          <w:bCs/>
        </w:rPr>
        <w:t xml:space="preserve"> member or non-member spouse” from</w:t>
      </w:r>
      <w:r w:rsidR="00B80853">
        <w:rPr>
          <w:bCs/>
        </w:rPr>
        <w:t xml:space="preserve"> Rule 4.1</w:t>
      </w:r>
      <w:r w:rsidR="00553C70">
        <w:rPr>
          <w:bCs/>
        </w:rPr>
        <w:t>.3A, and substitutes in</w:t>
      </w:r>
      <w:r w:rsidR="00C057CB">
        <w:rPr>
          <w:bCs/>
        </w:rPr>
        <w:t xml:space="preserve"> </w:t>
      </w:r>
      <w:r w:rsidR="00F85567">
        <w:rPr>
          <w:bCs/>
        </w:rPr>
        <w:t xml:space="preserve">the word </w:t>
      </w:r>
      <w:r w:rsidR="00C057CB">
        <w:rPr>
          <w:bCs/>
        </w:rPr>
        <w:t>“person”. This simplifies</w:t>
      </w:r>
      <w:r w:rsidR="00DA6FB7">
        <w:rPr>
          <w:bCs/>
        </w:rPr>
        <w:t xml:space="preserve"> the language in the</w:t>
      </w:r>
      <w:r w:rsidR="00B80853">
        <w:rPr>
          <w:bCs/>
        </w:rPr>
        <w:t xml:space="preserve"> Rule.</w:t>
      </w:r>
    </w:p>
    <w:p w14:paraId="107B669E" w14:textId="67B7A3D8" w:rsidR="00CD4B9C" w:rsidRPr="00832340" w:rsidRDefault="008C1020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30</w:t>
      </w:r>
      <w:r w:rsidR="00CD4B9C">
        <w:rPr>
          <w:b/>
          <w:bCs/>
        </w:rPr>
        <w:t xml:space="preserve"> </w:t>
      </w:r>
      <w:r w:rsidR="00832340">
        <w:rPr>
          <w:bCs/>
        </w:rPr>
        <w:t>amends Rule 4.1.3A by inserting “4.1.2AA or” af</w:t>
      </w:r>
      <w:r w:rsidR="00C72C99">
        <w:rPr>
          <w:bCs/>
        </w:rPr>
        <w:t>ter “under Rule”. The amended Rule</w:t>
      </w:r>
      <w:r w:rsidR="00832340">
        <w:rPr>
          <w:bCs/>
        </w:rPr>
        <w:t xml:space="preserve"> require</w:t>
      </w:r>
      <w:r w:rsidR="00C72C99">
        <w:rPr>
          <w:bCs/>
        </w:rPr>
        <w:t>s</w:t>
      </w:r>
      <w:r w:rsidR="00832340">
        <w:rPr>
          <w:bCs/>
        </w:rPr>
        <w:t xml:space="preserve"> CSC to make a claim against the relevant death and invalidity insurance policy where a former</w:t>
      </w:r>
      <w:r w:rsidR="00A042DB">
        <w:rPr>
          <w:bCs/>
        </w:rPr>
        <w:t xml:space="preserve"> Commonwealth ordinary employer-</w:t>
      </w:r>
      <w:r w:rsidR="00832340">
        <w:rPr>
          <w:bCs/>
        </w:rPr>
        <w:t>sponsored member makes a claim against their cover under a policy offered by CSC under new Rule 4.1.2AA.</w:t>
      </w:r>
    </w:p>
    <w:p w14:paraId="3E1390B6" w14:textId="3389005A" w:rsidR="00832340" w:rsidRPr="00F408FF" w:rsidRDefault="008C1020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31</w:t>
      </w:r>
      <w:r w:rsidR="00A042DB">
        <w:rPr>
          <w:bCs/>
        </w:rPr>
        <w:t xml:space="preserve"> amends the n</w:t>
      </w:r>
      <w:r w:rsidR="00832340">
        <w:rPr>
          <w:bCs/>
        </w:rPr>
        <w:t>ote under Rule 4.1.3A</w:t>
      </w:r>
      <w:r w:rsidR="001D7FAB">
        <w:rPr>
          <w:bCs/>
        </w:rPr>
        <w:t xml:space="preserve"> by inserting </w:t>
      </w:r>
      <w:r w:rsidR="00F408FF">
        <w:rPr>
          <w:bCs/>
        </w:rPr>
        <w:t>“4.1.2AA or” after</w:t>
      </w:r>
      <w:r w:rsidR="00A042DB">
        <w:rPr>
          <w:bCs/>
        </w:rPr>
        <w:t xml:space="preserve"> “under Rule”. This amends the n</w:t>
      </w:r>
      <w:r w:rsidR="00F408FF">
        <w:rPr>
          <w:bCs/>
        </w:rPr>
        <w:t xml:space="preserve">ote to </w:t>
      </w:r>
      <w:r w:rsidR="008E194C">
        <w:rPr>
          <w:bCs/>
        </w:rPr>
        <w:t xml:space="preserve">reflect the changes made by </w:t>
      </w:r>
      <w:r w:rsidR="00D105C0">
        <w:rPr>
          <w:b/>
          <w:bCs/>
        </w:rPr>
        <w:t>i</w:t>
      </w:r>
      <w:r w:rsidR="00965722">
        <w:rPr>
          <w:b/>
          <w:bCs/>
        </w:rPr>
        <w:t>tem 30</w:t>
      </w:r>
      <w:r w:rsidR="00024F4E">
        <w:rPr>
          <w:bCs/>
        </w:rPr>
        <w:t xml:space="preserve"> to Rule 4.1.3A</w:t>
      </w:r>
      <w:r w:rsidR="00F408FF">
        <w:rPr>
          <w:bCs/>
        </w:rPr>
        <w:t>.</w:t>
      </w:r>
    </w:p>
    <w:p w14:paraId="784C29A1" w14:textId="26C02A03" w:rsidR="00F408FF" w:rsidRPr="00307B45" w:rsidRDefault="008C1020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32</w:t>
      </w:r>
      <w:r w:rsidR="00326ECA">
        <w:rPr>
          <w:bCs/>
        </w:rPr>
        <w:t xml:space="preserve"> omits</w:t>
      </w:r>
      <w:r w:rsidR="00F408FF">
        <w:rPr>
          <w:bCs/>
        </w:rPr>
        <w:t xml:space="preserve"> “and Rule 4.1.1A” from Rule 4.</w:t>
      </w:r>
      <w:r w:rsidR="00326ECA">
        <w:rPr>
          <w:bCs/>
        </w:rPr>
        <w:t xml:space="preserve">1.5 and replaces it with </w:t>
      </w:r>
      <w:r w:rsidR="00F408FF">
        <w:rPr>
          <w:bCs/>
        </w:rPr>
        <w:t>“,4.1.1AA or</w:t>
      </w:r>
      <w:r w:rsidR="00F177B6">
        <w:rPr>
          <w:bCs/>
        </w:rPr>
        <w:t xml:space="preserve"> 4.1.1A”. This provides that</w:t>
      </w:r>
      <w:r w:rsidR="00307B45">
        <w:rPr>
          <w:bCs/>
        </w:rPr>
        <w:t xml:space="preserve"> all premiums for death </w:t>
      </w:r>
      <w:r w:rsidR="00F177B6">
        <w:rPr>
          <w:bCs/>
        </w:rPr>
        <w:t>and invalidity cover for</w:t>
      </w:r>
      <w:r w:rsidR="00307B45">
        <w:rPr>
          <w:bCs/>
        </w:rPr>
        <w:t xml:space="preserve"> former</w:t>
      </w:r>
      <w:r w:rsidR="00A042DB">
        <w:rPr>
          <w:bCs/>
        </w:rPr>
        <w:t xml:space="preserve"> Commonwealth ordinary employer-</w:t>
      </w:r>
      <w:r w:rsidR="00DA6FB7">
        <w:rPr>
          <w:bCs/>
        </w:rPr>
        <w:t>sponsored members under Rule 4.1</w:t>
      </w:r>
      <w:r w:rsidR="00307B45">
        <w:rPr>
          <w:bCs/>
        </w:rPr>
        <w:t xml:space="preserve">.1A </w:t>
      </w:r>
      <w:r w:rsidR="00F177B6">
        <w:rPr>
          <w:bCs/>
        </w:rPr>
        <w:t xml:space="preserve">are </w:t>
      </w:r>
      <w:r w:rsidR="00307B45">
        <w:rPr>
          <w:bCs/>
        </w:rPr>
        <w:t>to be deducted from the PSSAP Fund.</w:t>
      </w:r>
    </w:p>
    <w:p w14:paraId="48099EAA" w14:textId="050ED080" w:rsidR="00307B45" w:rsidRPr="00307B45" w:rsidRDefault="008C1020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3</w:t>
      </w:r>
      <w:r w:rsidR="00DA6FB7">
        <w:rPr>
          <w:b/>
          <w:bCs/>
        </w:rPr>
        <w:t>3</w:t>
      </w:r>
      <w:r w:rsidR="00DA6FB7">
        <w:rPr>
          <w:bCs/>
        </w:rPr>
        <w:t xml:space="preserve"> amends Rule 4.1.6</w:t>
      </w:r>
      <w:r w:rsidR="00307B45">
        <w:rPr>
          <w:bCs/>
        </w:rPr>
        <w:t xml:space="preserve"> by inserting </w:t>
      </w:r>
      <w:r w:rsidR="00FD01FB">
        <w:rPr>
          <w:bCs/>
        </w:rPr>
        <w:t>“of” after</w:t>
      </w:r>
      <w:r w:rsidR="00307B45">
        <w:rPr>
          <w:bCs/>
        </w:rPr>
        <w:t xml:space="preserve"> </w:t>
      </w:r>
      <w:r w:rsidR="00532F6F">
        <w:rPr>
          <w:bCs/>
        </w:rPr>
        <w:t>the words “in respect”. This</w:t>
      </w:r>
      <w:r w:rsidR="00307B45">
        <w:rPr>
          <w:bCs/>
        </w:rPr>
        <w:t xml:space="preserve"> correct</w:t>
      </w:r>
      <w:r w:rsidR="00532F6F">
        <w:rPr>
          <w:bCs/>
        </w:rPr>
        <w:t>s</w:t>
      </w:r>
      <w:r w:rsidR="00307B45">
        <w:rPr>
          <w:bCs/>
        </w:rPr>
        <w:t xml:space="preserve"> a grammatical error</w:t>
      </w:r>
      <w:r w:rsidR="00FD01FB">
        <w:rPr>
          <w:bCs/>
        </w:rPr>
        <w:t xml:space="preserve"> with the sentence in which this word is contained</w:t>
      </w:r>
      <w:r w:rsidR="00307B45">
        <w:rPr>
          <w:bCs/>
        </w:rPr>
        <w:t>.</w:t>
      </w:r>
    </w:p>
    <w:p w14:paraId="76B8FDE6" w14:textId="4D5492A6" w:rsidR="00307B45" w:rsidRPr="00BA41F7" w:rsidRDefault="008C1020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34</w:t>
      </w:r>
      <w:r w:rsidR="00307B45">
        <w:rPr>
          <w:bCs/>
        </w:rPr>
        <w:t xml:space="preserve"> </w:t>
      </w:r>
      <w:r w:rsidR="00DA6FB7">
        <w:rPr>
          <w:bCs/>
        </w:rPr>
        <w:t>amends Rule 4</w:t>
      </w:r>
      <w:r w:rsidR="003C4FF4">
        <w:rPr>
          <w:bCs/>
        </w:rPr>
        <w:t>.3.1 to exclude</w:t>
      </w:r>
      <w:r w:rsidR="00307B45">
        <w:rPr>
          <w:bCs/>
        </w:rPr>
        <w:t xml:space="preserve"> </w:t>
      </w:r>
      <w:r w:rsidR="00A81D81">
        <w:rPr>
          <w:bCs/>
        </w:rPr>
        <w:t>former Commonwealth ordinary employer-sponsored member</w:t>
      </w:r>
      <w:r w:rsidR="00307B45">
        <w:rPr>
          <w:bCs/>
        </w:rPr>
        <w:t xml:space="preserve">s from the provisions of </w:t>
      </w:r>
      <w:r w:rsidR="003C4FF4">
        <w:rPr>
          <w:bCs/>
        </w:rPr>
        <w:t xml:space="preserve">this </w:t>
      </w:r>
      <w:r w:rsidR="00307B45">
        <w:rPr>
          <w:bCs/>
        </w:rPr>
        <w:t>Rule.</w:t>
      </w:r>
      <w:r w:rsidR="006D39C5">
        <w:rPr>
          <w:bCs/>
        </w:rPr>
        <w:t xml:space="preserve"> </w:t>
      </w:r>
      <w:r w:rsidR="00236BDC">
        <w:rPr>
          <w:bCs/>
        </w:rPr>
        <w:t>As a result, i</w:t>
      </w:r>
      <w:r w:rsidR="00BA41F7">
        <w:rPr>
          <w:bCs/>
        </w:rPr>
        <w:t>t wil</w:t>
      </w:r>
      <w:r w:rsidR="00C73ED6">
        <w:rPr>
          <w:bCs/>
        </w:rPr>
        <w:t>l not be compulsory for CSC to t</w:t>
      </w:r>
      <w:r w:rsidR="00BA41F7">
        <w:rPr>
          <w:bCs/>
        </w:rPr>
        <w:t xml:space="preserve">ake out a policy or policies with an insurance company in its name to provide income protection cover in respect of </w:t>
      </w:r>
      <w:r w:rsidR="00A81D81">
        <w:rPr>
          <w:bCs/>
        </w:rPr>
        <w:t>former Commonwealth ordinary employer-sponsored member</w:t>
      </w:r>
      <w:r w:rsidR="00BA41F7">
        <w:rPr>
          <w:bCs/>
        </w:rPr>
        <w:t>s.</w:t>
      </w:r>
    </w:p>
    <w:p w14:paraId="36BFF764" w14:textId="581C3EC5" w:rsidR="00BA41F7" w:rsidRPr="0095452C" w:rsidRDefault="0059294A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3</w:t>
      </w:r>
      <w:r w:rsidR="006F3E4A">
        <w:rPr>
          <w:b/>
          <w:bCs/>
        </w:rPr>
        <w:t>5</w:t>
      </w:r>
      <w:r w:rsidR="00BA41F7">
        <w:rPr>
          <w:bCs/>
        </w:rPr>
        <w:t xml:space="preserve"> inserts new Rule 4.3.1AA after Rule 4.3</w:t>
      </w:r>
      <w:r w:rsidR="00FD01FB">
        <w:rPr>
          <w:bCs/>
        </w:rPr>
        <w:t xml:space="preserve">.1. </w:t>
      </w:r>
      <w:r w:rsidR="00532F6F">
        <w:rPr>
          <w:bCs/>
        </w:rPr>
        <w:t xml:space="preserve">The new Rule provides that </w:t>
      </w:r>
      <w:r w:rsidR="00BA41F7">
        <w:rPr>
          <w:bCs/>
        </w:rPr>
        <w:t xml:space="preserve">CSC may take out a policy or policies with an insurance company or companies in its name to provide income protection cover for some or all </w:t>
      </w:r>
      <w:r w:rsidR="00A81D81">
        <w:rPr>
          <w:bCs/>
        </w:rPr>
        <w:t>former Commonwealth ordinary employer-sponsored member</w:t>
      </w:r>
      <w:r w:rsidR="00BA41F7">
        <w:rPr>
          <w:bCs/>
        </w:rPr>
        <w:t xml:space="preserve">s. </w:t>
      </w:r>
      <w:r w:rsidR="00532F6F">
        <w:rPr>
          <w:bCs/>
        </w:rPr>
        <w:t>The Rule also provides that i</w:t>
      </w:r>
      <w:r w:rsidR="00BA41F7">
        <w:rPr>
          <w:bCs/>
        </w:rPr>
        <w:t>ncome protection cover is to be on the terms and conditions, including the circumstances, agreed between CSC and the relevant insurance company or companies.</w:t>
      </w:r>
    </w:p>
    <w:p w14:paraId="4EA10254" w14:textId="232EBA0D" w:rsidR="0095452C" w:rsidRPr="00BA41F7" w:rsidRDefault="0095452C" w:rsidP="004D7053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 w:rsidRPr="00CA0B97">
        <w:rPr>
          <w:bCs/>
        </w:rPr>
        <w:t xml:space="preserve">A </w:t>
      </w:r>
      <w:r>
        <w:rPr>
          <w:bCs/>
        </w:rPr>
        <w:t>former Commonwealth ordinary employer-sponsored member</w:t>
      </w:r>
      <w:r w:rsidRPr="00CA0B97">
        <w:rPr>
          <w:bCs/>
        </w:rPr>
        <w:t xml:space="preserve"> is not covered by the policy </w:t>
      </w:r>
      <w:r>
        <w:rPr>
          <w:bCs/>
        </w:rPr>
        <w:t>solely by virtue of Rule 4.3</w:t>
      </w:r>
      <w:r w:rsidRPr="00CA0B97">
        <w:rPr>
          <w:bCs/>
        </w:rPr>
        <w:t>.1A</w:t>
      </w:r>
      <w:r>
        <w:rPr>
          <w:bCs/>
        </w:rPr>
        <w:t>A. New Rule 4.3</w:t>
      </w:r>
      <w:r w:rsidRPr="00CA0B97">
        <w:rPr>
          <w:bCs/>
        </w:rPr>
        <w:t>.2AA (</w:t>
      </w:r>
      <w:r>
        <w:rPr>
          <w:b/>
          <w:bCs/>
        </w:rPr>
        <w:t>item 37</w:t>
      </w:r>
      <w:r w:rsidRPr="00CA0B97">
        <w:rPr>
          <w:bCs/>
        </w:rPr>
        <w:t>) provides f</w:t>
      </w:r>
      <w:r w:rsidR="00BE1B23">
        <w:rPr>
          <w:bCs/>
        </w:rPr>
        <w:t>or death and invalidity cover</w:t>
      </w:r>
      <w:r w:rsidRPr="00CA0B97">
        <w:rPr>
          <w:bCs/>
        </w:rPr>
        <w:t xml:space="preserve"> to be of</w:t>
      </w:r>
      <w:r>
        <w:rPr>
          <w:bCs/>
        </w:rPr>
        <w:t>fered to former Commonwealth ordinary employer-sponsored members</w:t>
      </w:r>
      <w:r w:rsidRPr="00CA0B97">
        <w:rPr>
          <w:bCs/>
        </w:rPr>
        <w:t xml:space="preserve"> under any policy or polic</w:t>
      </w:r>
      <w:r>
        <w:rPr>
          <w:bCs/>
        </w:rPr>
        <w:t>ies that have been taken out by CSC under Rule 4.3.1AA</w:t>
      </w:r>
      <w:r w:rsidRPr="00CA0B97">
        <w:rPr>
          <w:bCs/>
        </w:rPr>
        <w:t>.</w:t>
      </w:r>
    </w:p>
    <w:p w14:paraId="326B0A77" w14:textId="22A63313" w:rsidR="00BA41F7" w:rsidRDefault="006F3E4A" w:rsidP="00BA41F7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Cs/>
        </w:rPr>
      </w:pPr>
      <w:r>
        <w:rPr>
          <w:b/>
          <w:bCs/>
        </w:rPr>
        <w:t xml:space="preserve">Item 36 </w:t>
      </w:r>
      <w:r w:rsidR="00BA41F7" w:rsidRPr="00BA41F7">
        <w:rPr>
          <w:bCs/>
        </w:rPr>
        <w:t xml:space="preserve">excludes </w:t>
      </w:r>
      <w:r w:rsidR="00A81D81">
        <w:rPr>
          <w:bCs/>
        </w:rPr>
        <w:t>former Commonwealth ord</w:t>
      </w:r>
      <w:r w:rsidR="00FD01FB">
        <w:rPr>
          <w:bCs/>
        </w:rPr>
        <w:t>inary employer-sponsored member</w:t>
      </w:r>
      <w:r w:rsidR="00BA41F7" w:rsidRPr="00BA41F7">
        <w:rPr>
          <w:bCs/>
        </w:rPr>
        <w:t>s f</w:t>
      </w:r>
      <w:r w:rsidR="00BA41F7">
        <w:rPr>
          <w:bCs/>
        </w:rPr>
        <w:t>rom the provisions of Rule 4.3.2</w:t>
      </w:r>
      <w:r w:rsidR="00BA41F7" w:rsidRPr="00BA41F7">
        <w:rPr>
          <w:bCs/>
        </w:rPr>
        <w:t>.</w:t>
      </w:r>
      <w:r w:rsidR="0090535A">
        <w:rPr>
          <w:bCs/>
        </w:rPr>
        <w:t xml:space="preserve"> This amendment</w:t>
      </w:r>
      <w:r w:rsidR="00532F6F">
        <w:rPr>
          <w:bCs/>
        </w:rPr>
        <w:t xml:space="preserve"> reflects the changes made by </w:t>
      </w:r>
      <w:r w:rsidR="00D105C0">
        <w:rPr>
          <w:b/>
          <w:bCs/>
        </w:rPr>
        <w:t>i</w:t>
      </w:r>
      <w:r w:rsidR="00E8740F">
        <w:rPr>
          <w:b/>
          <w:bCs/>
        </w:rPr>
        <w:t>tem 34</w:t>
      </w:r>
      <w:r w:rsidR="0090535A">
        <w:rPr>
          <w:bCs/>
        </w:rPr>
        <w:t>.</w:t>
      </w:r>
    </w:p>
    <w:p w14:paraId="03AC0675" w14:textId="797C933D" w:rsidR="00E424CA" w:rsidRPr="0090535A" w:rsidRDefault="006F3E4A" w:rsidP="00540424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37</w:t>
      </w:r>
      <w:r w:rsidR="0090535A" w:rsidRPr="0090535A">
        <w:rPr>
          <w:b/>
          <w:bCs/>
        </w:rPr>
        <w:t xml:space="preserve"> </w:t>
      </w:r>
      <w:r w:rsidR="00540424">
        <w:rPr>
          <w:bCs/>
        </w:rPr>
        <w:t>inserts new Rule 4.3.2AA</w:t>
      </w:r>
      <w:r w:rsidR="00F85567">
        <w:rPr>
          <w:bCs/>
        </w:rPr>
        <w:t xml:space="preserve"> after Rule 4.3.2. The new </w:t>
      </w:r>
      <w:r w:rsidR="00F177B6">
        <w:rPr>
          <w:bCs/>
        </w:rPr>
        <w:t>Rule</w:t>
      </w:r>
      <w:r w:rsidR="00540424">
        <w:rPr>
          <w:bCs/>
        </w:rPr>
        <w:t xml:space="preserve"> provides that CSC may offer income protection cover to some or all </w:t>
      </w:r>
      <w:r w:rsidR="00A81D81">
        <w:rPr>
          <w:bCs/>
        </w:rPr>
        <w:t>former Commonwealth ordinary employer-sponsored member</w:t>
      </w:r>
      <w:r w:rsidR="00540424">
        <w:rPr>
          <w:bCs/>
        </w:rPr>
        <w:t>s, subject to the terms and conditions of the policy taken out under Rule 4.3.1AA, unless the insurance company does not provide cover in respect of the member under that policy.</w:t>
      </w:r>
    </w:p>
    <w:p w14:paraId="3266796A" w14:textId="1E221EFB" w:rsidR="00F615DD" w:rsidRPr="00B446BA" w:rsidRDefault="006F3E4A" w:rsidP="00540424">
      <w:pPr>
        <w:widowControl w:val="0"/>
        <w:numPr>
          <w:ilvl w:val="0"/>
          <w:numId w:val="3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0" w:firstLine="0"/>
        <w:rPr>
          <w:b/>
          <w:bCs/>
        </w:rPr>
      </w:pPr>
      <w:r>
        <w:rPr>
          <w:b/>
          <w:bCs/>
        </w:rPr>
        <w:t>Item 38</w:t>
      </w:r>
      <w:r w:rsidR="00540424">
        <w:rPr>
          <w:bCs/>
        </w:rPr>
        <w:t xml:space="preserve"> amends Rule 4.3.2B</w:t>
      </w:r>
      <w:r w:rsidR="00FD01FB">
        <w:rPr>
          <w:bCs/>
        </w:rPr>
        <w:t xml:space="preserve"> by inserting </w:t>
      </w:r>
      <w:r w:rsidR="00540424">
        <w:rPr>
          <w:bCs/>
        </w:rPr>
        <w:t>“4.3.2AA</w:t>
      </w:r>
      <w:r w:rsidR="00FD01FB">
        <w:rPr>
          <w:bCs/>
        </w:rPr>
        <w:t xml:space="preserve"> or” after</w:t>
      </w:r>
      <w:r w:rsidR="00540424">
        <w:rPr>
          <w:bCs/>
        </w:rPr>
        <w:t xml:space="preserve"> </w:t>
      </w:r>
      <w:r w:rsidR="00532F6F">
        <w:rPr>
          <w:bCs/>
        </w:rPr>
        <w:t xml:space="preserve">the word </w:t>
      </w:r>
      <w:r w:rsidR="00540424">
        <w:rPr>
          <w:bCs/>
        </w:rPr>
        <w:t>“Rule”.</w:t>
      </w:r>
    </w:p>
    <w:p w14:paraId="5A117017" w14:textId="149342F8" w:rsidR="00B446BA" w:rsidRDefault="00B446BA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707CDF5C" w14:textId="1FF9A95F" w:rsidR="00B446BA" w:rsidRDefault="00B446BA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47E353CA" w14:textId="6BAE9148" w:rsidR="00B446BA" w:rsidRDefault="00B446BA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6D415436" w14:textId="65E3A758" w:rsidR="00B446BA" w:rsidRDefault="00B446BA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28E8BA0F" w14:textId="4955002E" w:rsidR="00E52CAA" w:rsidRDefault="00E52CAA" w:rsidP="00DA6FB7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720"/>
        <w:jc w:val="right"/>
        <w:rPr>
          <w:b/>
          <w:bCs/>
        </w:rPr>
      </w:pPr>
      <w:r w:rsidRPr="00E52CAA">
        <w:rPr>
          <w:b/>
          <w:bCs/>
        </w:rPr>
        <w:lastRenderedPageBreak/>
        <w:t>A</w:t>
      </w:r>
      <w:r w:rsidR="004E5762">
        <w:rPr>
          <w:b/>
          <w:bCs/>
        </w:rPr>
        <w:t>TTACHMENT</w:t>
      </w:r>
      <w:r w:rsidRPr="00E52CAA">
        <w:rPr>
          <w:b/>
          <w:bCs/>
        </w:rPr>
        <w:t xml:space="preserve"> B</w:t>
      </w:r>
    </w:p>
    <w:p w14:paraId="03368FB8" w14:textId="77777777" w:rsidR="00E52CAA" w:rsidRDefault="00503786" w:rsidP="00E52CA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47436" wp14:editId="3BB21FB2">
                <wp:simplePos x="0" y="0"/>
                <wp:positionH relativeFrom="column">
                  <wp:posOffset>-163195</wp:posOffset>
                </wp:positionH>
                <wp:positionV relativeFrom="paragraph">
                  <wp:posOffset>208280</wp:posOffset>
                </wp:positionV>
                <wp:extent cx="6400800" cy="8980891"/>
                <wp:effectExtent l="38100" t="38100" r="38100" b="298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980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C08D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14:paraId="7F5FDBBA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  <w:r w:rsidRPr="00E4135E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1B7D6E2D" w14:textId="203926C1" w:rsidR="00FA2760" w:rsidRPr="00E4135E" w:rsidRDefault="00FA2760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</w:t>
                            </w:r>
                            <w:r w:rsidR="00821AC0">
                              <w:rPr>
                                <w:b/>
                              </w:rPr>
                              <w:t xml:space="preserve">erannuation Amendment (PSSAP Trust </w:t>
                            </w:r>
                            <w:r w:rsidR="00AF38D0">
                              <w:rPr>
                                <w:b/>
                              </w:rPr>
                              <w:t>Deed–Membership</w:t>
                            </w:r>
                            <w:r w:rsidR="00821AC0">
                              <w:rPr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</w:rPr>
                              <w:t>Instrument 201</w:t>
                            </w:r>
                            <w:r w:rsidR="00D412F6">
                              <w:rPr>
                                <w:b/>
                              </w:rPr>
                              <w:t>7</w:t>
                            </w:r>
                            <w:r w:rsidRPr="00E4135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5F874B6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  <w:r>
                              <w:t xml:space="preserve">This </w:t>
                            </w:r>
                            <w:r w:rsidRPr="00E4135E">
                              <w:t xml:space="preserve">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E4135E">
                              <w:t>.</w:t>
                            </w:r>
                          </w:p>
                          <w:p w14:paraId="17A24515" w14:textId="77777777" w:rsidR="00FA2760" w:rsidRPr="00E4135E" w:rsidRDefault="00FA2760" w:rsidP="00E72889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Overview of the </w:t>
                            </w:r>
                            <w:r w:rsidRPr="00E4135E">
                              <w:rPr>
                                <w:b/>
                              </w:rPr>
                              <w:t>Legislative Instrument</w:t>
                            </w:r>
                          </w:p>
                          <w:p w14:paraId="478FA5DA" w14:textId="640AF66C" w:rsidR="002275F4" w:rsidRDefault="002275F4" w:rsidP="00E72889">
                            <w:pPr>
                              <w:spacing w:before="120" w:after="120"/>
                            </w:pPr>
                            <w:r>
                              <w:t>The purpose of the</w:t>
                            </w:r>
                            <w:r w:rsidR="00BF6479">
                              <w:t xml:space="preserve"> Superannuation Amendment (PSSAP Trust Deed–Membership) Instrument 2017</w:t>
                            </w:r>
                            <w:r>
                              <w:t xml:space="preserve"> is to make amendments to the PSSAP Trust Deed and Rules that are consequential to the </w:t>
                            </w:r>
                            <w:r w:rsidR="00097ADA">
                              <w:t>amendments</w:t>
                            </w:r>
                            <w:r>
                              <w:t xml:space="preserve"> made by the </w:t>
                            </w:r>
                            <w:r w:rsidRPr="002275F4">
                              <w:rPr>
                                <w:i/>
                              </w:rPr>
                              <w:t>Superannuation Amendment (PSSAP Membership) Act 2017</w:t>
                            </w:r>
                            <w:r w:rsidR="00AF38D0">
                              <w:t xml:space="preserve"> to the </w:t>
                            </w:r>
                            <w:r w:rsidR="00AF38D0" w:rsidRPr="00AF38D0">
                              <w:rPr>
                                <w:i/>
                              </w:rPr>
                              <w:t>Superannuation Act 2005</w:t>
                            </w:r>
                            <w:r w:rsidR="00AF38D0">
                              <w:rPr>
                                <w:i/>
                              </w:rPr>
                              <w:t xml:space="preserve"> </w:t>
                            </w:r>
                            <w:r w:rsidR="00AF38D0" w:rsidRPr="00AF38D0">
                              <w:t>(the 2005 Act)</w:t>
                            </w:r>
                            <w:r w:rsidR="00AF38D0">
                              <w:t>.</w:t>
                            </w:r>
                            <w:r>
                              <w:t xml:space="preserve"> The </w:t>
                            </w:r>
                            <w:r w:rsidR="00AF38D0">
                              <w:t xml:space="preserve">2005 </w:t>
                            </w:r>
                            <w:r>
                              <w:t xml:space="preserve">Act </w:t>
                            </w:r>
                            <w:r w:rsidR="00AF38D0">
                              <w:t xml:space="preserve">as amended </w:t>
                            </w:r>
                            <w:r>
                              <w:t xml:space="preserve">enables certain members of the PSSAP who move to non-Commonwealth employment to remain contributory members of this scheme. </w:t>
                            </w:r>
                          </w:p>
                          <w:p w14:paraId="0C00B66C" w14:textId="3F735BA5" w:rsidR="00FA2760" w:rsidRPr="00E4135E" w:rsidRDefault="00FA2760" w:rsidP="00E72889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1262FD7E" w14:textId="77777777" w:rsidR="00FA2760" w:rsidRPr="00E4135E" w:rsidRDefault="00FA2760" w:rsidP="00E72889">
                            <w:pPr>
                              <w:spacing w:before="120" w:after="120"/>
                            </w:pPr>
                            <w:r w:rsidRPr="00E4135E">
                              <w:t>This Legislative Instrument does not engage any of the applicable rights or freedoms.</w:t>
                            </w:r>
                          </w:p>
                          <w:p w14:paraId="7AA37D59" w14:textId="77777777" w:rsidR="00FA2760" w:rsidRPr="00E4135E" w:rsidRDefault="00FA2760" w:rsidP="00E72889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6D0CB079" w14:textId="77777777" w:rsidR="00FA2760" w:rsidRPr="00E4135E" w:rsidRDefault="00FA2760" w:rsidP="00E72889">
                            <w:pPr>
                              <w:spacing w:before="120" w:after="120"/>
                            </w:pPr>
                            <w:r w:rsidRPr="00E4135E">
                              <w:t xml:space="preserve">This Legislative Instrument is compatible with human </w:t>
                            </w:r>
                            <w:r w:rsidR="00AC56DF" w:rsidRPr="00E4135E">
                              <w:t>rights,</w:t>
                            </w:r>
                            <w:r w:rsidRPr="00E4135E">
                              <w:t xml:space="preserve"> as it does not raise any human rights issues.</w:t>
                            </w:r>
                          </w:p>
                          <w:p w14:paraId="1ADAF697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</w:p>
                          <w:p w14:paraId="5D32B03B" w14:textId="77777777" w:rsidR="00FA2760" w:rsidRPr="00F505F1" w:rsidRDefault="00FA2760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Senator the Hon Mathias </w:t>
                            </w:r>
                            <w:r w:rsidRPr="00F505F1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>ubert</w:t>
                            </w:r>
                            <w:r w:rsidRPr="00F505F1">
                              <w:rPr>
                                <w:b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</w:rPr>
                              <w:t>aul</w:t>
                            </w:r>
                            <w:r w:rsidRPr="00F505F1">
                              <w:rPr>
                                <w:b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</w:rPr>
                              <w:t>ormann, Minister for Finance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47436" id="Rectangle 2" o:spid="_x0000_s1026" style="position:absolute;margin-left:-12.85pt;margin-top:16.4pt;width:7in;height:7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" strokeweight="6pt">
                <v:stroke linestyle="thickBetweenThin"/>
                <v:textbox inset="5mm,,5mm">
                  <w:txbxContent>
                    <w:p w14:paraId="7DD8C08D" w14:textId="77777777" w:rsidR="00FA2760" w:rsidRPr="00E4135E" w:rsidRDefault="00FA2760" w:rsidP="00E72889">
                      <w:pPr>
                        <w:spacing w:before="120"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14:paraId="7F5FDBBA" w14:textId="77777777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  <w:r w:rsidRPr="00E4135E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1B7D6E2D" w14:textId="203926C1" w:rsidR="00FA2760" w:rsidRPr="00E4135E" w:rsidRDefault="00FA2760" w:rsidP="00E72889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</w:t>
                      </w:r>
                      <w:r w:rsidR="00821AC0">
                        <w:rPr>
                          <w:b/>
                        </w:rPr>
                        <w:t xml:space="preserve">erannuation Amendment (PSSAP Trust </w:t>
                      </w:r>
                      <w:r w:rsidR="00AF38D0">
                        <w:rPr>
                          <w:b/>
                        </w:rPr>
                        <w:t>Deed–Membership</w:t>
                      </w:r>
                      <w:r w:rsidR="00821AC0">
                        <w:rPr>
                          <w:b/>
                        </w:rPr>
                        <w:t xml:space="preserve">) </w:t>
                      </w:r>
                      <w:r>
                        <w:rPr>
                          <w:b/>
                        </w:rPr>
                        <w:t>Instrument 201</w:t>
                      </w:r>
                      <w:r w:rsidR="00D412F6">
                        <w:rPr>
                          <w:b/>
                        </w:rPr>
                        <w:t>7</w:t>
                      </w:r>
                      <w:r w:rsidRPr="00E4135E">
                        <w:rPr>
                          <w:b/>
                        </w:rPr>
                        <w:t xml:space="preserve"> </w:t>
                      </w:r>
                    </w:p>
                    <w:p w14:paraId="35F874B6" w14:textId="77777777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  <w:r>
                        <w:t xml:space="preserve">This </w:t>
                      </w:r>
                      <w:r w:rsidRPr="00E4135E">
                        <w:t xml:space="preserve">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i/>
                        </w:rPr>
                        <w:t>Human Rights (Parliamentary Scrutiny) Act 2011</w:t>
                      </w:r>
                      <w:r w:rsidRPr="00E4135E">
                        <w:t>.</w:t>
                      </w:r>
                    </w:p>
                    <w:p w14:paraId="17A24515" w14:textId="77777777" w:rsidR="00FA2760" w:rsidRPr="00E4135E" w:rsidRDefault="00FA2760" w:rsidP="00E72889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Overview of the </w:t>
                      </w:r>
                      <w:r w:rsidRPr="00E4135E">
                        <w:rPr>
                          <w:b/>
                        </w:rPr>
                        <w:t>Legislative Instrument</w:t>
                      </w:r>
                    </w:p>
                    <w:p w14:paraId="478FA5DA" w14:textId="640AF66C" w:rsidR="002275F4" w:rsidRDefault="002275F4" w:rsidP="00E72889">
                      <w:pPr>
                        <w:spacing w:before="120" w:after="120"/>
                      </w:pPr>
                      <w:r>
                        <w:t>The purpose of the</w:t>
                      </w:r>
                      <w:r w:rsidR="00BF6479">
                        <w:t xml:space="preserve"> Superannuation Amendment (PSSAP Trust Deed–Membership) Instrument 2017</w:t>
                      </w:r>
                      <w:r>
                        <w:t xml:space="preserve"> is to make amendments to the PSSAP Trust Deed and Rules that are consequential to the </w:t>
                      </w:r>
                      <w:r w:rsidR="00097ADA">
                        <w:t>amendments</w:t>
                      </w:r>
                      <w:bookmarkStart w:id="1" w:name="_GoBack"/>
                      <w:bookmarkEnd w:id="1"/>
                      <w:r>
                        <w:t xml:space="preserve"> made by the </w:t>
                      </w:r>
                      <w:r w:rsidRPr="002275F4">
                        <w:rPr>
                          <w:i/>
                        </w:rPr>
                        <w:t>Superannuation Amendment (PSSAP Membership) Act 2017</w:t>
                      </w:r>
                      <w:r w:rsidR="00AF38D0">
                        <w:t xml:space="preserve"> to the </w:t>
                      </w:r>
                      <w:r w:rsidR="00AF38D0" w:rsidRPr="00AF38D0">
                        <w:rPr>
                          <w:i/>
                        </w:rPr>
                        <w:t>Superannuation Act 2005</w:t>
                      </w:r>
                      <w:r w:rsidR="00AF38D0">
                        <w:rPr>
                          <w:i/>
                        </w:rPr>
                        <w:t xml:space="preserve"> </w:t>
                      </w:r>
                      <w:r w:rsidR="00AF38D0" w:rsidRPr="00AF38D0">
                        <w:t>(the 2005 Act)</w:t>
                      </w:r>
                      <w:r w:rsidR="00AF38D0">
                        <w:t>.</w:t>
                      </w:r>
                      <w:r>
                        <w:t xml:space="preserve"> The </w:t>
                      </w:r>
                      <w:r w:rsidR="00AF38D0">
                        <w:t xml:space="preserve">2005 </w:t>
                      </w:r>
                      <w:r>
                        <w:t xml:space="preserve">Act </w:t>
                      </w:r>
                      <w:r w:rsidR="00AF38D0">
                        <w:t xml:space="preserve">as amended </w:t>
                      </w:r>
                      <w:r>
                        <w:t xml:space="preserve">enables certain members of the PSSAP who move to non-Commonwealth employment to remain contributory members of this scheme. </w:t>
                      </w:r>
                    </w:p>
                    <w:p w14:paraId="0C00B66C" w14:textId="3F735BA5" w:rsidR="00FA2760" w:rsidRPr="00E4135E" w:rsidRDefault="00FA2760" w:rsidP="00E72889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Human rights implications</w:t>
                      </w:r>
                    </w:p>
                    <w:p w14:paraId="1262FD7E" w14:textId="77777777" w:rsidR="00FA2760" w:rsidRPr="00E4135E" w:rsidRDefault="00FA2760" w:rsidP="00E72889">
                      <w:pPr>
                        <w:spacing w:before="120" w:after="120"/>
                      </w:pPr>
                      <w:r w:rsidRPr="00E4135E">
                        <w:t>This Legislative Instrument does not engage any of the applicable rights or freedoms.</w:t>
                      </w:r>
                    </w:p>
                    <w:p w14:paraId="7AA37D59" w14:textId="77777777" w:rsidR="00FA2760" w:rsidRPr="00E4135E" w:rsidRDefault="00FA2760" w:rsidP="00E72889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Conclusion</w:t>
                      </w:r>
                    </w:p>
                    <w:p w14:paraId="6D0CB079" w14:textId="77777777" w:rsidR="00FA2760" w:rsidRPr="00E4135E" w:rsidRDefault="00FA2760" w:rsidP="00E72889">
                      <w:pPr>
                        <w:spacing w:before="120" w:after="120"/>
                      </w:pPr>
                      <w:r w:rsidRPr="00E4135E">
                        <w:t xml:space="preserve">This Legislative Instrument is compatible with human </w:t>
                      </w:r>
                      <w:r w:rsidR="00AC56DF" w:rsidRPr="00E4135E">
                        <w:t>rights,</w:t>
                      </w:r>
                      <w:r w:rsidRPr="00E4135E">
                        <w:t xml:space="preserve"> as it does not raise any human rights issues.</w:t>
                      </w:r>
                    </w:p>
                    <w:p w14:paraId="1ADAF697" w14:textId="77777777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</w:p>
                    <w:p w14:paraId="5D32B03B" w14:textId="77777777" w:rsidR="00FA2760" w:rsidRPr="00F505F1" w:rsidRDefault="00FA2760" w:rsidP="00E72889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Senator the Hon Mathias </w:t>
                      </w:r>
                      <w:r w:rsidRPr="00F505F1"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</w:rPr>
                        <w:t>ubert</w:t>
                      </w:r>
                      <w:r w:rsidRPr="00F505F1">
                        <w:rPr>
                          <w:b/>
                        </w:rPr>
                        <w:t xml:space="preserve"> P</w:t>
                      </w:r>
                      <w:r>
                        <w:rPr>
                          <w:b/>
                        </w:rPr>
                        <w:t>aul</w:t>
                      </w:r>
                      <w:r w:rsidRPr="00F505F1">
                        <w:rPr>
                          <w:b/>
                        </w:rPr>
                        <w:t xml:space="preserve"> C</w:t>
                      </w:r>
                      <w:r>
                        <w:rPr>
                          <w:b/>
                        </w:rPr>
                        <w:t>ormann, Minister for Finance</w:t>
                      </w:r>
                    </w:p>
                  </w:txbxContent>
                </v:textbox>
              </v:rect>
            </w:pict>
          </mc:Fallback>
        </mc:AlternateContent>
      </w:r>
    </w:p>
    <w:p w14:paraId="5F343725" w14:textId="77777777" w:rsidR="00E52CAA" w:rsidRPr="00C36CD4" w:rsidRDefault="00E52CAA" w:rsidP="00E52CA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</w:pPr>
    </w:p>
    <w:sectPr w:rsidR="00E52CAA" w:rsidRPr="00C36CD4" w:rsidSect="00DE1C7B">
      <w:headerReference w:type="default" r:id="rId8"/>
      <w:footerReference w:type="default" r:id="rId9"/>
      <w:headerReference w:type="first" r:id="rId10"/>
      <w:footerReference w:type="first" r:id="rId11"/>
      <w:pgSz w:w="11907" w:h="16834"/>
      <w:pgMar w:top="1304" w:right="1361" w:bottom="993" w:left="1361" w:header="397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F497" w14:textId="77777777" w:rsidR="00C265F3" w:rsidRDefault="00C265F3">
      <w:r>
        <w:separator/>
      </w:r>
    </w:p>
  </w:endnote>
  <w:endnote w:type="continuationSeparator" w:id="0">
    <w:p w14:paraId="492E2720" w14:textId="77777777" w:rsidR="00C265F3" w:rsidRDefault="00C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CAC1" w14:textId="77777777" w:rsidR="00FA2760" w:rsidRPr="00EB7428" w:rsidRDefault="00FA2760" w:rsidP="00EB7428">
    <w:pPr>
      <w:pStyle w:val="Head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33D49" w14:textId="77777777" w:rsidR="00FA2760" w:rsidRPr="00EB7428" w:rsidRDefault="00FA2760" w:rsidP="00EB7428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1D83" w14:textId="77777777" w:rsidR="00C265F3" w:rsidRDefault="00C265F3">
      <w:r>
        <w:separator/>
      </w:r>
    </w:p>
  </w:footnote>
  <w:footnote w:type="continuationSeparator" w:id="0">
    <w:p w14:paraId="7989C9E8" w14:textId="77777777" w:rsidR="00C265F3" w:rsidRDefault="00C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C9F7" w14:textId="216AD6FA" w:rsidR="00FA2760" w:rsidRDefault="002027A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27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7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BBE15" w14:textId="77777777" w:rsidR="00FA2760" w:rsidRDefault="00FA2760">
    <w:pPr>
      <w:pStyle w:val="Header"/>
      <w:jc w:val="center"/>
      <w:rPr>
        <w:snapToGrid w:val="0"/>
        <w:color w:val="000000"/>
      </w:rPr>
    </w:pPr>
    <w:r>
      <w:rPr>
        <w:snapToGrid w:val="0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5131" w14:textId="1584E7E1" w:rsidR="00FA2760" w:rsidRDefault="00FA2760">
    <w:pPr>
      <w:pStyle w:val="Header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83A"/>
    <w:multiLevelType w:val="singleLevel"/>
    <w:tmpl w:val="E3DC1B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1" w15:restartNumberingAfterBreak="0">
    <w:nsid w:val="0544401C"/>
    <w:multiLevelType w:val="singleLevel"/>
    <w:tmpl w:val="1BA6F6CE"/>
    <w:lvl w:ilvl="0">
      <w:start w:val="2"/>
      <w:numFmt w:val="decimal"/>
      <w:pStyle w:val="List1"/>
      <w:lvlText w:val="%1."/>
      <w:lvlJc w:val="left"/>
      <w:pPr>
        <w:tabs>
          <w:tab w:val="num" w:pos="360"/>
        </w:tabs>
      </w:pPr>
      <w:rPr>
        <w:b w:val="0"/>
        <w:i w:val="0"/>
      </w:rPr>
    </w:lvl>
  </w:abstractNum>
  <w:abstractNum w:abstractNumId="2" w15:restartNumberingAfterBreak="0">
    <w:nsid w:val="06644DC6"/>
    <w:multiLevelType w:val="hybridMultilevel"/>
    <w:tmpl w:val="873A65E2"/>
    <w:lvl w:ilvl="0" w:tplc="85AEC2EA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ascii="Times New (W1)" w:hAnsi="Times New (W1)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6FF1A1B"/>
    <w:multiLevelType w:val="hybridMultilevel"/>
    <w:tmpl w:val="4DD8A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785F"/>
    <w:multiLevelType w:val="hybridMultilevel"/>
    <w:tmpl w:val="58C62058"/>
    <w:lvl w:ilvl="0" w:tplc="58ECE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12CFF"/>
    <w:multiLevelType w:val="singleLevel"/>
    <w:tmpl w:val="1CBA55C0"/>
    <w:lvl w:ilvl="0">
      <w:start w:val="2"/>
      <w:numFmt w:val="decimal"/>
      <w:pStyle w:val="ParaNumbering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</w:rPr>
    </w:lvl>
  </w:abstractNum>
  <w:abstractNum w:abstractNumId="6" w15:restartNumberingAfterBreak="0">
    <w:nsid w:val="0E1E3712"/>
    <w:multiLevelType w:val="hybridMultilevel"/>
    <w:tmpl w:val="224405AA"/>
    <w:lvl w:ilvl="0" w:tplc="833E84BA">
      <w:start w:val="2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730AF"/>
    <w:multiLevelType w:val="hybridMultilevel"/>
    <w:tmpl w:val="BD6A1F5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B61ADC"/>
    <w:multiLevelType w:val="hybridMultilevel"/>
    <w:tmpl w:val="5A108A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771ABD"/>
    <w:multiLevelType w:val="hybridMultilevel"/>
    <w:tmpl w:val="64B254F8"/>
    <w:lvl w:ilvl="0" w:tplc="3F4CAFFE">
      <w:start w:val="2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 w:tplc="B22CC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A2ED5"/>
    <w:multiLevelType w:val="hybridMultilevel"/>
    <w:tmpl w:val="D4740DAC"/>
    <w:lvl w:ilvl="0" w:tplc="C28E4DD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23EC9"/>
    <w:multiLevelType w:val="hybridMultilevel"/>
    <w:tmpl w:val="E24ABDA6"/>
    <w:lvl w:ilvl="0" w:tplc="B22CC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B22CC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9F4F47"/>
    <w:multiLevelType w:val="hybridMultilevel"/>
    <w:tmpl w:val="31D4D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52E9E"/>
    <w:multiLevelType w:val="hybridMultilevel"/>
    <w:tmpl w:val="56FA2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11743"/>
    <w:multiLevelType w:val="hybridMultilevel"/>
    <w:tmpl w:val="1A300CB8"/>
    <w:lvl w:ilvl="0" w:tplc="58ECE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323F5"/>
    <w:multiLevelType w:val="hybridMultilevel"/>
    <w:tmpl w:val="35DA5CD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5A55CE"/>
    <w:multiLevelType w:val="hybridMultilevel"/>
    <w:tmpl w:val="065422D8"/>
    <w:lvl w:ilvl="0" w:tplc="97FC43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46740"/>
    <w:multiLevelType w:val="hybridMultilevel"/>
    <w:tmpl w:val="8196F33E"/>
    <w:lvl w:ilvl="0" w:tplc="58ECE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E4313E"/>
    <w:multiLevelType w:val="hybridMultilevel"/>
    <w:tmpl w:val="A936F856"/>
    <w:lvl w:ilvl="0" w:tplc="97FC43FE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3302D84"/>
    <w:multiLevelType w:val="hybridMultilevel"/>
    <w:tmpl w:val="C794EF3E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238148EE"/>
    <w:multiLevelType w:val="hybridMultilevel"/>
    <w:tmpl w:val="1E9CB65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842E4A"/>
    <w:multiLevelType w:val="hybridMultilevel"/>
    <w:tmpl w:val="2AF21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23DB7"/>
    <w:multiLevelType w:val="multilevel"/>
    <w:tmpl w:val="64B254F8"/>
    <w:lvl w:ilvl="0">
      <w:start w:val="2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1B5493"/>
    <w:multiLevelType w:val="multilevel"/>
    <w:tmpl w:val="96B89D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920D39"/>
    <w:multiLevelType w:val="multilevel"/>
    <w:tmpl w:val="7D22285A"/>
    <w:lvl w:ilvl="0">
      <w:start w:val="2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A6C0826"/>
    <w:multiLevelType w:val="hybridMultilevel"/>
    <w:tmpl w:val="86A871D0"/>
    <w:lvl w:ilvl="0" w:tplc="B22CC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B22CC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543E3A"/>
    <w:multiLevelType w:val="hybridMultilevel"/>
    <w:tmpl w:val="E6AAA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86AB1"/>
    <w:multiLevelType w:val="hybridMultilevel"/>
    <w:tmpl w:val="96B89D2C"/>
    <w:lvl w:ilvl="0" w:tplc="97FC43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367963"/>
    <w:multiLevelType w:val="singleLevel"/>
    <w:tmpl w:val="4EA8F612"/>
    <w:lvl w:ilvl="0">
      <w:start w:val="2"/>
      <w:numFmt w:val="decimal"/>
      <w:lvlText w:val="%1."/>
      <w:legacy w:legacy="1" w:legacySpace="0" w:legacyIndent="11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37F1433"/>
    <w:multiLevelType w:val="multilevel"/>
    <w:tmpl w:val="64B254F8"/>
    <w:lvl w:ilvl="0">
      <w:start w:val="2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9B38C2"/>
    <w:multiLevelType w:val="multilevel"/>
    <w:tmpl w:val="64B254F8"/>
    <w:lvl w:ilvl="0">
      <w:start w:val="2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7369E4"/>
    <w:multiLevelType w:val="hybridMultilevel"/>
    <w:tmpl w:val="3AD8DD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6E2107A"/>
    <w:multiLevelType w:val="hybridMultilevel"/>
    <w:tmpl w:val="8BD29E7C"/>
    <w:lvl w:ilvl="0" w:tplc="B22CC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B22CC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6360C"/>
    <w:multiLevelType w:val="hybridMultilevel"/>
    <w:tmpl w:val="49745F5E"/>
    <w:lvl w:ilvl="0" w:tplc="0C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7303AC1"/>
    <w:multiLevelType w:val="hybridMultilevel"/>
    <w:tmpl w:val="E5F45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6323A"/>
    <w:multiLevelType w:val="hybridMultilevel"/>
    <w:tmpl w:val="2F4E3360"/>
    <w:lvl w:ilvl="0" w:tplc="58ECE0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B01292"/>
    <w:multiLevelType w:val="hybridMultilevel"/>
    <w:tmpl w:val="33302A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A817BE"/>
    <w:multiLevelType w:val="hybridMultilevel"/>
    <w:tmpl w:val="6CAECFC8"/>
    <w:lvl w:ilvl="0" w:tplc="CDF4A550">
      <w:start w:val="1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241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68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60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8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0A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2C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6B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EA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684F2F"/>
    <w:multiLevelType w:val="hybridMultilevel"/>
    <w:tmpl w:val="2C0E8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646DD1"/>
    <w:multiLevelType w:val="hybridMultilevel"/>
    <w:tmpl w:val="53D6D0F2"/>
    <w:lvl w:ilvl="0" w:tplc="EB3E2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1169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4E7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A4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449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2C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D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102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423E4"/>
    <w:multiLevelType w:val="hybridMultilevel"/>
    <w:tmpl w:val="1B8C2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211F9"/>
    <w:multiLevelType w:val="hybridMultilevel"/>
    <w:tmpl w:val="7F2C386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B2665C5"/>
    <w:multiLevelType w:val="multilevel"/>
    <w:tmpl w:val="224405AA"/>
    <w:lvl w:ilvl="0">
      <w:start w:val="2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02DC7"/>
    <w:multiLevelType w:val="hybridMultilevel"/>
    <w:tmpl w:val="AA0E855E"/>
    <w:lvl w:ilvl="0" w:tplc="58ECE0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37EEB"/>
    <w:multiLevelType w:val="multilevel"/>
    <w:tmpl w:val="A936F85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17C761E"/>
    <w:multiLevelType w:val="multilevel"/>
    <w:tmpl w:val="157E04F6"/>
    <w:lvl w:ilvl="0">
      <w:start w:val="2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8516B9"/>
    <w:multiLevelType w:val="hybridMultilevel"/>
    <w:tmpl w:val="CB0402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DF4A84"/>
    <w:multiLevelType w:val="hybridMultilevel"/>
    <w:tmpl w:val="C10ED95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8"/>
  </w:num>
  <w:num w:numId="5">
    <w:abstractNumId w:val="0"/>
  </w:num>
  <w:num w:numId="6">
    <w:abstractNumId w:val="17"/>
  </w:num>
  <w:num w:numId="7">
    <w:abstractNumId w:val="35"/>
  </w:num>
  <w:num w:numId="8">
    <w:abstractNumId w:val="4"/>
  </w:num>
  <w:num w:numId="9">
    <w:abstractNumId w:val="14"/>
  </w:num>
  <w:num w:numId="10">
    <w:abstractNumId w:val="43"/>
  </w:num>
  <w:num w:numId="11">
    <w:abstractNumId w:val="16"/>
  </w:num>
  <w:num w:numId="12">
    <w:abstractNumId w:val="6"/>
  </w:num>
  <w:num w:numId="13">
    <w:abstractNumId w:val="42"/>
  </w:num>
  <w:num w:numId="14">
    <w:abstractNumId w:val="9"/>
  </w:num>
  <w:num w:numId="15">
    <w:abstractNumId w:val="18"/>
  </w:num>
  <w:num w:numId="16">
    <w:abstractNumId w:val="44"/>
  </w:num>
  <w:num w:numId="17">
    <w:abstractNumId w:val="33"/>
  </w:num>
  <w:num w:numId="18">
    <w:abstractNumId w:val="28"/>
  </w:num>
  <w:num w:numId="19">
    <w:abstractNumId w:val="27"/>
  </w:num>
  <w:num w:numId="20">
    <w:abstractNumId w:val="23"/>
  </w:num>
  <w:num w:numId="21">
    <w:abstractNumId w:val="31"/>
  </w:num>
  <w:num w:numId="22">
    <w:abstractNumId w:val="19"/>
  </w:num>
  <w:num w:numId="23">
    <w:abstractNumId w:val="39"/>
  </w:num>
  <w:num w:numId="24">
    <w:abstractNumId w:val="45"/>
  </w:num>
  <w:num w:numId="25">
    <w:abstractNumId w:val="25"/>
  </w:num>
  <w:num w:numId="26">
    <w:abstractNumId w:val="22"/>
  </w:num>
  <w:num w:numId="27">
    <w:abstractNumId w:val="32"/>
  </w:num>
  <w:num w:numId="28">
    <w:abstractNumId w:val="30"/>
  </w:num>
  <w:num w:numId="29">
    <w:abstractNumId w:val="11"/>
  </w:num>
  <w:num w:numId="30">
    <w:abstractNumId w:val="7"/>
  </w:num>
  <w:num w:numId="31">
    <w:abstractNumId w:val="37"/>
  </w:num>
  <w:num w:numId="32">
    <w:abstractNumId w:val="29"/>
  </w:num>
  <w:num w:numId="33">
    <w:abstractNumId w:val="10"/>
  </w:num>
  <w:num w:numId="34">
    <w:abstractNumId w:val="2"/>
  </w:num>
  <w:num w:numId="35">
    <w:abstractNumId w:val="15"/>
  </w:num>
  <w:num w:numId="36">
    <w:abstractNumId w:val="26"/>
  </w:num>
  <w:num w:numId="37">
    <w:abstractNumId w:val="46"/>
  </w:num>
  <w:num w:numId="38">
    <w:abstractNumId w:val="21"/>
  </w:num>
  <w:num w:numId="39">
    <w:abstractNumId w:val="12"/>
  </w:num>
  <w:num w:numId="40">
    <w:abstractNumId w:val="38"/>
  </w:num>
  <w:num w:numId="41">
    <w:abstractNumId w:val="36"/>
  </w:num>
  <w:num w:numId="42">
    <w:abstractNumId w:val="24"/>
  </w:num>
  <w:num w:numId="43">
    <w:abstractNumId w:val="34"/>
  </w:num>
  <w:num w:numId="44">
    <w:abstractNumId w:val="41"/>
  </w:num>
  <w:num w:numId="45">
    <w:abstractNumId w:val="13"/>
  </w:num>
  <w:num w:numId="46">
    <w:abstractNumId w:val="40"/>
  </w:num>
  <w:num w:numId="47">
    <w:abstractNumId w:val="4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7C"/>
    <w:rsid w:val="00000EB8"/>
    <w:rsid w:val="000023AA"/>
    <w:rsid w:val="00003870"/>
    <w:rsid w:val="0000431C"/>
    <w:rsid w:val="00005CE0"/>
    <w:rsid w:val="0000663C"/>
    <w:rsid w:val="0000666E"/>
    <w:rsid w:val="00007450"/>
    <w:rsid w:val="000102F4"/>
    <w:rsid w:val="00010469"/>
    <w:rsid w:val="00011688"/>
    <w:rsid w:val="00015FF0"/>
    <w:rsid w:val="0001696F"/>
    <w:rsid w:val="00016CC1"/>
    <w:rsid w:val="0002193D"/>
    <w:rsid w:val="00021A23"/>
    <w:rsid w:val="00022EFE"/>
    <w:rsid w:val="00023448"/>
    <w:rsid w:val="000248A8"/>
    <w:rsid w:val="00024F4E"/>
    <w:rsid w:val="00030286"/>
    <w:rsid w:val="000316FE"/>
    <w:rsid w:val="00032E40"/>
    <w:rsid w:val="000340CE"/>
    <w:rsid w:val="00034832"/>
    <w:rsid w:val="00034E9D"/>
    <w:rsid w:val="0003556A"/>
    <w:rsid w:val="00035C26"/>
    <w:rsid w:val="000406E2"/>
    <w:rsid w:val="0004249A"/>
    <w:rsid w:val="000424B1"/>
    <w:rsid w:val="00042603"/>
    <w:rsid w:val="00042F07"/>
    <w:rsid w:val="00043A2A"/>
    <w:rsid w:val="00047357"/>
    <w:rsid w:val="000477B3"/>
    <w:rsid w:val="000503E3"/>
    <w:rsid w:val="000511AE"/>
    <w:rsid w:val="000521DC"/>
    <w:rsid w:val="000559D4"/>
    <w:rsid w:val="00057ABE"/>
    <w:rsid w:val="00060228"/>
    <w:rsid w:val="00062498"/>
    <w:rsid w:val="00064B7C"/>
    <w:rsid w:val="00065E3B"/>
    <w:rsid w:val="00065EE7"/>
    <w:rsid w:val="00067AB8"/>
    <w:rsid w:val="0007017D"/>
    <w:rsid w:val="00071414"/>
    <w:rsid w:val="00072257"/>
    <w:rsid w:val="000722F1"/>
    <w:rsid w:val="000739DB"/>
    <w:rsid w:val="000749FF"/>
    <w:rsid w:val="000753A2"/>
    <w:rsid w:val="000774B9"/>
    <w:rsid w:val="000800E4"/>
    <w:rsid w:val="00083C30"/>
    <w:rsid w:val="00086099"/>
    <w:rsid w:val="0008614B"/>
    <w:rsid w:val="000862A3"/>
    <w:rsid w:val="00087532"/>
    <w:rsid w:val="000902D7"/>
    <w:rsid w:val="0009275B"/>
    <w:rsid w:val="000933B8"/>
    <w:rsid w:val="000961BA"/>
    <w:rsid w:val="0009668E"/>
    <w:rsid w:val="00096B4D"/>
    <w:rsid w:val="00096B9D"/>
    <w:rsid w:val="00097351"/>
    <w:rsid w:val="0009735E"/>
    <w:rsid w:val="00097489"/>
    <w:rsid w:val="00097ADA"/>
    <w:rsid w:val="000A059C"/>
    <w:rsid w:val="000A1D80"/>
    <w:rsid w:val="000A227A"/>
    <w:rsid w:val="000A3B89"/>
    <w:rsid w:val="000A3FF5"/>
    <w:rsid w:val="000A4A26"/>
    <w:rsid w:val="000A51DC"/>
    <w:rsid w:val="000A548D"/>
    <w:rsid w:val="000A727B"/>
    <w:rsid w:val="000B1228"/>
    <w:rsid w:val="000B2675"/>
    <w:rsid w:val="000B3A5F"/>
    <w:rsid w:val="000B513E"/>
    <w:rsid w:val="000B550D"/>
    <w:rsid w:val="000C1A1F"/>
    <w:rsid w:val="000C1A6F"/>
    <w:rsid w:val="000C2F4D"/>
    <w:rsid w:val="000C32DE"/>
    <w:rsid w:val="000C3BB3"/>
    <w:rsid w:val="000C509F"/>
    <w:rsid w:val="000D097E"/>
    <w:rsid w:val="000D65FD"/>
    <w:rsid w:val="000E0D8E"/>
    <w:rsid w:val="000E0DB1"/>
    <w:rsid w:val="000E1050"/>
    <w:rsid w:val="000E4AC7"/>
    <w:rsid w:val="000F0150"/>
    <w:rsid w:val="000F0A6A"/>
    <w:rsid w:val="000F1854"/>
    <w:rsid w:val="000F27CD"/>
    <w:rsid w:val="000F3743"/>
    <w:rsid w:val="000F4645"/>
    <w:rsid w:val="000F7719"/>
    <w:rsid w:val="00100794"/>
    <w:rsid w:val="001032BC"/>
    <w:rsid w:val="00103470"/>
    <w:rsid w:val="00107C63"/>
    <w:rsid w:val="001125C3"/>
    <w:rsid w:val="00112BE9"/>
    <w:rsid w:val="001134E1"/>
    <w:rsid w:val="00115BD2"/>
    <w:rsid w:val="001160BB"/>
    <w:rsid w:val="001167A5"/>
    <w:rsid w:val="00117F81"/>
    <w:rsid w:val="00120281"/>
    <w:rsid w:val="00120E85"/>
    <w:rsid w:val="00124A34"/>
    <w:rsid w:val="00125B8F"/>
    <w:rsid w:val="00127A05"/>
    <w:rsid w:val="00127B25"/>
    <w:rsid w:val="00127CD3"/>
    <w:rsid w:val="001307C1"/>
    <w:rsid w:val="00131E4A"/>
    <w:rsid w:val="00132D32"/>
    <w:rsid w:val="00132EEB"/>
    <w:rsid w:val="00135E76"/>
    <w:rsid w:val="00140631"/>
    <w:rsid w:val="00142232"/>
    <w:rsid w:val="00143862"/>
    <w:rsid w:val="00143AE7"/>
    <w:rsid w:val="001451A5"/>
    <w:rsid w:val="00146F33"/>
    <w:rsid w:val="00147159"/>
    <w:rsid w:val="00147F62"/>
    <w:rsid w:val="00150645"/>
    <w:rsid w:val="001531B0"/>
    <w:rsid w:val="001542B9"/>
    <w:rsid w:val="0015457B"/>
    <w:rsid w:val="0015527C"/>
    <w:rsid w:val="001564B0"/>
    <w:rsid w:val="00156B97"/>
    <w:rsid w:val="00156BA0"/>
    <w:rsid w:val="00162810"/>
    <w:rsid w:val="00164BBF"/>
    <w:rsid w:val="001658B9"/>
    <w:rsid w:val="0016675D"/>
    <w:rsid w:val="001668FC"/>
    <w:rsid w:val="00166CB1"/>
    <w:rsid w:val="00167C28"/>
    <w:rsid w:val="00170430"/>
    <w:rsid w:val="0017139E"/>
    <w:rsid w:val="001720F0"/>
    <w:rsid w:val="001727C5"/>
    <w:rsid w:val="001733AE"/>
    <w:rsid w:val="00173677"/>
    <w:rsid w:val="00174359"/>
    <w:rsid w:val="001757A9"/>
    <w:rsid w:val="00175E15"/>
    <w:rsid w:val="001766D3"/>
    <w:rsid w:val="00177AE5"/>
    <w:rsid w:val="0018138A"/>
    <w:rsid w:val="001846BD"/>
    <w:rsid w:val="001865AE"/>
    <w:rsid w:val="001878A8"/>
    <w:rsid w:val="0019022E"/>
    <w:rsid w:val="0019024D"/>
    <w:rsid w:val="00191433"/>
    <w:rsid w:val="00194468"/>
    <w:rsid w:val="001952EE"/>
    <w:rsid w:val="00195BB3"/>
    <w:rsid w:val="00197C18"/>
    <w:rsid w:val="00197F32"/>
    <w:rsid w:val="001A11EA"/>
    <w:rsid w:val="001A2093"/>
    <w:rsid w:val="001A353D"/>
    <w:rsid w:val="001A43EB"/>
    <w:rsid w:val="001A4AC3"/>
    <w:rsid w:val="001A63D4"/>
    <w:rsid w:val="001A6CE8"/>
    <w:rsid w:val="001B1095"/>
    <w:rsid w:val="001B1445"/>
    <w:rsid w:val="001B1D9D"/>
    <w:rsid w:val="001B1E7E"/>
    <w:rsid w:val="001B3540"/>
    <w:rsid w:val="001B4B6A"/>
    <w:rsid w:val="001B6BD9"/>
    <w:rsid w:val="001B7CF0"/>
    <w:rsid w:val="001C1094"/>
    <w:rsid w:val="001C201C"/>
    <w:rsid w:val="001C2F42"/>
    <w:rsid w:val="001C3FEA"/>
    <w:rsid w:val="001C6EC1"/>
    <w:rsid w:val="001D1DA5"/>
    <w:rsid w:val="001D25D2"/>
    <w:rsid w:val="001D54AD"/>
    <w:rsid w:val="001D798A"/>
    <w:rsid w:val="001D7A58"/>
    <w:rsid w:val="001D7EDE"/>
    <w:rsid w:val="001D7F89"/>
    <w:rsid w:val="001D7FAB"/>
    <w:rsid w:val="001E052F"/>
    <w:rsid w:val="001E3521"/>
    <w:rsid w:val="001E405D"/>
    <w:rsid w:val="001E7ED8"/>
    <w:rsid w:val="001F03C2"/>
    <w:rsid w:val="001F05C2"/>
    <w:rsid w:val="001F15FC"/>
    <w:rsid w:val="001F5FC6"/>
    <w:rsid w:val="001F7D94"/>
    <w:rsid w:val="00200728"/>
    <w:rsid w:val="002025AE"/>
    <w:rsid w:val="002027A8"/>
    <w:rsid w:val="002052C1"/>
    <w:rsid w:val="00207925"/>
    <w:rsid w:val="0021018A"/>
    <w:rsid w:val="0021114C"/>
    <w:rsid w:val="00211439"/>
    <w:rsid w:val="00211D95"/>
    <w:rsid w:val="00211F6C"/>
    <w:rsid w:val="00212961"/>
    <w:rsid w:val="0021384F"/>
    <w:rsid w:val="002160BF"/>
    <w:rsid w:val="00216404"/>
    <w:rsid w:val="00217933"/>
    <w:rsid w:val="00217AF8"/>
    <w:rsid w:val="00217AF9"/>
    <w:rsid w:val="00220D28"/>
    <w:rsid w:val="00221077"/>
    <w:rsid w:val="002222D5"/>
    <w:rsid w:val="002244BA"/>
    <w:rsid w:val="0022453B"/>
    <w:rsid w:val="0022458D"/>
    <w:rsid w:val="0022532B"/>
    <w:rsid w:val="00225A08"/>
    <w:rsid w:val="002268D0"/>
    <w:rsid w:val="002275F4"/>
    <w:rsid w:val="00231396"/>
    <w:rsid w:val="00232BF3"/>
    <w:rsid w:val="00234B98"/>
    <w:rsid w:val="002360DD"/>
    <w:rsid w:val="002360EB"/>
    <w:rsid w:val="00236791"/>
    <w:rsid w:val="00236BDC"/>
    <w:rsid w:val="00237448"/>
    <w:rsid w:val="00240281"/>
    <w:rsid w:val="00240A7F"/>
    <w:rsid w:val="002429D1"/>
    <w:rsid w:val="002441AF"/>
    <w:rsid w:val="002450F1"/>
    <w:rsid w:val="0024605B"/>
    <w:rsid w:val="0024612B"/>
    <w:rsid w:val="00247070"/>
    <w:rsid w:val="002479B7"/>
    <w:rsid w:val="002502A7"/>
    <w:rsid w:val="00251671"/>
    <w:rsid w:val="00252D92"/>
    <w:rsid w:val="00252ED7"/>
    <w:rsid w:val="00254271"/>
    <w:rsid w:val="002549F9"/>
    <w:rsid w:val="00255CE8"/>
    <w:rsid w:val="00257663"/>
    <w:rsid w:val="0026122B"/>
    <w:rsid w:val="002614C3"/>
    <w:rsid w:val="002621E1"/>
    <w:rsid w:val="00263249"/>
    <w:rsid w:val="0026378E"/>
    <w:rsid w:val="00264B43"/>
    <w:rsid w:val="002715EB"/>
    <w:rsid w:val="002751CA"/>
    <w:rsid w:val="00275EBD"/>
    <w:rsid w:val="00280C2A"/>
    <w:rsid w:val="00281100"/>
    <w:rsid w:val="002811D3"/>
    <w:rsid w:val="002815DE"/>
    <w:rsid w:val="002829F3"/>
    <w:rsid w:val="00283731"/>
    <w:rsid w:val="002845CB"/>
    <w:rsid w:val="002853E4"/>
    <w:rsid w:val="002856D7"/>
    <w:rsid w:val="00285BF1"/>
    <w:rsid w:val="00287B31"/>
    <w:rsid w:val="00290708"/>
    <w:rsid w:val="00290DBE"/>
    <w:rsid w:val="00290F76"/>
    <w:rsid w:val="0029125B"/>
    <w:rsid w:val="002918EB"/>
    <w:rsid w:val="002919C9"/>
    <w:rsid w:val="0029232E"/>
    <w:rsid w:val="0029263A"/>
    <w:rsid w:val="00294101"/>
    <w:rsid w:val="00294FA1"/>
    <w:rsid w:val="0029568B"/>
    <w:rsid w:val="00297957"/>
    <w:rsid w:val="00297AD8"/>
    <w:rsid w:val="002A3F28"/>
    <w:rsid w:val="002A4D29"/>
    <w:rsid w:val="002A5957"/>
    <w:rsid w:val="002A5F26"/>
    <w:rsid w:val="002A6C77"/>
    <w:rsid w:val="002B4851"/>
    <w:rsid w:val="002B67CA"/>
    <w:rsid w:val="002C2C17"/>
    <w:rsid w:val="002C39D1"/>
    <w:rsid w:val="002C5A9C"/>
    <w:rsid w:val="002C6E3F"/>
    <w:rsid w:val="002D0CB9"/>
    <w:rsid w:val="002D19E2"/>
    <w:rsid w:val="002D257A"/>
    <w:rsid w:val="002D3AA9"/>
    <w:rsid w:val="002D6578"/>
    <w:rsid w:val="002D6C85"/>
    <w:rsid w:val="002D745C"/>
    <w:rsid w:val="002D75DC"/>
    <w:rsid w:val="002D7EC2"/>
    <w:rsid w:val="002E143A"/>
    <w:rsid w:val="002E19F3"/>
    <w:rsid w:val="002E361D"/>
    <w:rsid w:val="002E38B2"/>
    <w:rsid w:val="002E52E1"/>
    <w:rsid w:val="002E5AA3"/>
    <w:rsid w:val="002E7EE5"/>
    <w:rsid w:val="002F014D"/>
    <w:rsid w:val="002F22E9"/>
    <w:rsid w:val="002F381A"/>
    <w:rsid w:val="002F3999"/>
    <w:rsid w:val="002F467A"/>
    <w:rsid w:val="002F53FC"/>
    <w:rsid w:val="002F6DE4"/>
    <w:rsid w:val="002F7C3E"/>
    <w:rsid w:val="00301120"/>
    <w:rsid w:val="0030239D"/>
    <w:rsid w:val="00302610"/>
    <w:rsid w:val="003027C3"/>
    <w:rsid w:val="00302C2C"/>
    <w:rsid w:val="00302D41"/>
    <w:rsid w:val="00303266"/>
    <w:rsid w:val="00303ECE"/>
    <w:rsid w:val="00306B7F"/>
    <w:rsid w:val="003073C7"/>
    <w:rsid w:val="003079B1"/>
    <w:rsid w:val="00307B45"/>
    <w:rsid w:val="003104BC"/>
    <w:rsid w:val="00315757"/>
    <w:rsid w:val="00315D84"/>
    <w:rsid w:val="003217A9"/>
    <w:rsid w:val="00321904"/>
    <w:rsid w:val="0032278A"/>
    <w:rsid w:val="00323820"/>
    <w:rsid w:val="00325495"/>
    <w:rsid w:val="003268B6"/>
    <w:rsid w:val="00326ECA"/>
    <w:rsid w:val="00330831"/>
    <w:rsid w:val="00332D5B"/>
    <w:rsid w:val="00334E4E"/>
    <w:rsid w:val="003354E1"/>
    <w:rsid w:val="0033645E"/>
    <w:rsid w:val="00336468"/>
    <w:rsid w:val="00340CA7"/>
    <w:rsid w:val="00341BD1"/>
    <w:rsid w:val="00343128"/>
    <w:rsid w:val="00343FDA"/>
    <w:rsid w:val="0034501E"/>
    <w:rsid w:val="00345423"/>
    <w:rsid w:val="00347628"/>
    <w:rsid w:val="003478B4"/>
    <w:rsid w:val="00352B66"/>
    <w:rsid w:val="00353545"/>
    <w:rsid w:val="0035519E"/>
    <w:rsid w:val="00355499"/>
    <w:rsid w:val="0035673A"/>
    <w:rsid w:val="003620D4"/>
    <w:rsid w:val="00362187"/>
    <w:rsid w:val="003626F5"/>
    <w:rsid w:val="0036474F"/>
    <w:rsid w:val="0036504C"/>
    <w:rsid w:val="00365198"/>
    <w:rsid w:val="00366CFA"/>
    <w:rsid w:val="003723DE"/>
    <w:rsid w:val="00374C16"/>
    <w:rsid w:val="00377BA3"/>
    <w:rsid w:val="003805C0"/>
    <w:rsid w:val="0038297F"/>
    <w:rsid w:val="003855E5"/>
    <w:rsid w:val="00386796"/>
    <w:rsid w:val="003868EB"/>
    <w:rsid w:val="00387637"/>
    <w:rsid w:val="00390DC3"/>
    <w:rsid w:val="00391034"/>
    <w:rsid w:val="003A1B2C"/>
    <w:rsid w:val="003A2418"/>
    <w:rsid w:val="003A2D2F"/>
    <w:rsid w:val="003A5342"/>
    <w:rsid w:val="003A5523"/>
    <w:rsid w:val="003A6A17"/>
    <w:rsid w:val="003B0071"/>
    <w:rsid w:val="003B0431"/>
    <w:rsid w:val="003B128F"/>
    <w:rsid w:val="003B1426"/>
    <w:rsid w:val="003B1959"/>
    <w:rsid w:val="003B283E"/>
    <w:rsid w:val="003B44E4"/>
    <w:rsid w:val="003B47C7"/>
    <w:rsid w:val="003B4ABA"/>
    <w:rsid w:val="003B50B2"/>
    <w:rsid w:val="003B5E34"/>
    <w:rsid w:val="003B77C1"/>
    <w:rsid w:val="003C0048"/>
    <w:rsid w:val="003C4E09"/>
    <w:rsid w:val="003C4ED8"/>
    <w:rsid w:val="003C4FF4"/>
    <w:rsid w:val="003C5911"/>
    <w:rsid w:val="003C626F"/>
    <w:rsid w:val="003C79C3"/>
    <w:rsid w:val="003D00A3"/>
    <w:rsid w:val="003D0A6A"/>
    <w:rsid w:val="003D1E87"/>
    <w:rsid w:val="003D2752"/>
    <w:rsid w:val="003D2AD0"/>
    <w:rsid w:val="003D463D"/>
    <w:rsid w:val="003D46A1"/>
    <w:rsid w:val="003D4A05"/>
    <w:rsid w:val="003E017D"/>
    <w:rsid w:val="003E0AED"/>
    <w:rsid w:val="003E1E00"/>
    <w:rsid w:val="003E4007"/>
    <w:rsid w:val="003E4096"/>
    <w:rsid w:val="003E48E9"/>
    <w:rsid w:val="003E682D"/>
    <w:rsid w:val="003E6991"/>
    <w:rsid w:val="003F0D3C"/>
    <w:rsid w:val="003F4657"/>
    <w:rsid w:val="003F4F0A"/>
    <w:rsid w:val="003F60A0"/>
    <w:rsid w:val="003F6E32"/>
    <w:rsid w:val="003F74DE"/>
    <w:rsid w:val="003F7870"/>
    <w:rsid w:val="004009B0"/>
    <w:rsid w:val="00401A1D"/>
    <w:rsid w:val="00403764"/>
    <w:rsid w:val="00403799"/>
    <w:rsid w:val="00406761"/>
    <w:rsid w:val="00406804"/>
    <w:rsid w:val="00406EFD"/>
    <w:rsid w:val="00407A95"/>
    <w:rsid w:val="00407ADD"/>
    <w:rsid w:val="00410076"/>
    <w:rsid w:val="0041088F"/>
    <w:rsid w:val="00411749"/>
    <w:rsid w:val="00411849"/>
    <w:rsid w:val="00411F98"/>
    <w:rsid w:val="00413BD9"/>
    <w:rsid w:val="00416103"/>
    <w:rsid w:val="004166B3"/>
    <w:rsid w:val="0041676E"/>
    <w:rsid w:val="00417641"/>
    <w:rsid w:val="0042044C"/>
    <w:rsid w:val="00422F0C"/>
    <w:rsid w:val="00423A12"/>
    <w:rsid w:val="00423F9F"/>
    <w:rsid w:val="004247AB"/>
    <w:rsid w:val="004247B9"/>
    <w:rsid w:val="004247E5"/>
    <w:rsid w:val="0042496B"/>
    <w:rsid w:val="0042560C"/>
    <w:rsid w:val="00426D05"/>
    <w:rsid w:val="00430643"/>
    <w:rsid w:val="004312B9"/>
    <w:rsid w:val="00434976"/>
    <w:rsid w:val="004355E6"/>
    <w:rsid w:val="0043658E"/>
    <w:rsid w:val="00440788"/>
    <w:rsid w:val="00442684"/>
    <w:rsid w:val="00443427"/>
    <w:rsid w:val="00443713"/>
    <w:rsid w:val="00444F5D"/>
    <w:rsid w:val="00445431"/>
    <w:rsid w:val="0044620B"/>
    <w:rsid w:val="004462B2"/>
    <w:rsid w:val="00450343"/>
    <w:rsid w:val="00450479"/>
    <w:rsid w:val="00451A90"/>
    <w:rsid w:val="00452DC6"/>
    <w:rsid w:val="00456911"/>
    <w:rsid w:val="00456BCE"/>
    <w:rsid w:val="00464B33"/>
    <w:rsid w:val="00464FD3"/>
    <w:rsid w:val="00465B1B"/>
    <w:rsid w:val="004664E3"/>
    <w:rsid w:val="0047028B"/>
    <w:rsid w:val="00472381"/>
    <w:rsid w:val="00472E4F"/>
    <w:rsid w:val="00472FA7"/>
    <w:rsid w:val="004736E4"/>
    <w:rsid w:val="004742FF"/>
    <w:rsid w:val="00474CED"/>
    <w:rsid w:val="004761A0"/>
    <w:rsid w:val="004762F9"/>
    <w:rsid w:val="00480128"/>
    <w:rsid w:val="00480967"/>
    <w:rsid w:val="0048252F"/>
    <w:rsid w:val="00483CAE"/>
    <w:rsid w:val="004845CF"/>
    <w:rsid w:val="00485871"/>
    <w:rsid w:val="00485DEA"/>
    <w:rsid w:val="0048604B"/>
    <w:rsid w:val="00490A28"/>
    <w:rsid w:val="004916DB"/>
    <w:rsid w:val="0049182F"/>
    <w:rsid w:val="00493AD7"/>
    <w:rsid w:val="00494FB6"/>
    <w:rsid w:val="0049512C"/>
    <w:rsid w:val="00496C72"/>
    <w:rsid w:val="004A2C81"/>
    <w:rsid w:val="004A30CE"/>
    <w:rsid w:val="004A3433"/>
    <w:rsid w:val="004A40F7"/>
    <w:rsid w:val="004A4F5F"/>
    <w:rsid w:val="004A7607"/>
    <w:rsid w:val="004B320B"/>
    <w:rsid w:val="004B4458"/>
    <w:rsid w:val="004B5AF6"/>
    <w:rsid w:val="004B5FA2"/>
    <w:rsid w:val="004B65C6"/>
    <w:rsid w:val="004B7ADD"/>
    <w:rsid w:val="004B7B19"/>
    <w:rsid w:val="004C0692"/>
    <w:rsid w:val="004C06A8"/>
    <w:rsid w:val="004C17FE"/>
    <w:rsid w:val="004C1DB8"/>
    <w:rsid w:val="004C46F1"/>
    <w:rsid w:val="004C4981"/>
    <w:rsid w:val="004C49B8"/>
    <w:rsid w:val="004C73FF"/>
    <w:rsid w:val="004D0B1A"/>
    <w:rsid w:val="004D329C"/>
    <w:rsid w:val="004D3C3C"/>
    <w:rsid w:val="004D40BE"/>
    <w:rsid w:val="004D43EA"/>
    <w:rsid w:val="004D6861"/>
    <w:rsid w:val="004D7053"/>
    <w:rsid w:val="004E37D0"/>
    <w:rsid w:val="004E401A"/>
    <w:rsid w:val="004E4255"/>
    <w:rsid w:val="004E43EF"/>
    <w:rsid w:val="004E5762"/>
    <w:rsid w:val="004E7B29"/>
    <w:rsid w:val="004F0B49"/>
    <w:rsid w:val="004F1132"/>
    <w:rsid w:val="004F409F"/>
    <w:rsid w:val="004F6CB4"/>
    <w:rsid w:val="0050057F"/>
    <w:rsid w:val="0050147E"/>
    <w:rsid w:val="0050156D"/>
    <w:rsid w:val="00501980"/>
    <w:rsid w:val="00501B4E"/>
    <w:rsid w:val="00503786"/>
    <w:rsid w:val="005037FF"/>
    <w:rsid w:val="005038F2"/>
    <w:rsid w:val="005050A2"/>
    <w:rsid w:val="00506BB0"/>
    <w:rsid w:val="005103B3"/>
    <w:rsid w:val="005116E5"/>
    <w:rsid w:val="00513B21"/>
    <w:rsid w:val="0051448D"/>
    <w:rsid w:val="00515115"/>
    <w:rsid w:val="00515A73"/>
    <w:rsid w:val="00516B50"/>
    <w:rsid w:val="00517B42"/>
    <w:rsid w:val="00517BCF"/>
    <w:rsid w:val="00521E13"/>
    <w:rsid w:val="0052222A"/>
    <w:rsid w:val="00523D6E"/>
    <w:rsid w:val="00523E7B"/>
    <w:rsid w:val="00526EA4"/>
    <w:rsid w:val="00527122"/>
    <w:rsid w:val="00530D54"/>
    <w:rsid w:val="00531C09"/>
    <w:rsid w:val="005323E9"/>
    <w:rsid w:val="00532F6F"/>
    <w:rsid w:val="0053331F"/>
    <w:rsid w:val="00533594"/>
    <w:rsid w:val="005336E4"/>
    <w:rsid w:val="005346A2"/>
    <w:rsid w:val="00534F83"/>
    <w:rsid w:val="00535459"/>
    <w:rsid w:val="0053581B"/>
    <w:rsid w:val="005379AF"/>
    <w:rsid w:val="0054009C"/>
    <w:rsid w:val="00540424"/>
    <w:rsid w:val="00540CFF"/>
    <w:rsid w:val="005430F0"/>
    <w:rsid w:val="0054376A"/>
    <w:rsid w:val="00550856"/>
    <w:rsid w:val="00550ECC"/>
    <w:rsid w:val="0055387B"/>
    <w:rsid w:val="00553C70"/>
    <w:rsid w:val="005542FC"/>
    <w:rsid w:val="005567C9"/>
    <w:rsid w:val="0055733D"/>
    <w:rsid w:val="00560B40"/>
    <w:rsid w:val="0056101C"/>
    <w:rsid w:val="005617E7"/>
    <w:rsid w:val="00562031"/>
    <w:rsid w:val="0056236B"/>
    <w:rsid w:val="00565E44"/>
    <w:rsid w:val="0056726C"/>
    <w:rsid w:val="005675F0"/>
    <w:rsid w:val="00572670"/>
    <w:rsid w:val="0057327F"/>
    <w:rsid w:val="00573828"/>
    <w:rsid w:val="0057390D"/>
    <w:rsid w:val="0057406B"/>
    <w:rsid w:val="005750E6"/>
    <w:rsid w:val="005759E2"/>
    <w:rsid w:val="005779E0"/>
    <w:rsid w:val="00580E36"/>
    <w:rsid w:val="0058139F"/>
    <w:rsid w:val="005849E0"/>
    <w:rsid w:val="00585115"/>
    <w:rsid w:val="00585224"/>
    <w:rsid w:val="005866A4"/>
    <w:rsid w:val="005871E7"/>
    <w:rsid w:val="00587512"/>
    <w:rsid w:val="00587F79"/>
    <w:rsid w:val="0059054E"/>
    <w:rsid w:val="0059294A"/>
    <w:rsid w:val="00592CDD"/>
    <w:rsid w:val="0059347C"/>
    <w:rsid w:val="005957BF"/>
    <w:rsid w:val="00595E1C"/>
    <w:rsid w:val="00596C7F"/>
    <w:rsid w:val="00596D55"/>
    <w:rsid w:val="005A0320"/>
    <w:rsid w:val="005A1087"/>
    <w:rsid w:val="005A2F1A"/>
    <w:rsid w:val="005A4627"/>
    <w:rsid w:val="005A5C4F"/>
    <w:rsid w:val="005B1D59"/>
    <w:rsid w:val="005B2488"/>
    <w:rsid w:val="005B2A84"/>
    <w:rsid w:val="005B40AE"/>
    <w:rsid w:val="005B42AC"/>
    <w:rsid w:val="005B571E"/>
    <w:rsid w:val="005B5839"/>
    <w:rsid w:val="005B59DA"/>
    <w:rsid w:val="005B6C1D"/>
    <w:rsid w:val="005B71E3"/>
    <w:rsid w:val="005C2CF4"/>
    <w:rsid w:val="005C4056"/>
    <w:rsid w:val="005C4969"/>
    <w:rsid w:val="005C4FEF"/>
    <w:rsid w:val="005C59D7"/>
    <w:rsid w:val="005C60DA"/>
    <w:rsid w:val="005C65DF"/>
    <w:rsid w:val="005C66C1"/>
    <w:rsid w:val="005C69A0"/>
    <w:rsid w:val="005D1647"/>
    <w:rsid w:val="005D16F2"/>
    <w:rsid w:val="005D2B4B"/>
    <w:rsid w:val="005D2F87"/>
    <w:rsid w:val="005D48A1"/>
    <w:rsid w:val="005D56F5"/>
    <w:rsid w:val="005D574C"/>
    <w:rsid w:val="005D66B6"/>
    <w:rsid w:val="005D69B2"/>
    <w:rsid w:val="005D7735"/>
    <w:rsid w:val="005E0D81"/>
    <w:rsid w:val="005E1493"/>
    <w:rsid w:val="005E41F6"/>
    <w:rsid w:val="005E5C14"/>
    <w:rsid w:val="005E6518"/>
    <w:rsid w:val="005E7120"/>
    <w:rsid w:val="005F00E2"/>
    <w:rsid w:val="005F022D"/>
    <w:rsid w:val="005F0FAF"/>
    <w:rsid w:val="005F1C6D"/>
    <w:rsid w:val="005F2CF0"/>
    <w:rsid w:val="005F2DBF"/>
    <w:rsid w:val="005F5C1D"/>
    <w:rsid w:val="005F6AAF"/>
    <w:rsid w:val="005F7915"/>
    <w:rsid w:val="00600C2E"/>
    <w:rsid w:val="00604381"/>
    <w:rsid w:val="006048C8"/>
    <w:rsid w:val="00606A75"/>
    <w:rsid w:val="00607757"/>
    <w:rsid w:val="006100C2"/>
    <w:rsid w:val="006107A1"/>
    <w:rsid w:val="00610936"/>
    <w:rsid w:val="00612391"/>
    <w:rsid w:val="00613AC7"/>
    <w:rsid w:val="00613E18"/>
    <w:rsid w:val="00614669"/>
    <w:rsid w:val="0061650F"/>
    <w:rsid w:val="006203A7"/>
    <w:rsid w:val="006225EF"/>
    <w:rsid w:val="006267B7"/>
    <w:rsid w:val="00626A39"/>
    <w:rsid w:val="00627012"/>
    <w:rsid w:val="0063009B"/>
    <w:rsid w:val="00632657"/>
    <w:rsid w:val="006332F5"/>
    <w:rsid w:val="00633418"/>
    <w:rsid w:val="00633D42"/>
    <w:rsid w:val="0063440F"/>
    <w:rsid w:val="00634F3A"/>
    <w:rsid w:val="0063524F"/>
    <w:rsid w:val="0063556C"/>
    <w:rsid w:val="00635CC9"/>
    <w:rsid w:val="0063727F"/>
    <w:rsid w:val="00637EF8"/>
    <w:rsid w:val="0064108D"/>
    <w:rsid w:val="00641130"/>
    <w:rsid w:val="00641767"/>
    <w:rsid w:val="00642F16"/>
    <w:rsid w:val="006437C6"/>
    <w:rsid w:val="00644071"/>
    <w:rsid w:val="00644F84"/>
    <w:rsid w:val="00645205"/>
    <w:rsid w:val="00645DFD"/>
    <w:rsid w:val="00647071"/>
    <w:rsid w:val="00651944"/>
    <w:rsid w:val="006526A5"/>
    <w:rsid w:val="00652BF9"/>
    <w:rsid w:val="0065480E"/>
    <w:rsid w:val="00655D31"/>
    <w:rsid w:val="00656FF5"/>
    <w:rsid w:val="0066039F"/>
    <w:rsid w:val="00661567"/>
    <w:rsid w:val="006617D2"/>
    <w:rsid w:val="00661A86"/>
    <w:rsid w:val="00661DEF"/>
    <w:rsid w:val="0066328C"/>
    <w:rsid w:val="00663579"/>
    <w:rsid w:val="00664435"/>
    <w:rsid w:val="00665C92"/>
    <w:rsid w:val="00666BE2"/>
    <w:rsid w:val="00667C09"/>
    <w:rsid w:val="006724BF"/>
    <w:rsid w:val="00672B22"/>
    <w:rsid w:val="00673EF8"/>
    <w:rsid w:val="00676C79"/>
    <w:rsid w:val="0067763C"/>
    <w:rsid w:val="0068101A"/>
    <w:rsid w:val="006810C3"/>
    <w:rsid w:val="00681358"/>
    <w:rsid w:val="00681A67"/>
    <w:rsid w:val="00682678"/>
    <w:rsid w:val="00683F29"/>
    <w:rsid w:val="006846C8"/>
    <w:rsid w:val="00687176"/>
    <w:rsid w:val="006873BC"/>
    <w:rsid w:val="00687679"/>
    <w:rsid w:val="00687EFC"/>
    <w:rsid w:val="006903E1"/>
    <w:rsid w:val="006912C5"/>
    <w:rsid w:val="0069212D"/>
    <w:rsid w:val="006932E3"/>
    <w:rsid w:val="006A1F9E"/>
    <w:rsid w:val="006A207D"/>
    <w:rsid w:val="006A3FA9"/>
    <w:rsid w:val="006A41FE"/>
    <w:rsid w:val="006B1379"/>
    <w:rsid w:val="006B797D"/>
    <w:rsid w:val="006C037F"/>
    <w:rsid w:val="006C25E6"/>
    <w:rsid w:val="006C2C7F"/>
    <w:rsid w:val="006C2EAE"/>
    <w:rsid w:val="006C3CA1"/>
    <w:rsid w:val="006C4A79"/>
    <w:rsid w:val="006C56CD"/>
    <w:rsid w:val="006C6002"/>
    <w:rsid w:val="006C769E"/>
    <w:rsid w:val="006C7D51"/>
    <w:rsid w:val="006D011C"/>
    <w:rsid w:val="006D2EE9"/>
    <w:rsid w:val="006D39C5"/>
    <w:rsid w:val="006D4279"/>
    <w:rsid w:val="006D4386"/>
    <w:rsid w:val="006D4E8C"/>
    <w:rsid w:val="006D60AE"/>
    <w:rsid w:val="006D7DFD"/>
    <w:rsid w:val="006E0F60"/>
    <w:rsid w:val="006E14E8"/>
    <w:rsid w:val="006E173E"/>
    <w:rsid w:val="006E1F87"/>
    <w:rsid w:val="006E1FFE"/>
    <w:rsid w:val="006E321B"/>
    <w:rsid w:val="006E3AF4"/>
    <w:rsid w:val="006E6E64"/>
    <w:rsid w:val="006E7D23"/>
    <w:rsid w:val="006F0290"/>
    <w:rsid w:val="006F05B7"/>
    <w:rsid w:val="006F28E6"/>
    <w:rsid w:val="006F2B73"/>
    <w:rsid w:val="006F3E4A"/>
    <w:rsid w:val="006F4263"/>
    <w:rsid w:val="006F4AF7"/>
    <w:rsid w:val="00701614"/>
    <w:rsid w:val="00702586"/>
    <w:rsid w:val="0070403E"/>
    <w:rsid w:val="0070689D"/>
    <w:rsid w:val="00712D4F"/>
    <w:rsid w:val="00715971"/>
    <w:rsid w:val="00716623"/>
    <w:rsid w:val="007175C4"/>
    <w:rsid w:val="00720718"/>
    <w:rsid w:val="00720C50"/>
    <w:rsid w:val="007216A2"/>
    <w:rsid w:val="007231EC"/>
    <w:rsid w:val="00723695"/>
    <w:rsid w:val="00724931"/>
    <w:rsid w:val="007259E5"/>
    <w:rsid w:val="007275E5"/>
    <w:rsid w:val="00732D0A"/>
    <w:rsid w:val="00733775"/>
    <w:rsid w:val="00733CF2"/>
    <w:rsid w:val="007355E9"/>
    <w:rsid w:val="00736927"/>
    <w:rsid w:val="00740064"/>
    <w:rsid w:val="00740B97"/>
    <w:rsid w:val="00740F34"/>
    <w:rsid w:val="00741C43"/>
    <w:rsid w:val="0074261E"/>
    <w:rsid w:val="0074435A"/>
    <w:rsid w:val="007450CB"/>
    <w:rsid w:val="007459E5"/>
    <w:rsid w:val="007467C1"/>
    <w:rsid w:val="00747CEF"/>
    <w:rsid w:val="00750EC5"/>
    <w:rsid w:val="007524EF"/>
    <w:rsid w:val="007529D8"/>
    <w:rsid w:val="007531B2"/>
    <w:rsid w:val="00753FB1"/>
    <w:rsid w:val="00754F0B"/>
    <w:rsid w:val="00756F60"/>
    <w:rsid w:val="007575CF"/>
    <w:rsid w:val="00757727"/>
    <w:rsid w:val="00760766"/>
    <w:rsid w:val="007607A5"/>
    <w:rsid w:val="00762EDD"/>
    <w:rsid w:val="007663FB"/>
    <w:rsid w:val="00766B54"/>
    <w:rsid w:val="00770A24"/>
    <w:rsid w:val="00770A67"/>
    <w:rsid w:val="0077280A"/>
    <w:rsid w:val="00773541"/>
    <w:rsid w:val="007736BC"/>
    <w:rsid w:val="00773717"/>
    <w:rsid w:val="00773D08"/>
    <w:rsid w:val="007747EB"/>
    <w:rsid w:val="00775522"/>
    <w:rsid w:val="00775A78"/>
    <w:rsid w:val="00776F79"/>
    <w:rsid w:val="00777286"/>
    <w:rsid w:val="00777E2A"/>
    <w:rsid w:val="0078011E"/>
    <w:rsid w:val="00780795"/>
    <w:rsid w:val="00780D94"/>
    <w:rsid w:val="00781621"/>
    <w:rsid w:val="00781ABC"/>
    <w:rsid w:val="007821B6"/>
    <w:rsid w:val="00785EDE"/>
    <w:rsid w:val="00786C1E"/>
    <w:rsid w:val="00791687"/>
    <w:rsid w:val="0079197B"/>
    <w:rsid w:val="00791E69"/>
    <w:rsid w:val="00793520"/>
    <w:rsid w:val="007936FB"/>
    <w:rsid w:val="00793896"/>
    <w:rsid w:val="00795D4E"/>
    <w:rsid w:val="0079634F"/>
    <w:rsid w:val="00796515"/>
    <w:rsid w:val="00797290"/>
    <w:rsid w:val="007974AC"/>
    <w:rsid w:val="007A22F1"/>
    <w:rsid w:val="007A2F0E"/>
    <w:rsid w:val="007A39EE"/>
    <w:rsid w:val="007A3A6F"/>
    <w:rsid w:val="007A4770"/>
    <w:rsid w:val="007A5680"/>
    <w:rsid w:val="007A6A57"/>
    <w:rsid w:val="007A6ED6"/>
    <w:rsid w:val="007A73F9"/>
    <w:rsid w:val="007A76B3"/>
    <w:rsid w:val="007A7DCE"/>
    <w:rsid w:val="007B1010"/>
    <w:rsid w:val="007B2CD0"/>
    <w:rsid w:val="007B39A3"/>
    <w:rsid w:val="007B4806"/>
    <w:rsid w:val="007B485C"/>
    <w:rsid w:val="007B5350"/>
    <w:rsid w:val="007B556D"/>
    <w:rsid w:val="007B5CA9"/>
    <w:rsid w:val="007B6788"/>
    <w:rsid w:val="007C0D07"/>
    <w:rsid w:val="007C0F53"/>
    <w:rsid w:val="007C1256"/>
    <w:rsid w:val="007C4B50"/>
    <w:rsid w:val="007C4D3A"/>
    <w:rsid w:val="007C55D9"/>
    <w:rsid w:val="007C665F"/>
    <w:rsid w:val="007D059C"/>
    <w:rsid w:val="007D3C73"/>
    <w:rsid w:val="007D5858"/>
    <w:rsid w:val="007D6A44"/>
    <w:rsid w:val="007D6D27"/>
    <w:rsid w:val="007E02FB"/>
    <w:rsid w:val="007E094C"/>
    <w:rsid w:val="007E0E56"/>
    <w:rsid w:val="007E2794"/>
    <w:rsid w:val="007E2D36"/>
    <w:rsid w:val="007E4D89"/>
    <w:rsid w:val="007E5F7E"/>
    <w:rsid w:val="007E7320"/>
    <w:rsid w:val="007F2611"/>
    <w:rsid w:val="007F46CC"/>
    <w:rsid w:val="007F6B9D"/>
    <w:rsid w:val="007F7462"/>
    <w:rsid w:val="0080593C"/>
    <w:rsid w:val="008067BD"/>
    <w:rsid w:val="00806A0F"/>
    <w:rsid w:val="008075FB"/>
    <w:rsid w:val="00807F8D"/>
    <w:rsid w:val="0081045F"/>
    <w:rsid w:val="00810474"/>
    <w:rsid w:val="00810611"/>
    <w:rsid w:val="00811D9D"/>
    <w:rsid w:val="00812F24"/>
    <w:rsid w:val="00813844"/>
    <w:rsid w:val="00813BEC"/>
    <w:rsid w:val="0081549B"/>
    <w:rsid w:val="00815A9E"/>
    <w:rsid w:val="0082033C"/>
    <w:rsid w:val="00820E6C"/>
    <w:rsid w:val="00821AC0"/>
    <w:rsid w:val="0082201C"/>
    <w:rsid w:val="00822969"/>
    <w:rsid w:val="00826ADA"/>
    <w:rsid w:val="00830D24"/>
    <w:rsid w:val="00831F06"/>
    <w:rsid w:val="00832340"/>
    <w:rsid w:val="00832A80"/>
    <w:rsid w:val="0083681F"/>
    <w:rsid w:val="008377E5"/>
    <w:rsid w:val="0084061F"/>
    <w:rsid w:val="00841A77"/>
    <w:rsid w:val="00841B1B"/>
    <w:rsid w:val="00842062"/>
    <w:rsid w:val="00843C00"/>
    <w:rsid w:val="00843EAC"/>
    <w:rsid w:val="0084472F"/>
    <w:rsid w:val="00845352"/>
    <w:rsid w:val="00846348"/>
    <w:rsid w:val="00847C47"/>
    <w:rsid w:val="008519FF"/>
    <w:rsid w:val="00852C9E"/>
    <w:rsid w:val="00853E62"/>
    <w:rsid w:val="00854860"/>
    <w:rsid w:val="008558D4"/>
    <w:rsid w:val="00857AF2"/>
    <w:rsid w:val="0086015E"/>
    <w:rsid w:val="00860407"/>
    <w:rsid w:val="00862B77"/>
    <w:rsid w:val="00863A7E"/>
    <w:rsid w:val="00864BF9"/>
    <w:rsid w:val="008653AC"/>
    <w:rsid w:val="008660EA"/>
    <w:rsid w:val="00866BB4"/>
    <w:rsid w:val="00866CF7"/>
    <w:rsid w:val="00867682"/>
    <w:rsid w:val="00867DDE"/>
    <w:rsid w:val="008717A3"/>
    <w:rsid w:val="00872C84"/>
    <w:rsid w:val="00873091"/>
    <w:rsid w:val="008739A8"/>
    <w:rsid w:val="00873D28"/>
    <w:rsid w:val="00874EC4"/>
    <w:rsid w:val="0087563B"/>
    <w:rsid w:val="00875C47"/>
    <w:rsid w:val="00876CF1"/>
    <w:rsid w:val="00880399"/>
    <w:rsid w:val="00880461"/>
    <w:rsid w:val="00880B0B"/>
    <w:rsid w:val="0088107E"/>
    <w:rsid w:val="00881C00"/>
    <w:rsid w:val="008827D3"/>
    <w:rsid w:val="00882BE0"/>
    <w:rsid w:val="00882F45"/>
    <w:rsid w:val="00883752"/>
    <w:rsid w:val="0088450A"/>
    <w:rsid w:val="008847C3"/>
    <w:rsid w:val="00884AA4"/>
    <w:rsid w:val="00885012"/>
    <w:rsid w:val="00886835"/>
    <w:rsid w:val="008874C4"/>
    <w:rsid w:val="00887918"/>
    <w:rsid w:val="00887FD9"/>
    <w:rsid w:val="008918E4"/>
    <w:rsid w:val="008919A0"/>
    <w:rsid w:val="00892008"/>
    <w:rsid w:val="00893749"/>
    <w:rsid w:val="00893B57"/>
    <w:rsid w:val="008962AF"/>
    <w:rsid w:val="00896A5F"/>
    <w:rsid w:val="00896B63"/>
    <w:rsid w:val="008A0482"/>
    <w:rsid w:val="008A1718"/>
    <w:rsid w:val="008A22E5"/>
    <w:rsid w:val="008A3D83"/>
    <w:rsid w:val="008A3EC8"/>
    <w:rsid w:val="008A51A8"/>
    <w:rsid w:val="008A76D6"/>
    <w:rsid w:val="008B051A"/>
    <w:rsid w:val="008B077C"/>
    <w:rsid w:val="008B1A7F"/>
    <w:rsid w:val="008B2F39"/>
    <w:rsid w:val="008B3B0C"/>
    <w:rsid w:val="008B4173"/>
    <w:rsid w:val="008B57E1"/>
    <w:rsid w:val="008B66D7"/>
    <w:rsid w:val="008B707C"/>
    <w:rsid w:val="008B7791"/>
    <w:rsid w:val="008C085E"/>
    <w:rsid w:val="008C1020"/>
    <w:rsid w:val="008C11DD"/>
    <w:rsid w:val="008C553C"/>
    <w:rsid w:val="008C5557"/>
    <w:rsid w:val="008C7170"/>
    <w:rsid w:val="008C7F1F"/>
    <w:rsid w:val="008D119E"/>
    <w:rsid w:val="008D1295"/>
    <w:rsid w:val="008D6011"/>
    <w:rsid w:val="008D6111"/>
    <w:rsid w:val="008D7528"/>
    <w:rsid w:val="008E0373"/>
    <w:rsid w:val="008E194C"/>
    <w:rsid w:val="008E1E60"/>
    <w:rsid w:val="008E32CD"/>
    <w:rsid w:val="008E33A2"/>
    <w:rsid w:val="008E48DF"/>
    <w:rsid w:val="008E502F"/>
    <w:rsid w:val="008E7BC5"/>
    <w:rsid w:val="008F1FFC"/>
    <w:rsid w:val="008F2737"/>
    <w:rsid w:val="008F2765"/>
    <w:rsid w:val="008F4539"/>
    <w:rsid w:val="008F5BE0"/>
    <w:rsid w:val="008F7094"/>
    <w:rsid w:val="008F751C"/>
    <w:rsid w:val="009002F5"/>
    <w:rsid w:val="00900D5A"/>
    <w:rsid w:val="00901086"/>
    <w:rsid w:val="00901424"/>
    <w:rsid w:val="00901A24"/>
    <w:rsid w:val="00902AE0"/>
    <w:rsid w:val="009035CB"/>
    <w:rsid w:val="0090535A"/>
    <w:rsid w:val="0090554B"/>
    <w:rsid w:val="00906C7A"/>
    <w:rsid w:val="00910CF9"/>
    <w:rsid w:val="00910FF3"/>
    <w:rsid w:val="00912477"/>
    <w:rsid w:val="009126E7"/>
    <w:rsid w:val="0091302D"/>
    <w:rsid w:val="00913834"/>
    <w:rsid w:val="00914077"/>
    <w:rsid w:val="009156D8"/>
    <w:rsid w:val="00916574"/>
    <w:rsid w:val="009215F7"/>
    <w:rsid w:val="00922DC0"/>
    <w:rsid w:val="00922EFD"/>
    <w:rsid w:val="009232EB"/>
    <w:rsid w:val="00923B98"/>
    <w:rsid w:val="0092593E"/>
    <w:rsid w:val="009306E8"/>
    <w:rsid w:val="00931BCA"/>
    <w:rsid w:val="0093205D"/>
    <w:rsid w:val="009325D7"/>
    <w:rsid w:val="0093445B"/>
    <w:rsid w:val="00935201"/>
    <w:rsid w:val="0093601B"/>
    <w:rsid w:val="0093677E"/>
    <w:rsid w:val="009377FA"/>
    <w:rsid w:val="0094140F"/>
    <w:rsid w:val="00941B53"/>
    <w:rsid w:val="009423D5"/>
    <w:rsid w:val="00942D96"/>
    <w:rsid w:val="00943559"/>
    <w:rsid w:val="0094490D"/>
    <w:rsid w:val="00944A64"/>
    <w:rsid w:val="00944BF4"/>
    <w:rsid w:val="009453B2"/>
    <w:rsid w:val="0094554F"/>
    <w:rsid w:val="00946BCF"/>
    <w:rsid w:val="00946E2F"/>
    <w:rsid w:val="00947843"/>
    <w:rsid w:val="00952EEC"/>
    <w:rsid w:val="0095452C"/>
    <w:rsid w:val="00954AEF"/>
    <w:rsid w:val="00954C84"/>
    <w:rsid w:val="00955577"/>
    <w:rsid w:val="00955821"/>
    <w:rsid w:val="00957A90"/>
    <w:rsid w:val="00960A2E"/>
    <w:rsid w:val="00960C5A"/>
    <w:rsid w:val="00961031"/>
    <w:rsid w:val="009614EE"/>
    <w:rsid w:val="00961AC8"/>
    <w:rsid w:val="009620D2"/>
    <w:rsid w:val="00963121"/>
    <w:rsid w:val="009634B5"/>
    <w:rsid w:val="0096376F"/>
    <w:rsid w:val="0096391C"/>
    <w:rsid w:val="00964B27"/>
    <w:rsid w:val="00965722"/>
    <w:rsid w:val="00965A74"/>
    <w:rsid w:val="00965D2F"/>
    <w:rsid w:val="00972552"/>
    <w:rsid w:val="00975FE9"/>
    <w:rsid w:val="00976348"/>
    <w:rsid w:val="009765C7"/>
    <w:rsid w:val="009813C3"/>
    <w:rsid w:val="00981D56"/>
    <w:rsid w:val="0098312B"/>
    <w:rsid w:val="00983380"/>
    <w:rsid w:val="00983C9A"/>
    <w:rsid w:val="009848C4"/>
    <w:rsid w:val="0098506D"/>
    <w:rsid w:val="0098518C"/>
    <w:rsid w:val="00985908"/>
    <w:rsid w:val="00990F71"/>
    <w:rsid w:val="00991126"/>
    <w:rsid w:val="00992BED"/>
    <w:rsid w:val="00993CB2"/>
    <w:rsid w:val="00994038"/>
    <w:rsid w:val="009955B9"/>
    <w:rsid w:val="00995F37"/>
    <w:rsid w:val="009979C4"/>
    <w:rsid w:val="00997AEB"/>
    <w:rsid w:val="00997C17"/>
    <w:rsid w:val="009A05A1"/>
    <w:rsid w:val="009A117B"/>
    <w:rsid w:val="009A1AF8"/>
    <w:rsid w:val="009A34A1"/>
    <w:rsid w:val="009A3D55"/>
    <w:rsid w:val="009A42E0"/>
    <w:rsid w:val="009A44B2"/>
    <w:rsid w:val="009A4F61"/>
    <w:rsid w:val="009A537F"/>
    <w:rsid w:val="009B0B1D"/>
    <w:rsid w:val="009B0FD9"/>
    <w:rsid w:val="009B3DC5"/>
    <w:rsid w:val="009B46F2"/>
    <w:rsid w:val="009B4C23"/>
    <w:rsid w:val="009B4F85"/>
    <w:rsid w:val="009B5DA6"/>
    <w:rsid w:val="009B6403"/>
    <w:rsid w:val="009B75D2"/>
    <w:rsid w:val="009C0193"/>
    <w:rsid w:val="009C16DF"/>
    <w:rsid w:val="009C2940"/>
    <w:rsid w:val="009C5E9F"/>
    <w:rsid w:val="009C6BE5"/>
    <w:rsid w:val="009C6F4E"/>
    <w:rsid w:val="009C7540"/>
    <w:rsid w:val="009C7DDD"/>
    <w:rsid w:val="009D4237"/>
    <w:rsid w:val="009D48A1"/>
    <w:rsid w:val="009D5F6B"/>
    <w:rsid w:val="009D7707"/>
    <w:rsid w:val="009D7CD0"/>
    <w:rsid w:val="009E151A"/>
    <w:rsid w:val="009E1F43"/>
    <w:rsid w:val="009E307E"/>
    <w:rsid w:val="009E37A2"/>
    <w:rsid w:val="009E41D1"/>
    <w:rsid w:val="009E4EB6"/>
    <w:rsid w:val="009E62DB"/>
    <w:rsid w:val="009E6D69"/>
    <w:rsid w:val="009E6D9E"/>
    <w:rsid w:val="009F0A82"/>
    <w:rsid w:val="009F141B"/>
    <w:rsid w:val="009F2809"/>
    <w:rsid w:val="009F3180"/>
    <w:rsid w:val="009F3E78"/>
    <w:rsid w:val="009F403B"/>
    <w:rsid w:val="009F59BD"/>
    <w:rsid w:val="009F6AAD"/>
    <w:rsid w:val="009F7307"/>
    <w:rsid w:val="009F787E"/>
    <w:rsid w:val="00A0367B"/>
    <w:rsid w:val="00A03C6D"/>
    <w:rsid w:val="00A042DB"/>
    <w:rsid w:val="00A04929"/>
    <w:rsid w:val="00A06764"/>
    <w:rsid w:val="00A07023"/>
    <w:rsid w:val="00A15A1A"/>
    <w:rsid w:val="00A17385"/>
    <w:rsid w:val="00A17E84"/>
    <w:rsid w:val="00A201CA"/>
    <w:rsid w:val="00A20BCE"/>
    <w:rsid w:val="00A21FF2"/>
    <w:rsid w:val="00A224DD"/>
    <w:rsid w:val="00A248B6"/>
    <w:rsid w:val="00A252AE"/>
    <w:rsid w:val="00A27D7A"/>
    <w:rsid w:val="00A27D80"/>
    <w:rsid w:val="00A301D9"/>
    <w:rsid w:val="00A305E8"/>
    <w:rsid w:val="00A31261"/>
    <w:rsid w:val="00A328D3"/>
    <w:rsid w:val="00A34F7B"/>
    <w:rsid w:val="00A37C3F"/>
    <w:rsid w:val="00A403D6"/>
    <w:rsid w:val="00A41D9C"/>
    <w:rsid w:val="00A42C52"/>
    <w:rsid w:val="00A459B1"/>
    <w:rsid w:val="00A46144"/>
    <w:rsid w:val="00A46958"/>
    <w:rsid w:val="00A476E8"/>
    <w:rsid w:val="00A5130F"/>
    <w:rsid w:val="00A51BD2"/>
    <w:rsid w:val="00A5204D"/>
    <w:rsid w:val="00A52748"/>
    <w:rsid w:val="00A52D81"/>
    <w:rsid w:val="00A532F9"/>
    <w:rsid w:val="00A53335"/>
    <w:rsid w:val="00A533B7"/>
    <w:rsid w:val="00A53D5F"/>
    <w:rsid w:val="00A57AFB"/>
    <w:rsid w:val="00A6072E"/>
    <w:rsid w:val="00A62A54"/>
    <w:rsid w:val="00A65030"/>
    <w:rsid w:val="00A656E5"/>
    <w:rsid w:val="00A66522"/>
    <w:rsid w:val="00A6691B"/>
    <w:rsid w:val="00A6732E"/>
    <w:rsid w:val="00A67AC1"/>
    <w:rsid w:val="00A67BFF"/>
    <w:rsid w:val="00A7090B"/>
    <w:rsid w:val="00A7222D"/>
    <w:rsid w:val="00A7246C"/>
    <w:rsid w:val="00A73A6B"/>
    <w:rsid w:val="00A747B2"/>
    <w:rsid w:val="00A74AD3"/>
    <w:rsid w:val="00A77762"/>
    <w:rsid w:val="00A81D81"/>
    <w:rsid w:val="00A82355"/>
    <w:rsid w:val="00A82E30"/>
    <w:rsid w:val="00A85317"/>
    <w:rsid w:val="00A8645D"/>
    <w:rsid w:val="00A90049"/>
    <w:rsid w:val="00A914EE"/>
    <w:rsid w:val="00A91DCB"/>
    <w:rsid w:val="00A9288D"/>
    <w:rsid w:val="00A93A4F"/>
    <w:rsid w:val="00A95595"/>
    <w:rsid w:val="00A95674"/>
    <w:rsid w:val="00A96212"/>
    <w:rsid w:val="00A96BDF"/>
    <w:rsid w:val="00AA0468"/>
    <w:rsid w:val="00AA1653"/>
    <w:rsid w:val="00AA22D1"/>
    <w:rsid w:val="00AA2351"/>
    <w:rsid w:val="00AA2666"/>
    <w:rsid w:val="00AA282A"/>
    <w:rsid w:val="00AA3F40"/>
    <w:rsid w:val="00AA412A"/>
    <w:rsid w:val="00AA59E3"/>
    <w:rsid w:val="00AA6A6E"/>
    <w:rsid w:val="00AA73BC"/>
    <w:rsid w:val="00AA7BBB"/>
    <w:rsid w:val="00AB1286"/>
    <w:rsid w:val="00AB24A2"/>
    <w:rsid w:val="00AB3B9F"/>
    <w:rsid w:val="00AB5470"/>
    <w:rsid w:val="00AB673E"/>
    <w:rsid w:val="00AB68ED"/>
    <w:rsid w:val="00AC0AF2"/>
    <w:rsid w:val="00AC0C60"/>
    <w:rsid w:val="00AC2407"/>
    <w:rsid w:val="00AC56DF"/>
    <w:rsid w:val="00AC6112"/>
    <w:rsid w:val="00AC618B"/>
    <w:rsid w:val="00AC6804"/>
    <w:rsid w:val="00AC7F85"/>
    <w:rsid w:val="00AD0818"/>
    <w:rsid w:val="00AD43DB"/>
    <w:rsid w:val="00AD56CC"/>
    <w:rsid w:val="00AD6594"/>
    <w:rsid w:val="00AD7B0B"/>
    <w:rsid w:val="00AE18BE"/>
    <w:rsid w:val="00AE1EF7"/>
    <w:rsid w:val="00AE2982"/>
    <w:rsid w:val="00AE43CF"/>
    <w:rsid w:val="00AE585F"/>
    <w:rsid w:val="00AE608A"/>
    <w:rsid w:val="00AE650F"/>
    <w:rsid w:val="00AF1336"/>
    <w:rsid w:val="00AF1469"/>
    <w:rsid w:val="00AF1B24"/>
    <w:rsid w:val="00AF2CD7"/>
    <w:rsid w:val="00AF38D0"/>
    <w:rsid w:val="00AF4B36"/>
    <w:rsid w:val="00AF4CD8"/>
    <w:rsid w:val="00AF509A"/>
    <w:rsid w:val="00AF53ED"/>
    <w:rsid w:val="00AF784C"/>
    <w:rsid w:val="00AF7AAA"/>
    <w:rsid w:val="00AF7F0B"/>
    <w:rsid w:val="00B01937"/>
    <w:rsid w:val="00B01B39"/>
    <w:rsid w:val="00B02B6B"/>
    <w:rsid w:val="00B04C4E"/>
    <w:rsid w:val="00B04F8D"/>
    <w:rsid w:val="00B05768"/>
    <w:rsid w:val="00B0705B"/>
    <w:rsid w:val="00B07CA0"/>
    <w:rsid w:val="00B07DF0"/>
    <w:rsid w:val="00B10519"/>
    <w:rsid w:val="00B10901"/>
    <w:rsid w:val="00B10A62"/>
    <w:rsid w:val="00B10D34"/>
    <w:rsid w:val="00B11514"/>
    <w:rsid w:val="00B119D9"/>
    <w:rsid w:val="00B124D9"/>
    <w:rsid w:val="00B1383C"/>
    <w:rsid w:val="00B21D4C"/>
    <w:rsid w:val="00B22E79"/>
    <w:rsid w:val="00B23358"/>
    <w:rsid w:val="00B23D17"/>
    <w:rsid w:val="00B23D2F"/>
    <w:rsid w:val="00B23EEE"/>
    <w:rsid w:val="00B2408C"/>
    <w:rsid w:val="00B25B1E"/>
    <w:rsid w:val="00B25F0A"/>
    <w:rsid w:val="00B26596"/>
    <w:rsid w:val="00B268AD"/>
    <w:rsid w:val="00B32733"/>
    <w:rsid w:val="00B32B1E"/>
    <w:rsid w:val="00B33671"/>
    <w:rsid w:val="00B33AD6"/>
    <w:rsid w:val="00B34026"/>
    <w:rsid w:val="00B34475"/>
    <w:rsid w:val="00B35A1B"/>
    <w:rsid w:val="00B36885"/>
    <w:rsid w:val="00B36B65"/>
    <w:rsid w:val="00B36E51"/>
    <w:rsid w:val="00B4181C"/>
    <w:rsid w:val="00B432C9"/>
    <w:rsid w:val="00B43FE9"/>
    <w:rsid w:val="00B4444C"/>
    <w:rsid w:val="00B446BA"/>
    <w:rsid w:val="00B448EA"/>
    <w:rsid w:val="00B45FB7"/>
    <w:rsid w:val="00B47934"/>
    <w:rsid w:val="00B47BF6"/>
    <w:rsid w:val="00B506A7"/>
    <w:rsid w:val="00B51078"/>
    <w:rsid w:val="00B51727"/>
    <w:rsid w:val="00B53141"/>
    <w:rsid w:val="00B549A8"/>
    <w:rsid w:val="00B54C21"/>
    <w:rsid w:val="00B55E41"/>
    <w:rsid w:val="00B56121"/>
    <w:rsid w:val="00B564F7"/>
    <w:rsid w:val="00B56DB0"/>
    <w:rsid w:val="00B60C19"/>
    <w:rsid w:val="00B663E8"/>
    <w:rsid w:val="00B66A12"/>
    <w:rsid w:val="00B67A97"/>
    <w:rsid w:val="00B72508"/>
    <w:rsid w:val="00B727F9"/>
    <w:rsid w:val="00B747BE"/>
    <w:rsid w:val="00B74DB9"/>
    <w:rsid w:val="00B7628B"/>
    <w:rsid w:val="00B76813"/>
    <w:rsid w:val="00B77C79"/>
    <w:rsid w:val="00B80853"/>
    <w:rsid w:val="00B80A60"/>
    <w:rsid w:val="00B81136"/>
    <w:rsid w:val="00B81F50"/>
    <w:rsid w:val="00B82ED8"/>
    <w:rsid w:val="00B84254"/>
    <w:rsid w:val="00B842CD"/>
    <w:rsid w:val="00B84B4A"/>
    <w:rsid w:val="00B8523A"/>
    <w:rsid w:val="00B85D59"/>
    <w:rsid w:val="00B85D7A"/>
    <w:rsid w:val="00B85FA8"/>
    <w:rsid w:val="00B869E2"/>
    <w:rsid w:val="00B900EA"/>
    <w:rsid w:val="00B90280"/>
    <w:rsid w:val="00B915E3"/>
    <w:rsid w:val="00B9335D"/>
    <w:rsid w:val="00B94669"/>
    <w:rsid w:val="00B946B3"/>
    <w:rsid w:val="00B94DC2"/>
    <w:rsid w:val="00B95A3A"/>
    <w:rsid w:val="00B96B7F"/>
    <w:rsid w:val="00BA0333"/>
    <w:rsid w:val="00BA049E"/>
    <w:rsid w:val="00BA3E78"/>
    <w:rsid w:val="00BA41F7"/>
    <w:rsid w:val="00BA455C"/>
    <w:rsid w:val="00BA4642"/>
    <w:rsid w:val="00BA495D"/>
    <w:rsid w:val="00BA4ADC"/>
    <w:rsid w:val="00BA50F8"/>
    <w:rsid w:val="00BA61BA"/>
    <w:rsid w:val="00BA6763"/>
    <w:rsid w:val="00BA6F0F"/>
    <w:rsid w:val="00BB0F00"/>
    <w:rsid w:val="00BB1210"/>
    <w:rsid w:val="00BB14F4"/>
    <w:rsid w:val="00BB2730"/>
    <w:rsid w:val="00BB472E"/>
    <w:rsid w:val="00BB6289"/>
    <w:rsid w:val="00BB6596"/>
    <w:rsid w:val="00BB69D3"/>
    <w:rsid w:val="00BB6A5B"/>
    <w:rsid w:val="00BB79A9"/>
    <w:rsid w:val="00BC101C"/>
    <w:rsid w:val="00BC12C2"/>
    <w:rsid w:val="00BC20F0"/>
    <w:rsid w:val="00BC3E83"/>
    <w:rsid w:val="00BC49B3"/>
    <w:rsid w:val="00BC607C"/>
    <w:rsid w:val="00BD0065"/>
    <w:rsid w:val="00BD08F2"/>
    <w:rsid w:val="00BD18EF"/>
    <w:rsid w:val="00BD1DC0"/>
    <w:rsid w:val="00BD2898"/>
    <w:rsid w:val="00BD3D79"/>
    <w:rsid w:val="00BD4904"/>
    <w:rsid w:val="00BD592F"/>
    <w:rsid w:val="00BD59D0"/>
    <w:rsid w:val="00BD630A"/>
    <w:rsid w:val="00BD68C6"/>
    <w:rsid w:val="00BD68DD"/>
    <w:rsid w:val="00BD715E"/>
    <w:rsid w:val="00BD742C"/>
    <w:rsid w:val="00BD761E"/>
    <w:rsid w:val="00BD7D25"/>
    <w:rsid w:val="00BE1B23"/>
    <w:rsid w:val="00BE1E95"/>
    <w:rsid w:val="00BE214D"/>
    <w:rsid w:val="00BE3573"/>
    <w:rsid w:val="00BE3E80"/>
    <w:rsid w:val="00BE4FC4"/>
    <w:rsid w:val="00BE7C0E"/>
    <w:rsid w:val="00BF0E32"/>
    <w:rsid w:val="00BF0F2C"/>
    <w:rsid w:val="00BF19E0"/>
    <w:rsid w:val="00BF2616"/>
    <w:rsid w:val="00BF3632"/>
    <w:rsid w:val="00BF3E8C"/>
    <w:rsid w:val="00BF43B0"/>
    <w:rsid w:val="00BF517B"/>
    <w:rsid w:val="00BF6479"/>
    <w:rsid w:val="00C00927"/>
    <w:rsid w:val="00C00B69"/>
    <w:rsid w:val="00C00D7F"/>
    <w:rsid w:val="00C0133A"/>
    <w:rsid w:val="00C01AC1"/>
    <w:rsid w:val="00C02733"/>
    <w:rsid w:val="00C03ED4"/>
    <w:rsid w:val="00C057CB"/>
    <w:rsid w:val="00C05E32"/>
    <w:rsid w:val="00C10013"/>
    <w:rsid w:val="00C116E8"/>
    <w:rsid w:val="00C119A4"/>
    <w:rsid w:val="00C11AAB"/>
    <w:rsid w:val="00C12623"/>
    <w:rsid w:val="00C130B8"/>
    <w:rsid w:val="00C13E48"/>
    <w:rsid w:val="00C1421E"/>
    <w:rsid w:val="00C15971"/>
    <w:rsid w:val="00C15D91"/>
    <w:rsid w:val="00C175E9"/>
    <w:rsid w:val="00C1760F"/>
    <w:rsid w:val="00C17A2F"/>
    <w:rsid w:val="00C22723"/>
    <w:rsid w:val="00C23407"/>
    <w:rsid w:val="00C23EBD"/>
    <w:rsid w:val="00C2479A"/>
    <w:rsid w:val="00C24C39"/>
    <w:rsid w:val="00C25F24"/>
    <w:rsid w:val="00C265F3"/>
    <w:rsid w:val="00C32B55"/>
    <w:rsid w:val="00C3322F"/>
    <w:rsid w:val="00C35284"/>
    <w:rsid w:val="00C35E98"/>
    <w:rsid w:val="00C36A00"/>
    <w:rsid w:val="00C36CD4"/>
    <w:rsid w:val="00C370A1"/>
    <w:rsid w:val="00C370CB"/>
    <w:rsid w:val="00C377A2"/>
    <w:rsid w:val="00C4134F"/>
    <w:rsid w:val="00C4239B"/>
    <w:rsid w:val="00C427EA"/>
    <w:rsid w:val="00C429A0"/>
    <w:rsid w:val="00C42B92"/>
    <w:rsid w:val="00C43061"/>
    <w:rsid w:val="00C4329E"/>
    <w:rsid w:val="00C44D1A"/>
    <w:rsid w:val="00C44DE6"/>
    <w:rsid w:val="00C45DCC"/>
    <w:rsid w:val="00C46259"/>
    <w:rsid w:val="00C475E4"/>
    <w:rsid w:val="00C47BA3"/>
    <w:rsid w:val="00C50AF4"/>
    <w:rsid w:val="00C53FD4"/>
    <w:rsid w:val="00C56F1F"/>
    <w:rsid w:val="00C57008"/>
    <w:rsid w:val="00C574DE"/>
    <w:rsid w:val="00C60935"/>
    <w:rsid w:val="00C6199F"/>
    <w:rsid w:val="00C61E8D"/>
    <w:rsid w:val="00C63367"/>
    <w:rsid w:val="00C634F6"/>
    <w:rsid w:val="00C63E0C"/>
    <w:rsid w:val="00C640AC"/>
    <w:rsid w:val="00C64307"/>
    <w:rsid w:val="00C6499B"/>
    <w:rsid w:val="00C67A92"/>
    <w:rsid w:val="00C710F8"/>
    <w:rsid w:val="00C71A1A"/>
    <w:rsid w:val="00C72C99"/>
    <w:rsid w:val="00C73ED6"/>
    <w:rsid w:val="00C75967"/>
    <w:rsid w:val="00C77484"/>
    <w:rsid w:val="00C80F7E"/>
    <w:rsid w:val="00C8384A"/>
    <w:rsid w:val="00C84197"/>
    <w:rsid w:val="00C852C3"/>
    <w:rsid w:val="00C872B0"/>
    <w:rsid w:val="00C92797"/>
    <w:rsid w:val="00C92C1D"/>
    <w:rsid w:val="00C92D0F"/>
    <w:rsid w:val="00C93D4C"/>
    <w:rsid w:val="00C9446B"/>
    <w:rsid w:val="00C959BD"/>
    <w:rsid w:val="00C95C23"/>
    <w:rsid w:val="00C96B90"/>
    <w:rsid w:val="00CA0B97"/>
    <w:rsid w:val="00CA1BE9"/>
    <w:rsid w:val="00CA331F"/>
    <w:rsid w:val="00CA347E"/>
    <w:rsid w:val="00CA39A0"/>
    <w:rsid w:val="00CA507E"/>
    <w:rsid w:val="00CA5704"/>
    <w:rsid w:val="00CB0DC0"/>
    <w:rsid w:val="00CB12FE"/>
    <w:rsid w:val="00CB2367"/>
    <w:rsid w:val="00CB380D"/>
    <w:rsid w:val="00CB6DD7"/>
    <w:rsid w:val="00CB76B1"/>
    <w:rsid w:val="00CB7CB1"/>
    <w:rsid w:val="00CC055E"/>
    <w:rsid w:val="00CC18D5"/>
    <w:rsid w:val="00CC2CCB"/>
    <w:rsid w:val="00CC3A76"/>
    <w:rsid w:val="00CC6285"/>
    <w:rsid w:val="00CD113B"/>
    <w:rsid w:val="00CD2665"/>
    <w:rsid w:val="00CD3181"/>
    <w:rsid w:val="00CD4B9C"/>
    <w:rsid w:val="00CD5AC9"/>
    <w:rsid w:val="00CD5C8E"/>
    <w:rsid w:val="00CD5D31"/>
    <w:rsid w:val="00CD6345"/>
    <w:rsid w:val="00CD66BE"/>
    <w:rsid w:val="00CD77F5"/>
    <w:rsid w:val="00CD7A07"/>
    <w:rsid w:val="00CE13BC"/>
    <w:rsid w:val="00CE228A"/>
    <w:rsid w:val="00CE3916"/>
    <w:rsid w:val="00CE477A"/>
    <w:rsid w:val="00CE5230"/>
    <w:rsid w:val="00CE62A9"/>
    <w:rsid w:val="00CF03F9"/>
    <w:rsid w:val="00CF1762"/>
    <w:rsid w:val="00CF1765"/>
    <w:rsid w:val="00CF240C"/>
    <w:rsid w:val="00CF2C96"/>
    <w:rsid w:val="00CF3B5E"/>
    <w:rsid w:val="00CF456D"/>
    <w:rsid w:val="00CF6A08"/>
    <w:rsid w:val="00CF7CE2"/>
    <w:rsid w:val="00D02480"/>
    <w:rsid w:val="00D03059"/>
    <w:rsid w:val="00D04CD5"/>
    <w:rsid w:val="00D077AE"/>
    <w:rsid w:val="00D07FFE"/>
    <w:rsid w:val="00D102AD"/>
    <w:rsid w:val="00D103BA"/>
    <w:rsid w:val="00D10594"/>
    <w:rsid w:val="00D105C0"/>
    <w:rsid w:val="00D10ED6"/>
    <w:rsid w:val="00D1180B"/>
    <w:rsid w:val="00D12F17"/>
    <w:rsid w:val="00D140B9"/>
    <w:rsid w:val="00D148F6"/>
    <w:rsid w:val="00D169AD"/>
    <w:rsid w:val="00D170E9"/>
    <w:rsid w:val="00D171B0"/>
    <w:rsid w:val="00D172C1"/>
    <w:rsid w:val="00D1774D"/>
    <w:rsid w:val="00D17AEC"/>
    <w:rsid w:val="00D20973"/>
    <w:rsid w:val="00D21B7C"/>
    <w:rsid w:val="00D22863"/>
    <w:rsid w:val="00D23693"/>
    <w:rsid w:val="00D246A8"/>
    <w:rsid w:val="00D256C7"/>
    <w:rsid w:val="00D26431"/>
    <w:rsid w:val="00D26EA5"/>
    <w:rsid w:val="00D27084"/>
    <w:rsid w:val="00D30AB5"/>
    <w:rsid w:val="00D30EF7"/>
    <w:rsid w:val="00D30F34"/>
    <w:rsid w:val="00D31C07"/>
    <w:rsid w:val="00D328FB"/>
    <w:rsid w:val="00D3342C"/>
    <w:rsid w:val="00D33BB0"/>
    <w:rsid w:val="00D34DCC"/>
    <w:rsid w:val="00D352E4"/>
    <w:rsid w:val="00D405F3"/>
    <w:rsid w:val="00D407A9"/>
    <w:rsid w:val="00D40D55"/>
    <w:rsid w:val="00D411A1"/>
    <w:rsid w:val="00D41265"/>
    <w:rsid w:val="00D412F6"/>
    <w:rsid w:val="00D43B2D"/>
    <w:rsid w:val="00D446BC"/>
    <w:rsid w:val="00D4485C"/>
    <w:rsid w:val="00D44C26"/>
    <w:rsid w:val="00D46634"/>
    <w:rsid w:val="00D47068"/>
    <w:rsid w:val="00D50644"/>
    <w:rsid w:val="00D508A3"/>
    <w:rsid w:val="00D5482C"/>
    <w:rsid w:val="00D54D33"/>
    <w:rsid w:val="00D5519A"/>
    <w:rsid w:val="00D560FE"/>
    <w:rsid w:val="00D56464"/>
    <w:rsid w:val="00D56D6B"/>
    <w:rsid w:val="00D57927"/>
    <w:rsid w:val="00D62D50"/>
    <w:rsid w:val="00D6419A"/>
    <w:rsid w:val="00D641BB"/>
    <w:rsid w:val="00D64440"/>
    <w:rsid w:val="00D64B41"/>
    <w:rsid w:val="00D65590"/>
    <w:rsid w:val="00D65861"/>
    <w:rsid w:val="00D66B77"/>
    <w:rsid w:val="00D67178"/>
    <w:rsid w:val="00D679E5"/>
    <w:rsid w:val="00D67A75"/>
    <w:rsid w:val="00D67F1E"/>
    <w:rsid w:val="00D67FA2"/>
    <w:rsid w:val="00D71EB1"/>
    <w:rsid w:val="00D7277C"/>
    <w:rsid w:val="00D7490D"/>
    <w:rsid w:val="00D7521C"/>
    <w:rsid w:val="00D75FE2"/>
    <w:rsid w:val="00D7654C"/>
    <w:rsid w:val="00D806CB"/>
    <w:rsid w:val="00D80939"/>
    <w:rsid w:val="00D82AFD"/>
    <w:rsid w:val="00D83353"/>
    <w:rsid w:val="00D839CA"/>
    <w:rsid w:val="00D84B57"/>
    <w:rsid w:val="00D85115"/>
    <w:rsid w:val="00D859C4"/>
    <w:rsid w:val="00D86017"/>
    <w:rsid w:val="00D86458"/>
    <w:rsid w:val="00D86898"/>
    <w:rsid w:val="00D939D5"/>
    <w:rsid w:val="00D94F48"/>
    <w:rsid w:val="00D96237"/>
    <w:rsid w:val="00D97992"/>
    <w:rsid w:val="00DA11AD"/>
    <w:rsid w:val="00DA1378"/>
    <w:rsid w:val="00DA4F83"/>
    <w:rsid w:val="00DA524D"/>
    <w:rsid w:val="00DA53E7"/>
    <w:rsid w:val="00DA6765"/>
    <w:rsid w:val="00DA6FB7"/>
    <w:rsid w:val="00DB078E"/>
    <w:rsid w:val="00DB5E8C"/>
    <w:rsid w:val="00DB6D44"/>
    <w:rsid w:val="00DB7127"/>
    <w:rsid w:val="00DC0206"/>
    <w:rsid w:val="00DC02A5"/>
    <w:rsid w:val="00DC26A6"/>
    <w:rsid w:val="00DC33E8"/>
    <w:rsid w:val="00DC7495"/>
    <w:rsid w:val="00DD1338"/>
    <w:rsid w:val="00DD18CF"/>
    <w:rsid w:val="00DD252D"/>
    <w:rsid w:val="00DD52FE"/>
    <w:rsid w:val="00DD6062"/>
    <w:rsid w:val="00DD7E05"/>
    <w:rsid w:val="00DE053F"/>
    <w:rsid w:val="00DE1C7B"/>
    <w:rsid w:val="00DE260F"/>
    <w:rsid w:val="00DE3D95"/>
    <w:rsid w:val="00DE598A"/>
    <w:rsid w:val="00DE5A5F"/>
    <w:rsid w:val="00DE5B3A"/>
    <w:rsid w:val="00DE64E7"/>
    <w:rsid w:val="00DF167B"/>
    <w:rsid w:val="00DF18BA"/>
    <w:rsid w:val="00DF1CBB"/>
    <w:rsid w:val="00DF2DAF"/>
    <w:rsid w:val="00DF351A"/>
    <w:rsid w:val="00DF3ABC"/>
    <w:rsid w:val="00DF4448"/>
    <w:rsid w:val="00DF6D68"/>
    <w:rsid w:val="00DF721E"/>
    <w:rsid w:val="00DF778E"/>
    <w:rsid w:val="00E00D34"/>
    <w:rsid w:val="00E0405D"/>
    <w:rsid w:val="00E0473B"/>
    <w:rsid w:val="00E05C67"/>
    <w:rsid w:val="00E06461"/>
    <w:rsid w:val="00E07617"/>
    <w:rsid w:val="00E11C1E"/>
    <w:rsid w:val="00E12E55"/>
    <w:rsid w:val="00E13F97"/>
    <w:rsid w:val="00E15D93"/>
    <w:rsid w:val="00E15F09"/>
    <w:rsid w:val="00E22813"/>
    <w:rsid w:val="00E22A4E"/>
    <w:rsid w:val="00E234E3"/>
    <w:rsid w:val="00E235F5"/>
    <w:rsid w:val="00E2646E"/>
    <w:rsid w:val="00E26EF0"/>
    <w:rsid w:val="00E2739F"/>
    <w:rsid w:val="00E27CAD"/>
    <w:rsid w:val="00E27F63"/>
    <w:rsid w:val="00E301B8"/>
    <w:rsid w:val="00E31DDF"/>
    <w:rsid w:val="00E322E2"/>
    <w:rsid w:val="00E32978"/>
    <w:rsid w:val="00E32C6D"/>
    <w:rsid w:val="00E330EA"/>
    <w:rsid w:val="00E33956"/>
    <w:rsid w:val="00E3468A"/>
    <w:rsid w:val="00E36489"/>
    <w:rsid w:val="00E42360"/>
    <w:rsid w:val="00E423CB"/>
    <w:rsid w:val="00E424CA"/>
    <w:rsid w:val="00E43897"/>
    <w:rsid w:val="00E44966"/>
    <w:rsid w:val="00E44FA4"/>
    <w:rsid w:val="00E4604A"/>
    <w:rsid w:val="00E46678"/>
    <w:rsid w:val="00E46B47"/>
    <w:rsid w:val="00E47F44"/>
    <w:rsid w:val="00E50053"/>
    <w:rsid w:val="00E52CAA"/>
    <w:rsid w:val="00E5312D"/>
    <w:rsid w:val="00E53CD5"/>
    <w:rsid w:val="00E54269"/>
    <w:rsid w:val="00E55BEA"/>
    <w:rsid w:val="00E55D78"/>
    <w:rsid w:val="00E56268"/>
    <w:rsid w:val="00E5678E"/>
    <w:rsid w:val="00E56DAB"/>
    <w:rsid w:val="00E57702"/>
    <w:rsid w:val="00E628E6"/>
    <w:rsid w:val="00E641BB"/>
    <w:rsid w:val="00E64264"/>
    <w:rsid w:val="00E65B90"/>
    <w:rsid w:val="00E66253"/>
    <w:rsid w:val="00E668CF"/>
    <w:rsid w:val="00E67B22"/>
    <w:rsid w:val="00E7079A"/>
    <w:rsid w:val="00E70EFF"/>
    <w:rsid w:val="00E712AE"/>
    <w:rsid w:val="00E72889"/>
    <w:rsid w:val="00E73C47"/>
    <w:rsid w:val="00E75E16"/>
    <w:rsid w:val="00E77765"/>
    <w:rsid w:val="00E77D67"/>
    <w:rsid w:val="00E81D5D"/>
    <w:rsid w:val="00E836F6"/>
    <w:rsid w:val="00E83ABC"/>
    <w:rsid w:val="00E84C81"/>
    <w:rsid w:val="00E8740F"/>
    <w:rsid w:val="00E879DF"/>
    <w:rsid w:val="00E87FA2"/>
    <w:rsid w:val="00E902EB"/>
    <w:rsid w:val="00E90EC3"/>
    <w:rsid w:val="00E914FC"/>
    <w:rsid w:val="00E94124"/>
    <w:rsid w:val="00E944AB"/>
    <w:rsid w:val="00E95684"/>
    <w:rsid w:val="00E97712"/>
    <w:rsid w:val="00E97C0D"/>
    <w:rsid w:val="00EA03BB"/>
    <w:rsid w:val="00EA25C0"/>
    <w:rsid w:val="00EA2D01"/>
    <w:rsid w:val="00EA2FA2"/>
    <w:rsid w:val="00EA435B"/>
    <w:rsid w:val="00EA595F"/>
    <w:rsid w:val="00EA645E"/>
    <w:rsid w:val="00EA6C39"/>
    <w:rsid w:val="00EA6DDA"/>
    <w:rsid w:val="00EB054A"/>
    <w:rsid w:val="00EB06F1"/>
    <w:rsid w:val="00EB0F0B"/>
    <w:rsid w:val="00EB12E0"/>
    <w:rsid w:val="00EB383A"/>
    <w:rsid w:val="00EB3E2F"/>
    <w:rsid w:val="00EB47D2"/>
    <w:rsid w:val="00EB5AAB"/>
    <w:rsid w:val="00EB6B50"/>
    <w:rsid w:val="00EB7428"/>
    <w:rsid w:val="00EB777F"/>
    <w:rsid w:val="00EC0FAA"/>
    <w:rsid w:val="00EC1978"/>
    <w:rsid w:val="00EC1B19"/>
    <w:rsid w:val="00EC6E21"/>
    <w:rsid w:val="00EC6E50"/>
    <w:rsid w:val="00ED2BE0"/>
    <w:rsid w:val="00ED4807"/>
    <w:rsid w:val="00ED4A27"/>
    <w:rsid w:val="00ED5C72"/>
    <w:rsid w:val="00ED5E68"/>
    <w:rsid w:val="00ED7BC7"/>
    <w:rsid w:val="00EE3DD8"/>
    <w:rsid w:val="00EE426C"/>
    <w:rsid w:val="00EE447D"/>
    <w:rsid w:val="00EE4A0A"/>
    <w:rsid w:val="00EE62AF"/>
    <w:rsid w:val="00EF06B8"/>
    <w:rsid w:val="00EF43B5"/>
    <w:rsid w:val="00EF46B8"/>
    <w:rsid w:val="00EF48C3"/>
    <w:rsid w:val="00EF5047"/>
    <w:rsid w:val="00EF5E1E"/>
    <w:rsid w:val="00EF6577"/>
    <w:rsid w:val="00EF7B5D"/>
    <w:rsid w:val="00F0258B"/>
    <w:rsid w:val="00F028A6"/>
    <w:rsid w:val="00F0297C"/>
    <w:rsid w:val="00F02E72"/>
    <w:rsid w:val="00F03EB4"/>
    <w:rsid w:val="00F04008"/>
    <w:rsid w:val="00F049C2"/>
    <w:rsid w:val="00F05CE4"/>
    <w:rsid w:val="00F05E9B"/>
    <w:rsid w:val="00F063C2"/>
    <w:rsid w:val="00F102D9"/>
    <w:rsid w:val="00F114D8"/>
    <w:rsid w:val="00F1172D"/>
    <w:rsid w:val="00F11D18"/>
    <w:rsid w:val="00F138AB"/>
    <w:rsid w:val="00F14E3E"/>
    <w:rsid w:val="00F15F33"/>
    <w:rsid w:val="00F162F5"/>
    <w:rsid w:val="00F16417"/>
    <w:rsid w:val="00F17281"/>
    <w:rsid w:val="00F177B6"/>
    <w:rsid w:val="00F17D39"/>
    <w:rsid w:val="00F20ADD"/>
    <w:rsid w:val="00F23070"/>
    <w:rsid w:val="00F237A8"/>
    <w:rsid w:val="00F23CDA"/>
    <w:rsid w:val="00F243AC"/>
    <w:rsid w:val="00F24D77"/>
    <w:rsid w:val="00F24F9E"/>
    <w:rsid w:val="00F257A6"/>
    <w:rsid w:val="00F30E16"/>
    <w:rsid w:val="00F311B5"/>
    <w:rsid w:val="00F312D1"/>
    <w:rsid w:val="00F31AF3"/>
    <w:rsid w:val="00F35161"/>
    <w:rsid w:val="00F36B1A"/>
    <w:rsid w:val="00F37927"/>
    <w:rsid w:val="00F408FF"/>
    <w:rsid w:val="00F41C0F"/>
    <w:rsid w:val="00F423E4"/>
    <w:rsid w:val="00F43B14"/>
    <w:rsid w:val="00F505F1"/>
    <w:rsid w:val="00F508B8"/>
    <w:rsid w:val="00F5337A"/>
    <w:rsid w:val="00F547FA"/>
    <w:rsid w:val="00F5660F"/>
    <w:rsid w:val="00F61454"/>
    <w:rsid w:val="00F615DD"/>
    <w:rsid w:val="00F623F1"/>
    <w:rsid w:val="00F6477C"/>
    <w:rsid w:val="00F65685"/>
    <w:rsid w:val="00F656D1"/>
    <w:rsid w:val="00F65A0F"/>
    <w:rsid w:val="00F662C1"/>
    <w:rsid w:val="00F66D94"/>
    <w:rsid w:val="00F70270"/>
    <w:rsid w:val="00F75C74"/>
    <w:rsid w:val="00F76FE5"/>
    <w:rsid w:val="00F77878"/>
    <w:rsid w:val="00F80E49"/>
    <w:rsid w:val="00F8155B"/>
    <w:rsid w:val="00F81702"/>
    <w:rsid w:val="00F81F16"/>
    <w:rsid w:val="00F82DFA"/>
    <w:rsid w:val="00F8444B"/>
    <w:rsid w:val="00F849BE"/>
    <w:rsid w:val="00F85567"/>
    <w:rsid w:val="00F85621"/>
    <w:rsid w:val="00F85D4F"/>
    <w:rsid w:val="00F905C6"/>
    <w:rsid w:val="00F911D3"/>
    <w:rsid w:val="00F91511"/>
    <w:rsid w:val="00F920BD"/>
    <w:rsid w:val="00F932DA"/>
    <w:rsid w:val="00F93FDC"/>
    <w:rsid w:val="00F95070"/>
    <w:rsid w:val="00F95BBE"/>
    <w:rsid w:val="00F9732B"/>
    <w:rsid w:val="00FA0601"/>
    <w:rsid w:val="00FA1E07"/>
    <w:rsid w:val="00FA1F3F"/>
    <w:rsid w:val="00FA23A6"/>
    <w:rsid w:val="00FA2760"/>
    <w:rsid w:val="00FA27BB"/>
    <w:rsid w:val="00FA38CD"/>
    <w:rsid w:val="00FA3AA6"/>
    <w:rsid w:val="00FA4902"/>
    <w:rsid w:val="00FA4CCE"/>
    <w:rsid w:val="00FA506B"/>
    <w:rsid w:val="00FB3F18"/>
    <w:rsid w:val="00FB4641"/>
    <w:rsid w:val="00FB4642"/>
    <w:rsid w:val="00FB64E1"/>
    <w:rsid w:val="00FB691A"/>
    <w:rsid w:val="00FC0731"/>
    <w:rsid w:val="00FC103D"/>
    <w:rsid w:val="00FC155D"/>
    <w:rsid w:val="00FC353B"/>
    <w:rsid w:val="00FC369F"/>
    <w:rsid w:val="00FC5D04"/>
    <w:rsid w:val="00FC62A7"/>
    <w:rsid w:val="00FC6ED0"/>
    <w:rsid w:val="00FC72A3"/>
    <w:rsid w:val="00FC74F6"/>
    <w:rsid w:val="00FC755C"/>
    <w:rsid w:val="00FD01FB"/>
    <w:rsid w:val="00FD142F"/>
    <w:rsid w:val="00FD1C88"/>
    <w:rsid w:val="00FD2E4B"/>
    <w:rsid w:val="00FD5FAC"/>
    <w:rsid w:val="00FD65FE"/>
    <w:rsid w:val="00FD6A66"/>
    <w:rsid w:val="00FE375D"/>
    <w:rsid w:val="00FE463F"/>
    <w:rsid w:val="00FE62ED"/>
    <w:rsid w:val="00FE73A8"/>
    <w:rsid w:val="00FE73DA"/>
    <w:rsid w:val="00FE7AB7"/>
    <w:rsid w:val="00FF0352"/>
    <w:rsid w:val="00FF0BD2"/>
    <w:rsid w:val="00FF325A"/>
    <w:rsid w:val="00FF3FC4"/>
    <w:rsid w:val="00FF4076"/>
    <w:rsid w:val="00FF5174"/>
    <w:rsid w:val="00FF541C"/>
    <w:rsid w:val="00FF6FA2"/>
    <w:rsid w:val="00FF73ED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C8AF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A7"/>
    <w:rPr>
      <w:sz w:val="24"/>
      <w:szCs w:val="24"/>
      <w:lang w:eastAsia="en-US"/>
    </w:rPr>
  </w:style>
  <w:style w:type="paragraph" w:styleId="Heading1">
    <w:name w:val="heading 1"/>
    <w:aliases w:val="Centre Head"/>
    <w:basedOn w:val="Normal"/>
    <w:next w:val="Normal"/>
    <w:qFormat/>
    <w:rsid w:val="00340CA7"/>
    <w:pPr>
      <w:keepNext/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226" w:after="170"/>
      <w:outlineLvl w:val="0"/>
    </w:pPr>
    <w:rPr>
      <w:rFonts w:ascii="Arial" w:hAnsi="Arial" w:cs="Arial"/>
      <w:b/>
      <w:bCs/>
      <w:caps/>
      <w:color w:val="000000"/>
    </w:rPr>
  </w:style>
  <w:style w:type="paragraph" w:styleId="Heading2">
    <w:name w:val="heading 2"/>
    <w:basedOn w:val="Normal"/>
    <w:next w:val="Normal"/>
    <w:qFormat/>
    <w:rsid w:val="00340CA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340CA7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340CA7"/>
    <w:pPr>
      <w:keepNext/>
      <w:jc w:val="center"/>
      <w:outlineLvl w:val="3"/>
    </w:pPr>
    <w:rPr>
      <w:i/>
      <w:iCs/>
      <w:szCs w:val="20"/>
    </w:rPr>
  </w:style>
  <w:style w:type="paragraph" w:styleId="Heading5">
    <w:name w:val="heading 5"/>
    <w:basedOn w:val="Normal"/>
    <w:next w:val="Normal"/>
    <w:qFormat/>
    <w:rsid w:val="00340CA7"/>
    <w:pPr>
      <w:keepNext/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after="1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0C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0CA7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40CA7"/>
    <w:pPr>
      <w:shd w:val="clear" w:color="auto" w:fill="000080"/>
    </w:pPr>
    <w:rPr>
      <w:rFonts w:ascii="Tahoma" w:hAnsi="Tahoma" w:cs="Tahoma"/>
    </w:rPr>
  </w:style>
  <w:style w:type="paragraph" w:customStyle="1" w:styleId="NumberList">
    <w:name w:val="Number List"/>
    <w:basedOn w:val="Normal"/>
    <w:rsid w:val="00340CA7"/>
    <w:pPr>
      <w:keepLines/>
      <w:tabs>
        <w:tab w:val="left" w:pos="567"/>
        <w:tab w:val="left" w:pos="1134"/>
        <w:tab w:val="left" w:pos="1701"/>
        <w:tab w:val="left" w:pos="2268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56" w:after="113"/>
    </w:pPr>
    <w:rPr>
      <w:color w:val="000000"/>
    </w:rPr>
  </w:style>
  <w:style w:type="character" w:styleId="PageNumber">
    <w:name w:val="page number"/>
    <w:basedOn w:val="DefaultParagraphFont"/>
    <w:rsid w:val="00340CA7"/>
  </w:style>
  <w:style w:type="paragraph" w:customStyle="1" w:styleId="List1">
    <w:name w:val="List 1."/>
    <w:rsid w:val="00340CA7"/>
    <w:pPr>
      <w:numPr>
        <w:numId w:val="1"/>
      </w:numPr>
      <w:spacing w:after="120"/>
    </w:pPr>
    <w:rPr>
      <w:color w:val="000000"/>
      <w:sz w:val="24"/>
      <w:szCs w:val="24"/>
      <w:lang w:eastAsia="en-US"/>
    </w:rPr>
  </w:style>
  <w:style w:type="paragraph" w:styleId="BodyText">
    <w:name w:val="Body Text"/>
    <w:basedOn w:val="Normal"/>
    <w:rsid w:val="00340CA7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</w:rPr>
  </w:style>
  <w:style w:type="paragraph" w:customStyle="1" w:styleId="Heading31">
    <w:name w:val="Heading 31"/>
    <w:rsid w:val="00340CA7"/>
    <w:pPr>
      <w:keepNext/>
      <w:spacing w:before="280" w:after="160"/>
    </w:pPr>
    <w:rPr>
      <w:rFonts w:ascii="Helvetica" w:hAnsi="Helvetica" w:cs="Helvetica"/>
      <w:i/>
      <w:iCs/>
      <w:sz w:val="24"/>
      <w:szCs w:val="24"/>
      <w:lang w:eastAsia="en-US"/>
    </w:rPr>
  </w:style>
  <w:style w:type="paragraph" w:customStyle="1" w:styleId="Heading41">
    <w:name w:val="Heading 41"/>
    <w:basedOn w:val="Normal"/>
    <w:rsid w:val="00340CA7"/>
    <w:pPr>
      <w:keepNext/>
      <w:spacing w:before="280" w:after="160"/>
    </w:pPr>
    <w:rPr>
      <w:rFonts w:ascii="Helvetica" w:hAnsi="Helvetica" w:cs="Helvetica"/>
    </w:rPr>
  </w:style>
  <w:style w:type="paragraph" w:customStyle="1" w:styleId="BodyText1">
    <w:name w:val="Body Text1"/>
    <w:rsid w:val="00340CA7"/>
    <w:pPr>
      <w:tabs>
        <w:tab w:val="left" w:pos="1120"/>
      </w:tabs>
    </w:pPr>
    <w:rPr>
      <w:rFonts w:ascii="Times" w:hAnsi="Times" w:cs="Times"/>
      <w:sz w:val="24"/>
      <w:szCs w:val="24"/>
      <w:lang w:eastAsia="en-US"/>
    </w:rPr>
  </w:style>
  <w:style w:type="paragraph" w:customStyle="1" w:styleId="ParaNumbering">
    <w:name w:val="Para Numbering"/>
    <w:basedOn w:val="Normal"/>
    <w:rsid w:val="00340CA7"/>
    <w:pPr>
      <w:numPr>
        <w:numId w:val="2"/>
      </w:numPr>
      <w:tabs>
        <w:tab w:val="left" w:pos="567"/>
      </w:tabs>
      <w:spacing w:after="240" w:line="240" w:lineRule="atLeast"/>
    </w:pPr>
    <w:rPr>
      <w:rFonts w:ascii="Arial" w:hAnsi="Arial" w:cs="Arial"/>
    </w:rPr>
  </w:style>
  <w:style w:type="paragraph" w:customStyle="1" w:styleId="Bodytextnew">
    <w:name w:val="Body text new"/>
    <w:rsid w:val="00340CA7"/>
    <w:pPr>
      <w:tabs>
        <w:tab w:val="left" w:pos="1120"/>
      </w:tabs>
    </w:pPr>
    <w:rPr>
      <w:rFonts w:ascii="Times" w:hAnsi="Times" w:cs="Times"/>
      <w:sz w:val="24"/>
      <w:szCs w:val="24"/>
      <w:lang w:eastAsia="en-US"/>
    </w:rPr>
  </w:style>
  <w:style w:type="paragraph" w:customStyle="1" w:styleId="BodyTextNormal">
    <w:name w:val="Body Text Normal"/>
    <w:basedOn w:val="BodyTextIndent"/>
    <w:rsid w:val="00340CA7"/>
    <w:pPr>
      <w:spacing w:after="0"/>
      <w:ind w:left="1418"/>
    </w:pPr>
    <w:rPr>
      <w:rFonts w:ascii="Times" w:hAnsi="Times" w:cs="Times"/>
    </w:rPr>
  </w:style>
  <w:style w:type="paragraph" w:customStyle="1" w:styleId="NumberListSub">
    <w:name w:val="Number List Sub"/>
    <w:basedOn w:val="NumberList"/>
    <w:rsid w:val="00340CA7"/>
    <w:pPr>
      <w:keepLines w:val="0"/>
      <w:tabs>
        <w:tab w:val="clear" w:pos="567"/>
        <w:tab w:val="clear" w:pos="1134"/>
        <w:tab w:val="clear" w:pos="1701"/>
        <w:tab w:val="clear" w:pos="2268"/>
        <w:tab w:val="clear" w:pos="3433"/>
        <w:tab w:val="clear" w:pos="4304"/>
        <w:tab w:val="clear" w:pos="5115"/>
        <w:tab w:val="clear" w:pos="5985"/>
        <w:tab w:val="clear" w:pos="6905"/>
        <w:tab w:val="clear" w:pos="7731"/>
        <w:tab w:val="clear" w:pos="8602"/>
        <w:tab w:val="left" w:pos="2552"/>
      </w:tabs>
      <w:spacing w:before="0" w:after="0" w:line="240" w:lineRule="atLeast"/>
    </w:pPr>
    <w:rPr>
      <w:color w:val="auto"/>
    </w:rPr>
  </w:style>
  <w:style w:type="paragraph" w:styleId="BodyTextIndent">
    <w:name w:val="Body Text Indent"/>
    <w:basedOn w:val="Normal"/>
    <w:rsid w:val="00340CA7"/>
    <w:pPr>
      <w:spacing w:after="120"/>
      <w:ind w:left="283"/>
    </w:pPr>
  </w:style>
  <w:style w:type="character" w:styleId="CommentReference">
    <w:name w:val="annotation reference"/>
    <w:basedOn w:val="DefaultParagraphFont"/>
    <w:semiHidden/>
    <w:rsid w:val="00340CA7"/>
    <w:rPr>
      <w:sz w:val="16"/>
      <w:szCs w:val="16"/>
    </w:rPr>
  </w:style>
  <w:style w:type="paragraph" w:styleId="BodyText2">
    <w:name w:val="Body Text 2"/>
    <w:basedOn w:val="Normal"/>
    <w:rsid w:val="00340CA7"/>
    <w:rPr>
      <w:bCs/>
      <w:i/>
      <w:iCs/>
      <w:snapToGrid w:val="0"/>
      <w:color w:val="000000"/>
    </w:rPr>
  </w:style>
  <w:style w:type="paragraph" w:styleId="BodyTextIndent2">
    <w:name w:val="Body Text Indent 2"/>
    <w:basedOn w:val="Normal"/>
    <w:rsid w:val="00340CA7"/>
    <w:pPr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after="120"/>
      <w:ind w:left="567" w:hanging="567"/>
    </w:pPr>
  </w:style>
  <w:style w:type="paragraph" w:styleId="NormalWeb">
    <w:name w:val="Normal (Web)"/>
    <w:basedOn w:val="Normal"/>
    <w:rsid w:val="00340C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harCharCharCharCharChar">
    <w:name w:val="Char Char Char Char Char Char"/>
    <w:basedOn w:val="Normal"/>
    <w:rsid w:val="0066039F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EmailStyle35">
    <w:name w:val="EmailStyle35"/>
    <w:basedOn w:val="DefaultParagraphFont"/>
    <w:semiHidden/>
    <w:rsid w:val="00D560FE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B0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2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9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9E0"/>
    <w:pPr>
      <w:spacing w:line="240" w:lineRule="atLeast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04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0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0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013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3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COOG-1907-7238</_dlc_DocId>
    <_dlc_DocIdUrl xmlns="9eaec612-449c-4f02-bff7-1edcfe83088c">
      <Url>http://coog/Legal Service/_layouts/DocIdRedir.aspx?ID=COOG-1907-7238</Url>
      <Description>COOG-1907-7238</Description>
    </_dlc_DocIdUrl>
  </documentManagement>
</p:properties>
</file>

<file path=customXml/itemProps1.xml><?xml version="1.0" encoding="utf-8"?>
<ds:datastoreItem xmlns:ds="http://schemas.openxmlformats.org/officeDocument/2006/customXml" ds:itemID="{6BF3CDB6-70E3-48D1-AC5C-A0711FE6422F}"/>
</file>

<file path=customXml/itemProps2.xml><?xml version="1.0" encoding="utf-8"?>
<ds:datastoreItem xmlns:ds="http://schemas.openxmlformats.org/officeDocument/2006/customXml" ds:itemID="{23A06CFE-4F6E-4649-B01C-104ACB4A14B0}"/>
</file>

<file path=customXml/itemProps3.xml><?xml version="1.0" encoding="utf-8"?>
<ds:datastoreItem xmlns:ds="http://schemas.openxmlformats.org/officeDocument/2006/customXml" ds:itemID="{F18D9D34-3250-4027-8208-85FFC65E3F09}"/>
</file>

<file path=customXml/itemProps4.xml><?xml version="1.0" encoding="utf-8"?>
<ds:datastoreItem xmlns:ds="http://schemas.openxmlformats.org/officeDocument/2006/customXml" ds:itemID="{CFFABCF3-EA40-4DC4-AA63-58AF45B98281}"/>
</file>

<file path=customXml/itemProps5.xml><?xml version="1.0" encoding="utf-8"?>
<ds:datastoreItem xmlns:ds="http://schemas.openxmlformats.org/officeDocument/2006/customXml" ds:itemID="{5DC56A1A-6835-47F0-9FA6-FE22000F53DA}"/>
</file>

<file path=docProps/app.xml><?xml version="1.0" encoding="utf-8"?>
<Properties xmlns="http://schemas.openxmlformats.org/officeDocument/2006/extended-properties" xmlns:vt="http://schemas.openxmlformats.org/officeDocument/2006/docPropsVTypes">
  <Template>F9A370A</Template>
  <TotalTime>0</TotalTime>
  <Pages>8</Pages>
  <Words>3082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/>
  <cp:keywords/>
  <dc:description/>
  <cp:lastModifiedBy/>
  <cp:revision>1</cp:revision>
  <cp:lastPrinted>2009-05-18T04:04:00Z</cp:lastPrinted>
  <dcterms:created xsi:type="dcterms:W3CDTF">2017-10-31T05:39:00Z</dcterms:created>
  <dcterms:modified xsi:type="dcterms:W3CDTF">2017-10-31T05:39:00Z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WSFooter">
    <vt:lpwstr>21186812</vt:lpwstr>
  </property>
  <property fmtid="{D5CDD505-2E9C-101B-9397-08002B2CF9AE}" pid="7" name="_dlc_DocIdItemGuid">
    <vt:lpwstr>45aee2ba-b156-4b8a-8c43-3a96b4fbc07c</vt:lpwstr>
  </property>
  <property fmtid="{D5CDD505-2E9C-101B-9397-08002B2CF9AE}" pid="8" name="ContentTypeId">
    <vt:lpwstr>0x010100FE3F154595F4084087D75A845A6C13FB</vt:lpwstr>
  </property>
</Properties>
</file>