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FC9D5" w14:textId="1EDE20E1" w:rsidR="007F4BBC" w:rsidRDefault="007F4BBC" w:rsidP="007F4BBC">
      <w:pPr>
        <w:widowControl/>
        <w:overflowPunct w:val="0"/>
        <w:autoSpaceDE w:val="0"/>
        <w:autoSpaceDN w:val="0"/>
        <w:spacing w:line="240" w:lineRule="auto"/>
        <w:ind w:left="567" w:hanging="567"/>
        <w:jc w:val="center"/>
        <w:rPr>
          <w:b/>
          <w:bCs/>
        </w:rPr>
      </w:pPr>
      <w:r w:rsidRPr="00D07412">
        <w:rPr>
          <w:b/>
          <w:bCs/>
        </w:rPr>
        <w:t>ASIC MARKET INTEGRITY RULES (</w:t>
      </w:r>
      <w:r w:rsidR="00675E95">
        <w:rPr>
          <w:b/>
          <w:bCs/>
        </w:rPr>
        <w:t>COMPETITION IN EXCHANGE MARKETS</w:t>
      </w:r>
      <w:r w:rsidRPr="00D07412">
        <w:rPr>
          <w:b/>
          <w:bCs/>
        </w:rPr>
        <w:t>) AMENDMENT 201</w:t>
      </w:r>
      <w:r w:rsidR="00D80E6E">
        <w:rPr>
          <w:b/>
          <w:bCs/>
        </w:rPr>
        <w:t>7</w:t>
      </w:r>
      <w:r w:rsidRPr="00D07412">
        <w:rPr>
          <w:b/>
          <w:bCs/>
        </w:rPr>
        <w:t xml:space="preserve"> (NO. </w:t>
      </w:r>
      <w:r w:rsidR="00675E95">
        <w:rPr>
          <w:b/>
          <w:bCs/>
        </w:rPr>
        <w:t>1</w:t>
      </w:r>
      <w:r w:rsidRPr="00D07412">
        <w:rPr>
          <w:b/>
          <w:bCs/>
        </w:rPr>
        <w:t>)</w:t>
      </w:r>
    </w:p>
    <w:p w14:paraId="7F1EDD19" w14:textId="77777777" w:rsidR="006F2B74" w:rsidRPr="00D07412" w:rsidRDefault="006F2B74" w:rsidP="006F2B74">
      <w:pPr>
        <w:widowControl/>
        <w:overflowPunct w:val="0"/>
        <w:autoSpaceDE w:val="0"/>
        <w:autoSpaceDN w:val="0"/>
        <w:spacing w:line="240" w:lineRule="auto"/>
        <w:jc w:val="center"/>
        <w:rPr>
          <w:b/>
          <w:bCs/>
        </w:rPr>
      </w:pPr>
    </w:p>
    <w:p w14:paraId="5E14F780" w14:textId="77777777"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14:paraId="6567C73C" w14:textId="77777777"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14:paraId="59532B8D" w14:textId="77777777"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14:paraId="4D70F89C" w14:textId="77777777" w:rsidR="00181FED" w:rsidRPr="00FB2171" w:rsidRDefault="00181FED" w:rsidP="008A442E">
      <w:pPr>
        <w:spacing w:before="100" w:beforeAutospacing="1" w:after="100" w:afterAutospacing="1" w:line="240" w:lineRule="auto"/>
        <w:rPr>
          <w:iCs/>
        </w:rPr>
      </w:pPr>
      <w:r w:rsidRPr="00FB2171">
        <w:rPr>
          <w:b/>
          <w:iCs/>
        </w:rPr>
        <w:t>Enabling Legislation</w:t>
      </w:r>
    </w:p>
    <w:p w14:paraId="140C64A3" w14:textId="6120F86D" w:rsidR="00181FED" w:rsidRPr="00FB2171" w:rsidRDefault="00181FED" w:rsidP="008A442E">
      <w:pPr>
        <w:spacing w:before="100" w:beforeAutospacing="1" w:after="100" w:afterAutospacing="1" w:line="240" w:lineRule="auto"/>
      </w:pPr>
      <w:r w:rsidRPr="00FB2171">
        <w:t>The Australian Securities and Investments Commission (</w:t>
      </w:r>
      <w:r w:rsidRPr="00FB2171">
        <w:rPr>
          <w:b/>
          <w:i/>
        </w:rPr>
        <w:t>ASIC</w:t>
      </w:r>
      <w:r w:rsidRPr="00FB2171">
        <w:t xml:space="preserve">) makes the </w:t>
      </w:r>
      <w:r w:rsidRPr="00FB2171">
        <w:rPr>
          <w:i/>
        </w:rPr>
        <w:t>ASIC Market Integrity Rules (</w:t>
      </w:r>
      <w:r w:rsidRPr="00A409CC">
        <w:rPr>
          <w:i/>
        </w:rPr>
        <w:t>Competition in Exchange Markets</w:t>
      </w:r>
      <w:r w:rsidRPr="00FB2171">
        <w:rPr>
          <w:i/>
        </w:rPr>
        <w:t>)</w:t>
      </w:r>
      <w:r w:rsidRPr="00A409CC">
        <w:rPr>
          <w:i/>
        </w:rPr>
        <w:t xml:space="preserve"> Amendment</w:t>
      </w:r>
      <w:r w:rsidRPr="00FB2171">
        <w:rPr>
          <w:i/>
        </w:rPr>
        <w:t xml:space="preserve"> 2017</w:t>
      </w:r>
      <w:r w:rsidRPr="00A409CC">
        <w:rPr>
          <w:i/>
        </w:rPr>
        <w:t xml:space="preserve"> (No. 1)</w:t>
      </w:r>
      <w:r w:rsidRPr="00FB2171">
        <w:t xml:space="preserve"> (</w:t>
      </w:r>
      <w:r w:rsidRPr="00A409CC">
        <w:t>the</w:t>
      </w:r>
      <w:r w:rsidRPr="00A409CC">
        <w:rPr>
          <w:b/>
          <w:i/>
        </w:rPr>
        <w:t xml:space="preserve"> Amending Instrument</w:t>
      </w:r>
      <w:r w:rsidRPr="00FB2171">
        <w:t xml:space="preserve">) under subsection 798G(1) of the </w:t>
      </w:r>
      <w:r w:rsidRPr="00FB2171">
        <w:rPr>
          <w:i/>
        </w:rPr>
        <w:t>Corporations Act 2001</w:t>
      </w:r>
      <w:r w:rsidRPr="00FB2171">
        <w:t xml:space="preserve"> (the </w:t>
      </w:r>
      <w:r w:rsidRPr="00FB2171">
        <w:rPr>
          <w:b/>
          <w:i/>
        </w:rPr>
        <w:t>Act</w:t>
      </w:r>
      <w:r w:rsidRPr="00FB2171">
        <w:t xml:space="preserve">). </w:t>
      </w:r>
      <w:r w:rsidRPr="00A409CC">
        <w:t xml:space="preserve">The Amending Instrument amends the </w:t>
      </w:r>
      <w:r w:rsidRPr="00A409CC">
        <w:rPr>
          <w:bCs/>
          <w:i/>
        </w:rPr>
        <w:t>ASIC Market Integrity Rules (Competition in Exchange Markets) 2011</w:t>
      </w:r>
      <w:r w:rsidRPr="00A409CC">
        <w:rPr>
          <w:bCs/>
        </w:rPr>
        <w:t xml:space="preserve"> (the </w:t>
      </w:r>
      <w:r w:rsidRPr="00A409CC">
        <w:rPr>
          <w:b/>
          <w:i/>
        </w:rPr>
        <w:t>ASIC Market Integrity Rules (Competition)</w:t>
      </w:r>
      <w:r w:rsidRPr="00A409CC">
        <w:rPr>
          <w:bCs/>
        </w:rPr>
        <w:t>)</w:t>
      </w:r>
      <w:r w:rsidRPr="00A409CC">
        <w:t xml:space="preserve">. </w:t>
      </w:r>
    </w:p>
    <w:p w14:paraId="7A966B9A" w14:textId="77777777" w:rsidR="00181FED" w:rsidRPr="00FB2171" w:rsidRDefault="00181FED" w:rsidP="008A442E">
      <w:pPr>
        <w:spacing w:before="100" w:beforeAutospacing="1" w:after="100" w:afterAutospacing="1" w:line="240" w:lineRule="auto"/>
      </w:pPr>
      <w:r w:rsidRPr="00FB2171">
        <w:t>Subsection 798G(1) of the Act provides that ASIC may, by legislative instrument, make rules that deal with:</w:t>
      </w:r>
    </w:p>
    <w:p w14:paraId="721CA31F" w14:textId="77777777" w:rsidR="00181FED" w:rsidRPr="00FB2171" w:rsidRDefault="00181FED" w:rsidP="00181FED">
      <w:pPr>
        <w:widowControl/>
        <w:numPr>
          <w:ilvl w:val="0"/>
          <w:numId w:val="25"/>
        </w:numPr>
        <w:adjustRightInd/>
        <w:spacing w:after="60" w:line="240" w:lineRule="auto"/>
        <w:ind w:left="714" w:hanging="357"/>
        <w:jc w:val="left"/>
        <w:textAlignment w:val="auto"/>
      </w:pPr>
      <w:r w:rsidRPr="00FB2171">
        <w:t>the activities or conduct of licensed markets;</w:t>
      </w:r>
    </w:p>
    <w:p w14:paraId="4FAACC6E" w14:textId="77777777" w:rsidR="00181FED" w:rsidRPr="00FB2171" w:rsidRDefault="00181FED" w:rsidP="00181FED">
      <w:pPr>
        <w:widowControl/>
        <w:numPr>
          <w:ilvl w:val="0"/>
          <w:numId w:val="25"/>
        </w:numPr>
        <w:adjustRightInd/>
        <w:spacing w:after="60" w:line="240" w:lineRule="auto"/>
        <w:ind w:left="714" w:hanging="357"/>
        <w:jc w:val="left"/>
        <w:textAlignment w:val="auto"/>
      </w:pPr>
      <w:r w:rsidRPr="00FB2171">
        <w:t>the activities or conduct of persons in relation to licensed markets; and</w:t>
      </w:r>
    </w:p>
    <w:p w14:paraId="66716EA7" w14:textId="77777777" w:rsidR="00181FED" w:rsidRPr="00FB2171" w:rsidRDefault="00181FED" w:rsidP="00181FED">
      <w:pPr>
        <w:widowControl/>
        <w:numPr>
          <w:ilvl w:val="0"/>
          <w:numId w:val="25"/>
        </w:numPr>
        <w:adjustRightInd/>
        <w:spacing w:after="60" w:line="240" w:lineRule="auto"/>
        <w:ind w:left="714" w:hanging="357"/>
        <w:jc w:val="left"/>
        <w:textAlignment w:val="auto"/>
      </w:pPr>
      <w:r w:rsidRPr="00FB2171">
        <w:t>the activities or conduct of persons in relation to financial products traded on licensed markets.</w:t>
      </w:r>
    </w:p>
    <w:p w14:paraId="5750E06C" w14:textId="2C6079A4" w:rsidR="00181FED" w:rsidRPr="00FB2171" w:rsidRDefault="00181FED" w:rsidP="002F26B3">
      <w:pPr>
        <w:spacing w:before="100" w:beforeAutospacing="1" w:after="100" w:afterAutospacing="1" w:line="240" w:lineRule="auto"/>
      </w:pPr>
      <w:r w:rsidRPr="00FB2171">
        <w:t xml:space="preserve">Subsection 798G(1) of the Act was inserted by Schedule 1 of the </w:t>
      </w:r>
      <w:r w:rsidRPr="00FB2171">
        <w:rPr>
          <w:i/>
          <w:iCs/>
        </w:rPr>
        <w:t>Corporations Amendment (Financi</w:t>
      </w:r>
      <w:r w:rsidR="00487B33">
        <w:rPr>
          <w:i/>
          <w:iCs/>
        </w:rPr>
        <w:t>al Market Supervision) Act 2010</w:t>
      </w:r>
      <w:r w:rsidRPr="00FB2171">
        <w:t xml:space="preserve">. </w:t>
      </w:r>
    </w:p>
    <w:p w14:paraId="29785C91" w14:textId="6BBCC211" w:rsidR="00181FED" w:rsidRPr="00A409CC" w:rsidRDefault="007F49D1" w:rsidP="002F26B3">
      <w:pPr>
        <w:spacing w:before="100" w:beforeAutospacing="1" w:after="100" w:afterAutospacing="1" w:line="240" w:lineRule="auto"/>
      </w:pPr>
      <w:r>
        <w:t>Unless otherwise indicated, c</w:t>
      </w:r>
      <w:r w:rsidR="00181FED" w:rsidRPr="00FB2171">
        <w:t xml:space="preserve">apitalised terms in this Explanatory Statement refer to defined terms in </w:t>
      </w:r>
      <w:r w:rsidR="00181FED" w:rsidRPr="00CF240F">
        <w:t xml:space="preserve">the </w:t>
      </w:r>
      <w:r w:rsidR="00181FED" w:rsidRPr="00F32B9D">
        <w:t>ASIC Market Integrity Rules (Competition).</w:t>
      </w:r>
    </w:p>
    <w:p w14:paraId="23772EC8" w14:textId="3B6D9349" w:rsidR="00181FED" w:rsidRPr="00A409CC" w:rsidRDefault="007D563B" w:rsidP="00A409CC">
      <w:pPr>
        <w:spacing w:before="100" w:beforeAutospacing="1" w:after="100" w:afterAutospacing="1" w:line="240" w:lineRule="auto"/>
        <w:rPr>
          <w:b/>
          <w:iCs/>
        </w:rPr>
      </w:pPr>
      <w:r w:rsidRPr="00A409CC">
        <w:rPr>
          <w:b/>
          <w:iCs/>
        </w:rPr>
        <w:t>Background and r</w:t>
      </w:r>
      <w:r w:rsidR="00181FED" w:rsidRPr="00A409CC">
        <w:rPr>
          <w:b/>
          <w:iCs/>
        </w:rPr>
        <w:t>ationale</w:t>
      </w:r>
    </w:p>
    <w:p w14:paraId="776F9AD7" w14:textId="26C9CCFA" w:rsidR="00181FED" w:rsidRPr="00A409CC" w:rsidRDefault="00181FED" w:rsidP="002F26B3">
      <w:pPr>
        <w:spacing w:before="100" w:beforeAutospacing="1" w:after="100" w:afterAutospacing="1" w:line="240" w:lineRule="auto"/>
      </w:pPr>
      <w:r w:rsidRPr="00A409CC">
        <w:t>On 29 April 2011, ASIC made the ASIC Market Integrity Rules (Competition</w:t>
      </w:r>
      <w:bookmarkStart w:id="0" w:name="_GoBack"/>
      <w:bookmarkEnd w:id="0"/>
      <w:r w:rsidRPr="00A409CC">
        <w:t xml:space="preserve">). </w:t>
      </w:r>
    </w:p>
    <w:p w14:paraId="3E7BF4A9" w14:textId="00E657F0" w:rsidR="00181FED" w:rsidRPr="00A409CC" w:rsidRDefault="00181FED" w:rsidP="002F26B3">
      <w:pPr>
        <w:spacing w:before="100" w:beforeAutospacing="1" w:after="100" w:afterAutospacing="1" w:line="240" w:lineRule="auto"/>
      </w:pPr>
      <w:r w:rsidRPr="00A409CC">
        <w:t>The ASIC Market Integrity Rules (Competition) apply to:</w:t>
      </w:r>
    </w:p>
    <w:p w14:paraId="41DE9B06" w14:textId="0F678711" w:rsidR="00181FED" w:rsidRPr="00A409CC" w:rsidRDefault="00181FED" w:rsidP="00A409CC">
      <w:pPr>
        <w:widowControl/>
        <w:numPr>
          <w:ilvl w:val="0"/>
          <w:numId w:val="27"/>
        </w:numPr>
        <w:adjustRightInd/>
        <w:spacing w:after="60" w:line="240" w:lineRule="auto"/>
        <w:jc w:val="left"/>
        <w:textAlignment w:val="auto"/>
      </w:pPr>
      <w:r w:rsidRPr="00A409CC">
        <w:t xml:space="preserve">the activities and conduct of a </w:t>
      </w:r>
      <w:r w:rsidR="00F102A5" w:rsidRPr="00A409CC">
        <w:t>Market</w:t>
      </w:r>
      <w:r w:rsidRPr="008A442E">
        <w:t>;</w:t>
      </w:r>
    </w:p>
    <w:p w14:paraId="13EE0535" w14:textId="5428FFF0" w:rsidR="00181FED" w:rsidRPr="008A442E" w:rsidRDefault="00181FED" w:rsidP="00A409CC">
      <w:pPr>
        <w:widowControl/>
        <w:numPr>
          <w:ilvl w:val="0"/>
          <w:numId w:val="27"/>
        </w:numPr>
        <w:adjustRightInd/>
        <w:spacing w:after="60" w:line="240" w:lineRule="auto"/>
        <w:ind w:left="714" w:hanging="357"/>
        <w:jc w:val="left"/>
        <w:textAlignment w:val="auto"/>
      </w:pPr>
      <w:r w:rsidRPr="00A409CC">
        <w:t xml:space="preserve">the activities or conduct of persons in relation to a </w:t>
      </w:r>
      <w:r w:rsidR="00F102A5" w:rsidRPr="00A409CC">
        <w:t>Market</w:t>
      </w:r>
      <w:r w:rsidRPr="008A442E">
        <w:t>; and</w:t>
      </w:r>
    </w:p>
    <w:p w14:paraId="2D4A756E" w14:textId="4CB25B59" w:rsidR="00181FED" w:rsidRPr="00A409CC" w:rsidRDefault="00181FED" w:rsidP="00A409CC">
      <w:pPr>
        <w:widowControl/>
        <w:numPr>
          <w:ilvl w:val="0"/>
          <w:numId w:val="27"/>
        </w:numPr>
        <w:adjustRightInd/>
        <w:spacing w:after="60" w:line="240" w:lineRule="auto"/>
        <w:ind w:left="714" w:hanging="357"/>
        <w:jc w:val="left"/>
        <w:textAlignment w:val="auto"/>
      </w:pPr>
      <w:r w:rsidRPr="00CF240F">
        <w:t>the activities or conduct of persons in relation to financial products</w:t>
      </w:r>
      <w:r w:rsidR="00F102A5" w:rsidRPr="00CF240F">
        <w:t>,</w:t>
      </w:r>
      <w:r w:rsidRPr="00CF240F">
        <w:t xml:space="preserve"> </w:t>
      </w:r>
    </w:p>
    <w:p w14:paraId="71673D12" w14:textId="00B5CCF7" w:rsidR="00F102A5" w:rsidRPr="00A409CC" w:rsidRDefault="00F102A5" w:rsidP="00A409CC">
      <w:pPr>
        <w:spacing w:before="100" w:beforeAutospacing="1" w:after="100" w:afterAutospacing="1" w:line="240" w:lineRule="auto"/>
      </w:pPr>
      <w:r w:rsidRPr="00A409CC">
        <w:t>as specified in each Chapter, Part or Rule.</w:t>
      </w:r>
    </w:p>
    <w:p w14:paraId="477FA0E9" w14:textId="1C5CB825" w:rsidR="00BB461B" w:rsidRDefault="00BB461B" w:rsidP="00BB461B">
      <w:pPr>
        <w:widowControl/>
        <w:tabs>
          <w:tab w:val="left" w:pos="709"/>
        </w:tabs>
        <w:overflowPunct w:val="0"/>
        <w:autoSpaceDE w:val="0"/>
        <w:autoSpaceDN w:val="0"/>
        <w:spacing w:before="100" w:beforeAutospacing="1" w:after="100" w:afterAutospacing="1" w:line="240" w:lineRule="auto"/>
        <w:jc w:val="left"/>
      </w:pPr>
      <w:r w:rsidRPr="00BB461B">
        <w:rPr>
          <w:iCs/>
        </w:rPr>
        <w:t xml:space="preserve">The </w:t>
      </w:r>
      <w:r w:rsidRPr="00CF240F">
        <w:rPr>
          <w:iCs/>
        </w:rPr>
        <w:t xml:space="preserve">purpose of </w:t>
      </w:r>
      <w:r w:rsidR="00CF240F">
        <w:rPr>
          <w:iCs/>
        </w:rPr>
        <w:t>the Amending</w:t>
      </w:r>
      <w:r w:rsidRPr="00CF240F">
        <w:rPr>
          <w:iCs/>
        </w:rPr>
        <w:t xml:space="preserve"> Instrument is to </w:t>
      </w:r>
      <w:r w:rsidRPr="00CF240F">
        <w:t>amend the ASIC Market Integrity Rules (Competition) to</w:t>
      </w:r>
      <w:r w:rsidRPr="00CF240F">
        <w:rPr>
          <w:bCs/>
          <w:iCs/>
        </w:rPr>
        <w:t xml:space="preserve"> facilitate </w:t>
      </w:r>
      <w:r w:rsidRPr="00BB461B">
        <w:rPr>
          <w:bCs/>
          <w:iCs/>
        </w:rPr>
        <w:t>a proposal by Chi-X Australia Pty Ltd (</w:t>
      </w:r>
      <w:r w:rsidRPr="00CF240F">
        <w:rPr>
          <w:b/>
          <w:bCs/>
          <w:i/>
          <w:iCs/>
        </w:rPr>
        <w:t>Chi-X</w:t>
      </w:r>
      <w:r w:rsidRPr="00BB461B">
        <w:rPr>
          <w:b/>
          <w:bCs/>
          <w:i/>
          <w:iCs/>
        </w:rPr>
        <w:t xml:space="preserve"> Australia</w:t>
      </w:r>
      <w:r w:rsidRPr="00BB461B">
        <w:rPr>
          <w:bCs/>
          <w:iCs/>
        </w:rPr>
        <w:t xml:space="preserve">) to admit </w:t>
      </w:r>
      <w:r w:rsidR="00CF240F">
        <w:rPr>
          <w:bCs/>
          <w:iCs/>
        </w:rPr>
        <w:t xml:space="preserve">a new class of financial product </w:t>
      </w:r>
      <w:r w:rsidRPr="00BB461B">
        <w:rPr>
          <w:bCs/>
          <w:iCs/>
        </w:rPr>
        <w:t>to quotation</w:t>
      </w:r>
      <w:r w:rsidRPr="00CF240F">
        <w:rPr>
          <w:bCs/>
          <w:iCs/>
        </w:rPr>
        <w:t xml:space="preserve"> </w:t>
      </w:r>
      <w:r w:rsidR="00070301">
        <w:rPr>
          <w:bCs/>
          <w:iCs/>
        </w:rPr>
        <w:t xml:space="preserve">on the Chi-X Market </w:t>
      </w:r>
      <w:r w:rsidRPr="00CF240F">
        <w:rPr>
          <w:bCs/>
          <w:iCs/>
        </w:rPr>
        <w:t xml:space="preserve">under </w:t>
      </w:r>
      <w:r w:rsidRPr="00CF240F">
        <w:t>the Chi-X Operating Rules</w:t>
      </w:r>
      <w:r w:rsidR="00CF240F">
        <w:t>—</w:t>
      </w:r>
      <w:r w:rsidR="00CF240F" w:rsidRPr="00CF240F">
        <w:rPr>
          <w:bCs/>
          <w:iCs/>
        </w:rPr>
        <w:t>Transferable Custody Receipts (</w:t>
      </w:r>
      <w:r w:rsidR="00CF240F" w:rsidRPr="00CF240F">
        <w:rPr>
          <w:b/>
          <w:bCs/>
          <w:i/>
          <w:iCs/>
        </w:rPr>
        <w:t>TraCRs</w:t>
      </w:r>
      <w:r w:rsidR="00CF240F" w:rsidRPr="00CF240F">
        <w:rPr>
          <w:bCs/>
          <w:iCs/>
        </w:rPr>
        <w:t>)</w:t>
      </w:r>
      <w:r w:rsidRPr="00CF240F">
        <w:rPr>
          <w:bCs/>
          <w:iCs/>
        </w:rPr>
        <w:t>.</w:t>
      </w:r>
      <w:r w:rsidRPr="00BB461B">
        <w:rPr>
          <w:bCs/>
          <w:iCs/>
        </w:rPr>
        <w:t xml:space="preserve"> </w:t>
      </w:r>
      <w:r w:rsidRPr="00BB461B">
        <w:t xml:space="preserve">The </w:t>
      </w:r>
      <w:r w:rsidRPr="008260F5">
        <w:t xml:space="preserve">amendments made by the Amending </w:t>
      </w:r>
      <w:r w:rsidRPr="008260F5">
        <w:lastRenderedPageBreak/>
        <w:t xml:space="preserve">Instrument </w:t>
      </w:r>
      <w:r>
        <w:t xml:space="preserve">will </w:t>
      </w:r>
      <w:r w:rsidRPr="008260F5">
        <w:t xml:space="preserve">ensure that the regulatory settings applied to TraCRs are consistent with existing settings for other financial products admitted to quotation on the ASX Market or the Chi-X Market, such as exchange traded funds (ETFs). </w:t>
      </w:r>
    </w:p>
    <w:p w14:paraId="2D574C11" w14:textId="5567F4D8" w:rsidR="00CA0C21" w:rsidRPr="00A409CC" w:rsidRDefault="00CA0C21" w:rsidP="00A409CC">
      <w:pPr>
        <w:spacing w:before="100" w:beforeAutospacing="1" w:after="100" w:afterAutospacing="1" w:line="240" w:lineRule="auto"/>
      </w:pPr>
      <w:r w:rsidRPr="00A409CC">
        <w:t xml:space="preserve">The Amending Instrument amends the definition of “Equity Market Product” in Rule 1.4.3 of the ASIC Market Integrity Rules (Competition) so that it includes </w:t>
      </w:r>
      <w:r w:rsidR="00CF240F">
        <w:t>“Transferable Custody Receipts”</w:t>
      </w:r>
      <w:r w:rsidRPr="00A409CC">
        <w:t>.</w:t>
      </w:r>
    </w:p>
    <w:p w14:paraId="15A5E9AC" w14:textId="2D4844C4" w:rsidR="00CA0C21" w:rsidRPr="00A409CC" w:rsidRDefault="00CA0C21" w:rsidP="00A409CC">
      <w:pPr>
        <w:spacing w:before="100" w:beforeAutospacing="1" w:after="100" w:afterAutospacing="1" w:line="240" w:lineRule="auto"/>
      </w:pPr>
      <w:r w:rsidRPr="00626074">
        <w:t xml:space="preserve">The Amending Instrument also </w:t>
      </w:r>
      <w:r w:rsidRPr="00051E4A">
        <w:t>inserts</w:t>
      </w:r>
      <w:r w:rsidRPr="00A409CC">
        <w:t xml:space="preserve"> new definitions for “Foreign Quoted Shares” and “Transferable Custody Receipts”.</w:t>
      </w:r>
    </w:p>
    <w:p w14:paraId="02C747B0" w14:textId="0B6EE133" w:rsidR="00383939" w:rsidRPr="00CF240F" w:rsidRDefault="00EB7C4D" w:rsidP="002E6958">
      <w:pPr>
        <w:spacing w:before="100" w:beforeAutospacing="1" w:after="100" w:afterAutospacing="1" w:line="240" w:lineRule="auto"/>
        <w:jc w:val="left"/>
      </w:pPr>
      <w:r w:rsidRPr="00276F30">
        <w:t>The</w:t>
      </w:r>
      <w:r w:rsidR="00276F30">
        <w:t>se</w:t>
      </w:r>
      <w:r w:rsidR="00B71D7B" w:rsidRPr="00276F30">
        <w:t xml:space="preserve"> amendments </w:t>
      </w:r>
      <w:r w:rsidR="00276F30">
        <w:t>have the effect of</w:t>
      </w:r>
      <w:r w:rsidR="00933E3F" w:rsidRPr="00276F30">
        <w:t xml:space="preserve"> </w:t>
      </w:r>
      <w:r w:rsidR="00B71D7B" w:rsidRPr="00276F30">
        <w:t>extend</w:t>
      </w:r>
      <w:r w:rsidR="00276F30">
        <w:t>ing</w:t>
      </w:r>
      <w:r w:rsidR="00B71D7B" w:rsidRPr="00276F30">
        <w:t xml:space="preserve"> the application</w:t>
      </w:r>
      <w:r w:rsidR="00B71D7B" w:rsidRPr="00CF240F">
        <w:t xml:space="preserve"> of </w:t>
      </w:r>
      <w:r w:rsidR="00383939" w:rsidRPr="00CF240F">
        <w:t>Chapters 2</w:t>
      </w:r>
      <w:r w:rsidR="00532DCB" w:rsidRPr="00CF240F">
        <w:t>-4, and</w:t>
      </w:r>
      <w:r w:rsidR="00340B06" w:rsidRPr="00CF240F">
        <w:t xml:space="preserve"> </w:t>
      </w:r>
      <w:r w:rsidR="00383939" w:rsidRPr="00CF240F">
        <w:t xml:space="preserve">5, 6 and 7 </w:t>
      </w:r>
      <w:r w:rsidR="000E0D8D" w:rsidRPr="00CF240F">
        <w:t>of the ASIC Market Integrity Rules (Competition)</w:t>
      </w:r>
      <w:r w:rsidR="00487B33" w:rsidRPr="008260F5">
        <w:t xml:space="preserve">, which </w:t>
      </w:r>
      <w:r w:rsidR="00391983" w:rsidRPr="008260F5">
        <w:t>apply in relation</w:t>
      </w:r>
      <w:r w:rsidR="00487B33" w:rsidRPr="008260F5">
        <w:t xml:space="preserve"> to Equity Market Products,</w:t>
      </w:r>
      <w:r w:rsidR="00340B06" w:rsidRPr="00CF240F">
        <w:t xml:space="preserve"> </w:t>
      </w:r>
      <w:r w:rsidR="00383939" w:rsidRPr="00CF240F">
        <w:t xml:space="preserve">to </w:t>
      </w:r>
      <w:r w:rsidR="00C9090C" w:rsidRPr="00CF240F">
        <w:t>TraCR</w:t>
      </w:r>
      <w:r w:rsidR="00383939" w:rsidRPr="00CF240F">
        <w:t>s</w:t>
      </w:r>
      <w:r w:rsidR="00487B33" w:rsidRPr="008260F5">
        <w:t xml:space="preserve"> that are able to be traded on the Chi-X Market</w:t>
      </w:r>
      <w:r w:rsidR="00391983" w:rsidRPr="008260F5">
        <w:t>.</w:t>
      </w:r>
    </w:p>
    <w:p w14:paraId="0A6A2C8D" w14:textId="70C81256" w:rsidR="00532DCB" w:rsidRPr="00CF240F" w:rsidRDefault="008260F5" w:rsidP="005F2A81">
      <w:pPr>
        <w:widowControl/>
        <w:tabs>
          <w:tab w:val="left" w:pos="709"/>
        </w:tabs>
        <w:overflowPunct w:val="0"/>
        <w:autoSpaceDE w:val="0"/>
        <w:autoSpaceDN w:val="0"/>
        <w:spacing w:before="100" w:beforeAutospacing="1" w:after="100" w:afterAutospacing="1" w:line="240" w:lineRule="auto"/>
        <w:jc w:val="left"/>
      </w:pPr>
      <w:r w:rsidRPr="008260F5">
        <w:t xml:space="preserve">Without further amendment, </w:t>
      </w:r>
      <w:r w:rsidR="00532DCB" w:rsidRPr="00CF240F">
        <w:t>Chapter</w:t>
      </w:r>
      <w:r w:rsidR="00487B33" w:rsidRPr="008260F5">
        <w:t>s</w:t>
      </w:r>
      <w:r w:rsidR="00532DCB" w:rsidRPr="00CF240F">
        <w:t xml:space="preserve"> 4A </w:t>
      </w:r>
      <w:r w:rsidR="00487B33" w:rsidRPr="008260F5">
        <w:t>(</w:t>
      </w:r>
      <w:r w:rsidR="00487B33" w:rsidRPr="00CF240F">
        <w:rPr>
          <w:i/>
        </w:rPr>
        <w:t>Crossing Systems</w:t>
      </w:r>
      <w:r w:rsidR="00487B33" w:rsidRPr="008260F5">
        <w:t>) and 5A (</w:t>
      </w:r>
      <w:r w:rsidR="00487B33" w:rsidRPr="00CF240F">
        <w:rPr>
          <w:i/>
        </w:rPr>
        <w:t>Regulatory Data</w:t>
      </w:r>
      <w:r w:rsidR="00487B33" w:rsidRPr="008260F5">
        <w:t xml:space="preserve">) </w:t>
      </w:r>
      <w:r w:rsidR="00DB4A1D" w:rsidRPr="00CF240F">
        <w:t xml:space="preserve">of the ASIC Market Integrity Rules (Competition) </w:t>
      </w:r>
      <w:r w:rsidR="00532DCB" w:rsidRPr="00CF240F">
        <w:t xml:space="preserve">will </w:t>
      </w:r>
      <w:r w:rsidR="00487B33" w:rsidRPr="008260F5">
        <w:t>apply</w:t>
      </w:r>
      <w:r w:rsidR="00391983" w:rsidRPr="008260F5">
        <w:t xml:space="preserve"> in relation</w:t>
      </w:r>
      <w:r w:rsidR="00487B33" w:rsidRPr="00CF240F">
        <w:t xml:space="preserve"> </w:t>
      </w:r>
      <w:r w:rsidR="00532DCB" w:rsidRPr="00CF240F">
        <w:t xml:space="preserve">to </w:t>
      </w:r>
      <w:r w:rsidR="00C9090C" w:rsidRPr="00CF240F">
        <w:t>TraCR</w:t>
      </w:r>
      <w:r w:rsidR="00532DCB" w:rsidRPr="00CF240F">
        <w:t xml:space="preserve">s </w:t>
      </w:r>
      <w:r w:rsidR="00391983" w:rsidRPr="008260F5">
        <w:t>able to be traded on the Chi-X Market</w:t>
      </w:r>
      <w:r w:rsidR="006E7611" w:rsidRPr="00CF240F">
        <w:t xml:space="preserve"> because Chapter </w:t>
      </w:r>
      <w:r w:rsidR="00391983" w:rsidRPr="008260F5">
        <w:t xml:space="preserve">4A </w:t>
      </w:r>
      <w:r w:rsidR="006E7611" w:rsidRPr="00CF240F">
        <w:t>applies to Orders and Transactions in Financial Products able to be traded on the Chi-X Market</w:t>
      </w:r>
      <w:r w:rsidR="00391983" w:rsidRPr="008260F5">
        <w:t xml:space="preserve"> and Chapter 5A applies to Orders and Transactions in Financial Products admitted to quotation on the Chi-X Market</w:t>
      </w:r>
      <w:r w:rsidR="006E7611" w:rsidRPr="00CF240F">
        <w:t>.</w:t>
      </w:r>
    </w:p>
    <w:p w14:paraId="5ED5E933" w14:textId="6F19331B" w:rsidR="008E63E5" w:rsidRPr="001E7D44" w:rsidRDefault="009E4054" w:rsidP="008E63E5">
      <w:pPr>
        <w:spacing w:before="200" w:line="240" w:lineRule="auto"/>
        <w:jc w:val="left"/>
        <w:rPr>
          <w:i/>
        </w:rPr>
      </w:pPr>
      <w:r w:rsidRPr="0039366D">
        <w:t xml:space="preserve">Details of </w:t>
      </w:r>
      <w:r w:rsidR="008E63E5">
        <w:t>the</w:t>
      </w:r>
      <w:r w:rsidR="002F26B3">
        <w:t xml:space="preserve"> Amending</w:t>
      </w:r>
      <w:r w:rsidR="00BB461B">
        <w:t xml:space="preserve"> Instrument</w:t>
      </w:r>
      <w:r w:rsidR="008E63E5">
        <w:rPr>
          <w:iCs/>
        </w:rPr>
        <w:t xml:space="preserve"> are contained in </w:t>
      </w:r>
      <w:r w:rsidR="008E63E5">
        <w:rPr>
          <w:b/>
          <w:iCs/>
        </w:rPr>
        <w:t>Attachment A</w:t>
      </w:r>
      <w:r w:rsidR="008E63E5">
        <w:rPr>
          <w:i/>
          <w:iCs/>
        </w:rPr>
        <w:t>.</w:t>
      </w:r>
    </w:p>
    <w:p w14:paraId="15FE3478" w14:textId="1058F5E9" w:rsidR="006D17A2" w:rsidRPr="002E6958" w:rsidRDefault="006D17A2" w:rsidP="00006356">
      <w:pPr>
        <w:widowControl/>
        <w:tabs>
          <w:tab w:val="left" w:pos="709"/>
        </w:tabs>
        <w:overflowPunct w:val="0"/>
        <w:autoSpaceDE w:val="0"/>
        <w:autoSpaceDN w:val="0"/>
        <w:spacing w:before="100" w:beforeAutospacing="1" w:after="100" w:afterAutospacing="1" w:line="240" w:lineRule="auto"/>
        <w:jc w:val="left"/>
      </w:pPr>
    </w:p>
    <w:p w14:paraId="6D2AE8D1" w14:textId="3FDEAF15" w:rsidR="00454C3A" w:rsidRPr="005134FB" w:rsidRDefault="00454C3A" w:rsidP="005F2A81">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5134FB">
        <w:rPr>
          <w:rFonts w:ascii="Arial" w:hAnsi="Arial" w:cs="Arial"/>
          <w:b/>
        </w:rPr>
        <w:t>Consultation</w:t>
      </w:r>
    </w:p>
    <w:p w14:paraId="22329689" w14:textId="013756E2" w:rsidR="00454C3A" w:rsidRPr="0039366D" w:rsidRDefault="00454C3A" w:rsidP="005F2A81">
      <w:pPr>
        <w:spacing w:before="100" w:beforeAutospacing="1" w:after="100" w:afterAutospacing="1" w:line="240" w:lineRule="auto"/>
        <w:jc w:val="left"/>
      </w:pPr>
      <w:r w:rsidRPr="00626074">
        <w:t xml:space="preserve">ASIC </w:t>
      </w:r>
      <w:r w:rsidR="00A07EF7" w:rsidRPr="00626074">
        <w:t xml:space="preserve">conducted targeted </w:t>
      </w:r>
      <w:r w:rsidRPr="00626074">
        <w:t>consult</w:t>
      </w:r>
      <w:r w:rsidR="00A07EF7" w:rsidRPr="00626074">
        <w:t xml:space="preserve">ation </w:t>
      </w:r>
      <w:r w:rsidRPr="00626074">
        <w:t xml:space="preserve">on the </w:t>
      </w:r>
      <w:r w:rsidR="007F005B" w:rsidRPr="00626074">
        <w:t>amendments</w:t>
      </w:r>
      <w:r w:rsidR="00A07EF7" w:rsidRPr="00626074">
        <w:t xml:space="preserve"> in the</w:t>
      </w:r>
      <w:r w:rsidR="006C4025" w:rsidRPr="00626074">
        <w:t xml:space="preserve"> Amending</w:t>
      </w:r>
      <w:r w:rsidR="00A07EF7" w:rsidRPr="00626074">
        <w:t xml:space="preserve"> Instrument</w:t>
      </w:r>
      <w:r w:rsidR="007F005B" w:rsidRPr="00626074">
        <w:t xml:space="preserve"> </w:t>
      </w:r>
      <w:r w:rsidR="00D80E6E" w:rsidRPr="00626074">
        <w:t>with a product issuer, market operators and industry bodies.</w:t>
      </w:r>
      <w:r w:rsidRPr="0039366D">
        <w:t xml:space="preserve"> </w:t>
      </w:r>
    </w:p>
    <w:p w14:paraId="5AC0EAEC" w14:textId="5F1B0871" w:rsidR="00DA1E61" w:rsidRDefault="00BC123A" w:rsidP="002E6958">
      <w:pPr>
        <w:spacing w:before="100" w:beforeAutospacing="1" w:after="100" w:afterAutospacing="1" w:line="240" w:lineRule="auto"/>
        <w:jc w:val="left"/>
      </w:pPr>
      <w:r>
        <w:t>Chi-X Australia supported the proposed amendments.</w:t>
      </w:r>
      <w:r w:rsidRPr="008F42E2">
        <w:t xml:space="preserve"> </w:t>
      </w:r>
      <w:r w:rsidR="00DA1E61" w:rsidRPr="008F42E2">
        <w:t xml:space="preserve">We </w:t>
      </w:r>
      <w:r w:rsidR="00483A8B">
        <w:t xml:space="preserve">did not </w:t>
      </w:r>
      <w:r w:rsidR="00DA1E61" w:rsidRPr="008F42E2">
        <w:t>receive</w:t>
      </w:r>
      <w:r w:rsidR="006042BF">
        <w:t xml:space="preserve"> </w:t>
      </w:r>
      <w:r w:rsidR="00483A8B">
        <w:t>any</w:t>
      </w:r>
      <w:r w:rsidR="00DA1E61" w:rsidRPr="008F42E2">
        <w:t xml:space="preserve"> </w:t>
      </w:r>
      <w:r>
        <w:t xml:space="preserve">other </w:t>
      </w:r>
      <w:r w:rsidR="00DA1E61" w:rsidRPr="008F42E2">
        <w:t xml:space="preserve">substantive </w:t>
      </w:r>
      <w:r>
        <w:t>feedback</w:t>
      </w:r>
      <w:r w:rsidR="00DA1E61" w:rsidRPr="008F42E2">
        <w:t xml:space="preserve"> on the </w:t>
      </w:r>
      <w:r w:rsidR="00DA1E61" w:rsidRPr="00BC123A">
        <w:t>proposals</w:t>
      </w:r>
      <w:r w:rsidR="00483A8B">
        <w:t>.</w:t>
      </w:r>
    </w:p>
    <w:p w14:paraId="62BE34E2" w14:textId="2B1FBDC7" w:rsidR="005C0B74" w:rsidRDefault="00D80E6E" w:rsidP="00A14173">
      <w:pPr>
        <w:spacing w:before="100" w:beforeAutospacing="1" w:after="100" w:afterAutospacing="1" w:line="240" w:lineRule="auto"/>
        <w:jc w:val="left"/>
        <w:rPr>
          <w:bCs/>
        </w:rPr>
      </w:pPr>
      <w:r w:rsidRPr="00BC123A">
        <w:rPr>
          <w:bCs/>
        </w:rPr>
        <w:t xml:space="preserve">We </w:t>
      </w:r>
      <w:r w:rsidR="00DA1E61" w:rsidRPr="00BC123A">
        <w:rPr>
          <w:bCs/>
        </w:rPr>
        <w:t>have taken the results of the consultation process</w:t>
      </w:r>
      <w:r w:rsidR="00DA1E61" w:rsidRPr="00A31BE5">
        <w:rPr>
          <w:bCs/>
        </w:rPr>
        <w:t xml:space="preserve"> into account in preparing </w:t>
      </w:r>
      <w:r w:rsidR="00BC123A">
        <w:rPr>
          <w:bCs/>
        </w:rPr>
        <w:t>the</w:t>
      </w:r>
      <w:r w:rsidR="00BC123A" w:rsidRPr="00A31BE5">
        <w:rPr>
          <w:bCs/>
        </w:rPr>
        <w:t xml:space="preserve"> </w:t>
      </w:r>
      <w:r w:rsidR="00BC123A">
        <w:rPr>
          <w:bCs/>
        </w:rPr>
        <w:t xml:space="preserve">Amending </w:t>
      </w:r>
      <w:r w:rsidR="00DA1E61" w:rsidRPr="00A31BE5">
        <w:rPr>
          <w:bCs/>
        </w:rPr>
        <w:t xml:space="preserve">Instrument, and we have decided to proceed as proposed.  </w:t>
      </w:r>
    </w:p>
    <w:p w14:paraId="138532D2" w14:textId="77777777" w:rsidR="007E08A2" w:rsidRDefault="007E08A2" w:rsidP="007E08A2">
      <w:pPr>
        <w:rPr>
          <w:b/>
        </w:rPr>
      </w:pPr>
      <w:r>
        <w:rPr>
          <w:b/>
        </w:rPr>
        <w:t>Penalties</w:t>
      </w:r>
    </w:p>
    <w:p w14:paraId="77FB4BB9" w14:textId="77777777" w:rsidR="007E08A2" w:rsidRDefault="007E08A2" w:rsidP="007E08A2">
      <w:pPr>
        <w:spacing w:before="100" w:beforeAutospacing="1" w:after="100" w:afterAutospacing="1" w:line="240" w:lineRule="auto"/>
        <w:jc w:val="left"/>
      </w:pPr>
      <w:r>
        <w:t xml:space="preserve">Subsection 798G(1) of the Act provides that market integrity rules are legislative instruments for the purposes of the </w:t>
      </w:r>
      <w:r w:rsidRPr="000E1650">
        <w:rPr>
          <w:i/>
        </w:rPr>
        <w:t>Legislative Instruments Act 2003</w:t>
      </w:r>
      <w:r>
        <w:t>.</w:t>
      </w:r>
    </w:p>
    <w:p w14:paraId="344FA2CA" w14:textId="77777777" w:rsidR="007E08A2" w:rsidRDefault="007E08A2" w:rsidP="007E08A2">
      <w:pPr>
        <w:spacing w:before="100" w:beforeAutospacing="1" w:after="100" w:afterAutospacing="1" w:line="240" w:lineRule="auto"/>
        <w:jc w:val="left"/>
      </w:pPr>
      <w:r>
        <w:t>Subsection 798G(2) of the Act provides that market integrity rules may include a penalty amount for a rule. A penalty amount must not exceed $1,000,000. The penalty amount set out below a Rule is the penalty amount for that Rule.</w:t>
      </w:r>
    </w:p>
    <w:p w14:paraId="6E24E9A2" w14:textId="77777777" w:rsidR="007E08A2" w:rsidRDefault="007E08A2" w:rsidP="007E08A2">
      <w:pPr>
        <w:spacing w:before="100" w:beforeAutospacing="1" w:after="100" w:afterAutospacing="1" w:line="240" w:lineRule="auto"/>
        <w:jc w:val="left"/>
      </w:pPr>
      <w:r>
        <w:t>The Amending Instrument does not amend any penalty amount for any Rule.</w:t>
      </w:r>
    </w:p>
    <w:p w14:paraId="3B75CFE9" w14:textId="79A45865" w:rsidR="007F4BBC" w:rsidRPr="007E08A2" w:rsidRDefault="007F4BBC" w:rsidP="007E08A2">
      <w:pPr>
        <w:spacing w:before="100" w:beforeAutospacing="1" w:after="100" w:afterAutospacing="1" w:line="240" w:lineRule="auto"/>
        <w:rPr>
          <w:b/>
          <w:iCs/>
        </w:rPr>
      </w:pPr>
      <w:r w:rsidRPr="007E08A2">
        <w:rPr>
          <w:b/>
          <w:iCs/>
        </w:rPr>
        <w:lastRenderedPageBreak/>
        <w:t xml:space="preserve">Commencement of the </w:t>
      </w:r>
      <w:r w:rsidR="006C4025">
        <w:rPr>
          <w:b/>
          <w:iCs/>
        </w:rPr>
        <w:t xml:space="preserve">Amending </w:t>
      </w:r>
      <w:r w:rsidRPr="007E08A2">
        <w:rPr>
          <w:b/>
          <w:iCs/>
        </w:rPr>
        <w:t>Instrument</w:t>
      </w:r>
    </w:p>
    <w:p w14:paraId="31B5E953" w14:textId="2E6555F4" w:rsidR="007F4BBC" w:rsidRPr="0039366D" w:rsidRDefault="007F4BBC" w:rsidP="005F2A81">
      <w:pPr>
        <w:spacing w:before="100" w:beforeAutospacing="1" w:after="100" w:afterAutospacing="1" w:line="240" w:lineRule="auto"/>
        <w:jc w:val="left"/>
        <w:rPr>
          <w:lang w:val="en-GB"/>
        </w:rPr>
      </w:pPr>
      <w:r w:rsidRPr="0039366D">
        <w:t xml:space="preserve">The </w:t>
      </w:r>
      <w:r w:rsidR="007E08A2">
        <w:t xml:space="preserve">Amending </w:t>
      </w:r>
      <w:r w:rsidRPr="0039366D">
        <w:t xml:space="preserve">Instrument will commence </w:t>
      </w:r>
      <w:r w:rsidR="00F70884" w:rsidRPr="0039366D">
        <w:t xml:space="preserve">on the </w:t>
      </w:r>
      <w:r w:rsidRPr="0039366D">
        <w:rPr>
          <w:lang w:val="en-GB"/>
        </w:rPr>
        <w:t xml:space="preserve">day after the day </w:t>
      </w:r>
      <w:r w:rsidR="00DA1E61">
        <w:rPr>
          <w:lang w:val="en-GB"/>
        </w:rPr>
        <w:t>it</w:t>
      </w:r>
      <w:r w:rsidRPr="0039366D">
        <w:rPr>
          <w:lang w:val="en-GB"/>
        </w:rPr>
        <w:t xml:space="preserve"> is registered</w:t>
      </w:r>
      <w:r w:rsidR="00DA1E61">
        <w:rPr>
          <w:lang w:val="en-GB"/>
        </w:rPr>
        <w:t xml:space="preserve"> on the Federal Register of Legislative Instruments.</w:t>
      </w:r>
      <w:r w:rsidRPr="0039366D">
        <w:rPr>
          <w:lang w:val="en-GB"/>
        </w:rPr>
        <w:t xml:space="preserve"> </w:t>
      </w:r>
    </w:p>
    <w:p w14:paraId="2AC4DA2A" w14:textId="77777777" w:rsidR="007F4BBC" w:rsidRPr="007E08A2" w:rsidRDefault="007F4BBC" w:rsidP="007E08A2">
      <w:pPr>
        <w:spacing w:before="100" w:beforeAutospacing="1" w:after="100" w:afterAutospacing="1" w:line="240" w:lineRule="auto"/>
        <w:rPr>
          <w:b/>
          <w:iCs/>
        </w:rPr>
      </w:pPr>
      <w:r w:rsidRPr="007E08A2">
        <w:rPr>
          <w:b/>
          <w:iCs/>
        </w:rPr>
        <w:t xml:space="preserve">Statement of Compatibility with Human Rights </w:t>
      </w:r>
    </w:p>
    <w:p w14:paraId="5CF23BE5" w14:textId="77777777" w:rsidR="007F4BBC" w:rsidRPr="007E08A2" w:rsidRDefault="007F4BBC" w:rsidP="005F2A81">
      <w:pPr>
        <w:spacing w:before="100" w:beforeAutospacing="1" w:after="100" w:afterAutospacing="1" w:line="240" w:lineRule="auto"/>
        <w:jc w:val="left"/>
        <w:rPr>
          <w:b/>
          <w:iCs/>
        </w:rPr>
      </w:pPr>
      <w:r w:rsidRPr="0039366D">
        <w:t xml:space="preserve">A Statement of Compatibility with Human Rights is included in this Explanatory Statement at </w:t>
      </w:r>
      <w:r w:rsidRPr="007E08A2">
        <w:rPr>
          <w:b/>
          <w:iCs/>
        </w:rPr>
        <w:t>Attachment B.</w:t>
      </w:r>
    </w:p>
    <w:p w14:paraId="53F0BAB3" w14:textId="77777777" w:rsidR="007F4BBC" w:rsidRPr="007E08A2" w:rsidRDefault="007F4BBC" w:rsidP="007E08A2">
      <w:pPr>
        <w:spacing w:before="100" w:beforeAutospacing="1" w:after="100" w:afterAutospacing="1" w:line="240" w:lineRule="auto"/>
        <w:rPr>
          <w:b/>
          <w:iCs/>
        </w:rPr>
      </w:pPr>
      <w:r w:rsidRPr="007E08A2">
        <w:rPr>
          <w:b/>
          <w:iCs/>
        </w:rPr>
        <w:t>Regulation Impact Statement</w:t>
      </w:r>
    </w:p>
    <w:p w14:paraId="55373E31" w14:textId="00C00C4E" w:rsidR="007F4BBC" w:rsidRPr="00D07412" w:rsidRDefault="00875810" w:rsidP="00340B06">
      <w:pPr>
        <w:spacing w:before="100" w:beforeAutospacing="1" w:after="100" w:afterAutospacing="1" w:line="276" w:lineRule="auto"/>
        <w:jc w:val="left"/>
        <w:rPr>
          <w:b/>
          <w:sz w:val="23"/>
          <w:szCs w:val="23"/>
          <w:u w:val="single"/>
        </w:rPr>
      </w:pPr>
      <w:r w:rsidRPr="0039366D">
        <w:t xml:space="preserve">A Regulation Impact Statement is not required for the </w:t>
      </w:r>
      <w:r w:rsidR="007E08A2">
        <w:t xml:space="preserve">Amending </w:t>
      </w:r>
      <w:r w:rsidRPr="0039366D">
        <w:t xml:space="preserve">Instrument because it will have a minor </w:t>
      </w:r>
      <w:r w:rsidR="004E3CCA" w:rsidRPr="0039366D">
        <w:t xml:space="preserve">regulatory </w:t>
      </w:r>
      <w:r w:rsidRPr="0039366D">
        <w:t>impact.</w:t>
      </w:r>
      <w:r w:rsidR="007F4BBC" w:rsidRPr="0039366D">
        <w:rPr>
          <w:b/>
          <w:bCs/>
          <w:lang w:eastAsia="en-AU"/>
        </w:rPr>
        <w:br w:type="page"/>
      </w:r>
      <w:r w:rsidR="007F4BBC" w:rsidRPr="00D07412">
        <w:rPr>
          <w:b/>
          <w:sz w:val="23"/>
          <w:szCs w:val="23"/>
          <w:u w:val="single"/>
        </w:rPr>
        <w:lastRenderedPageBreak/>
        <w:t>ATTACHMENT A</w:t>
      </w:r>
    </w:p>
    <w:p w14:paraId="4359BD7C" w14:textId="77777777" w:rsidR="00DA1E61" w:rsidRPr="001E7D44" w:rsidRDefault="00DA1E61" w:rsidP="00DA1E61">
      <w:pPr>
        <w:spacing w:before="200" w:line="240" w:lineRule="auto"/>
        <w:jc w:val="left"/>
        <w:rPr>
          <w:u w:val="single"/>
        </w:rPr>
      </w:pPr>
      <w:r w:rsidRPr="001E7D44">
        <w:rPr>
          <w:u w:val="single"/>
        </w:rPr>
        <w:t xml:space="preserve">Paragraph 1 – </w:t>
      </w:r>
      <w:r>
        <w:rPr>
          <w:u w:val="single"/>
        </w:rPr>
        <w:t xml:space="preserve">Name of legislative instrument </w:t>
      </w:r>
    </w:p>
    <w:p w14:paraId="64C71629" w14:textId="23B12A5F" w:rsidR="00DA1E61" w:rsidRPr="001E7D44" w:rsidRDefault="00DA1E61" w:rsidP="00DA1E61">
      <w:pPr>
        <w:spacing w:before="200" w:line="240" w:lineRule="auto"/>
        <w:jc w:val="left"/>
        <w:rPr>
          <w:i/>
        </w:rPr>
      </w:pPr>
      <w:r w:rsidRPr="001E7D44">
        <w:t xml:space="preserve">This paragraph provides that the title of the </w:t>
      </w:r>
      <w:r w:rsidR="00C2017E">
        <w:t xml:space="preserve">Amending </w:t>
      </w:r>
      <w:r w:rsidRPr="001E7D44">
        <w:t xml:space="preserve">Instrument is the </w:t>
      </w:r>
      <w:r w:rsidRPr="001E7D44">
        <w:rPr>
          <w:i/>
        </w:rPr>
        <w:t>ASIC Market Integrity Rules (</w:t>
      </w:r>
      <w:r>
        <w:rPr>
          <w:i/>
        </w:rPr>
        <w:t>Competition in Exchange</w:t>
      </w:r>
      <w:r w:rsidRPr="001E7D44">
        <w:rPr>
          <w:i/>
        </w:rPr>
        <w:t xml:space="preserve"> Market</w:t>
      </w:r>
      <w:r>
        <w:rPr>
          <w:i/>
        </w:rPr>
        <w:t>s</w:t>
      </w:r>
      <w:r>
        <w:rPr>
          <w:i/>
          <w:iCs/>
        </w:rPr>
        <w:t>) Amendment 201</w:t>
      </w:r>
      <w:r w:rsidR="00D80E6E">
        <w:rPr>
          <w:i/>
          <w:iCs/>
        </w:rPr>
        <w:t>7</w:t>
      </w:r>
      <w:r>
        <w:rPr>
          <w:i/>
          <w:iCs/>
        </w:rPr>
        <w:t xml:space="preserve"> (No.1</w:t>
      </w:r>
      <w:r w:rsidRPr="001E7D44">
        <w:rPr>
          <w:i/>
          <w:iCs/>
        </w:rPr>
        <w:t>)</w:t>
      </w:r>
      <w:r>
        <w:rPr>
          <w:i/>
          <w:iCs/>
        </w:rPr>
        <w:t>.</w:t>
      </w:r>
    </w:p>
    <w:p w14:paraId="44AA141C" w14:textId="77777777" w:rsidR="00DA1E61" w:rsidRPr="001E7D44" w:rsidRDefault="00DA1E61" w:rsidP="00DA1E61">
      <w:pPr>
        <w:spacing w:before="200" w:line="240" w:lineRule="auto"/>
        <w:jc w:val="left"/>
        <w:rPr>
          <w:u w:val="single"/>
        </w:rPr>
      </w:pPr>
      <w:r w:rsidRPr="001E7D44">
        <w:rPr>
          <w:u w:val="single"/>
        </w:rPr>
        <w:t xml:space="preserve">Paragraph 2 – Commencement </w:t>
      </w:r>
    </w:p>
    <w:p w14:paraId="4BD2619E" w14:textId="4AA0E2DD" w:rsidR="00DA1E61" w:rsidRPr="001E7D44" w:rsidRDefault="00DA1E61" w:rsidP="00DA1E61">
      <w:pPr>
        <w:spacing w:before="200" w:line="240" w:lineRule="auto"/>
        <w:jc w:val="left"/>
      </w:pPr>
      <w:r w:rsidRPr="001E7D44">
        <w:t xml:space="preserve">This paragraph provides that the </w:t>
      </w:r>
      <w:r w:rsidR="00C2017E">
        <w:t xml:space="preserve">Amending </w:t>
      </w:r>
      <w:r w:rsidRPr="001E7D44">
        <w:t xml:space="preserve">Instrument commences </w:t>
      </w:r>
      <w:r w:rsidRPr="001E7D44">
        <w:rPr>
          <w:lang w:val="en-GB"/>
        </w:rPr>
        <w:t>on the day</w:t>
      </w:r>
      <w:r>
        <w:rPr>
          <w:lang w:val="en-GB"/>
        </w:rPr>
        <w:t xml:space="preserve"> after it is registered on the Federal Register of Legislative Instruments. </w:t>
      </w:r>
      <w:r w:rsidRPr="001E7D44">
        <w:rPr>
          <w:lang w:val="en-GB"/>
        </w:rPr>
        <w:t xml:space="preserve"> </w:t>
      </w:r>
    </w:p>
    <w:p w14:paraId="60F7D65E" w14:textId="77777777" w:rsidR="00DA1E61" w:rsidRPr="001E7D44" w:rsidRDefault="00DA1E61" w:rsidP="00DA1E61">
      <w:pPr>
        <w:spacing w:before="200" w:line="240" w:lineRule="auto"/>
        <w:jc w:val="left"/>
        <w:rPr>
          <w:u w:val="single"/>
        </w:rPr>
      </w:pPr>
      <w:r w:rsidRPr="001E7D44">
        <w:rPr>
          <w:u w:val="single"/>
        </w:rPr>
        <w:t xml:space="preserve">Paragraph 3 – </w:t>
      </w:r>
      <w:r>
        <w:rPr>
          <w:u w:val="single"/>
        </w:rPr>
        <w:t>Authority</w:t>
      </w:r>
    </w:p>
    <w:p w14:paraId="1EE7CA8A" w14:textId="57EF3F9B" w:rsidR="00022562" w:rsidRPr="00BB1015" w:rsidRDefault="00DA1E61" w:rsidP="00340B06">
      <w:pPr>
        <w:spacing w:before="200" w:line="276" w:lineRule="auto"/>
        <w:jc w:val="left"/>
        <w:rPr>
          <w:sz w:val="23"/>
          <w:szCs w:val="23"/>
          <w:lang w:val="en-GB"/>
        </w:rPr>
      </w:pPr>
      <w:r w:rsidRPr="001E7D44">
        <w:t>This paragraph provid</w:t>
      </w:r>
      <w:r>
        <w:t xml:space="preserve">es that the </w:t>
      </w:r>
      <w:r w:rsidR="00C2017E">
        <w:t xml:space="preserve">Amending </w:t>
      </w:r>
      <w:r>
        <w:t xml:space="preserve">Instrument is made </w:t>
      </w:r>
      <w:r w:rsidRPr="001E7D44">
        <w:t xml:space="preserve">under subsection 798G(1) of the </w:t>
      </w:r>
      <w:r w:rsidRPr="001E7D44">
        <w:rPr>
          <w:i/>
        </w:rPr>
        <w:t>Corporations Act 2001.</w:t>
      </w:r>
    </w:p>
    <w:p w14:paraId="3D51C34F" w14:textId="77777777" w:rsidR="00022562" w:rsidRPr="000B11BD" w:rsidRDefault="00022562" w:rsidP="00340B06">
      <w:pPr>
        <w:spacing w:before="200" w:line="276" w:lineRule="auto"/>
        <w:jc w:val="left"/>
        <w:rPr>
          <w:u w:val="single"/>
        </w:rPr>
      </w:pPr>
      <w:r w:rsidRPr="000B11BD">
        <w:rPr>
          <w:u w:val="single"/>
        </w:rPr>
        <w:t>Paragraph 4 – Amendments</w:t>
      </w:r>
    </w:p>
    <w:p w14:paraId="04BE89DD" w14:textId="0DDF4A57" w:rsidR="00022562" w:rsidRPr="000B11BD" w:rsidRDefault="00022562" w:rsidP="00340B06">
      <w:pPr>
        <w:spacing w:before="200" w:line="276" w:lineRule="auto"/>
        <w:jc w:val="left"/>
      </w:pPr>
      <w:r w:rsidRPr="000B11BD">
        <w:t>This paragraph provides</w:t>
      </w:r>
      <w:r w:rsidRPr="000B11BD">
        <w:rPr>
          <w:lang w:eastAsia="en-AU"/>
        </w:rPr>
        <w:t xml:space="preserve"> that </w:t>
      </w:r>
      <w:r w:rsidRPr="000B11BD">
        <w:t xml:space="preserve">Schedule 1 </w:t>
      </w:r>
      <w:r w:rsidR="00C2017E">
        <w:t xml:space="preserve">to the Amending Instrument </w:t>
      </w:r>
      <w:r w:rsidRPr="000B11BD">
        <w:t xml:space="preserve">amends the </w:t>
      </w:r>
      <w:r w:rsidRPr="000B11BD">
        <w:rPr>
          <w:i/>
        </w:rPr>
        <w:t>ASIC Market Integrity Rules (Competition in Exchange Markets) 2011</w:t>
      </w:r>
      <w:r w:rsidRPr="000B11BD">
        <w:t>.</w:t>
      </w:r>
    </w:p>
    <w:p w14:paraId="1CBBA6CC" w14:textId="77777777" w:rsidR="00022562" w:rsidRPr="000B11BD" w:rsidRDefault="00022562" w:rsidP="00340B06">
      <w:pPr>
        <w:spacing w:before="200" w:line="276" w:lineRule="auto"/>
        <w:jc w:val="left"/>
        <w:rPr>
          <w:b/>
          <w:u w:val="single"/>
        </w:rPr>
      </w:pPr>
      <w:r w:rsidRPr="000B11BD">
        <w:rPr>
          <w:b/>
          <w:u w:val="single"/>
        </w:rPr>
        <w:t>Schedule 1 - Amendments</w:t>
      </w:r>
    </w:p>
    <w:p w14:paraId="6F246E32" w14:textId="68966D65" w:rsidR="00F62653" w:rsidRPr="000B11BD" w:rsidRDefault="00F62653" w:rsidP="00F62653">
      <w:pPr>
        <w:spacing w:before="200" w:line="276" w:lineRule="auto"/>
        <w:jc w:val="left"/>
      </w:pPr>
      <w:r w:rsidRPr="000B11BD">
        <w:rPr>
          <w:u w:val="single"/>
        </w:rPr>
        <w:t>Item</w:t>
      </w:r>
      <w:r w:rsidR="001B26B9" w:rsidRPr="000B11BD">
        <w:rPr>
          <w:u w:val="single"/>
        </w:rPr>
        <w:t>s</w:t>
      </w:r>
      <w:r w:rsidRPr="000B11BD">
        <w:rPr>
          <w:u w:val="single"/>
        </w:rPr>
        <w:t xml:space="preserve"> [</w:t>
      </w:r>
      <w:r w:rsidR="001B26B9" w:rsidRPr="000B11BD">
        <w:rPr>
          <w:u w:val="single"/>
        </w:rPr>
        <w:t>1] and [2</w:t>
      </w:r>
      <w:r w:rsidRPr="000B11BD">
        <w:rPr>
          <w:u w:val="single"/>
        </w:rPr>
        <w:t>] Rule 1.4.3, definition of “Equity Market Product”</w:t>
      </w:r>
    </w:p>
    <w:p w14:paraId="6255B8B0" w14:textId="529E3FE0" w:rsidR="001B26B9" w:rsidRPr="000B11BD" w:rsidRDefault="001B26B9" w:rsidP="000B11BD">
      <w:pPr>
        <w:spacing w:before="200" w:line="276" w:lineRule="auto"/>
        <w:jc w:val="left"/>
      </w:pPr>
      <w:r w:rsidRPr="000B11BD">
        <w:t>Items [1] and [2]</w:t>
      </w:r>
      <w:r w:rsidRPr="00143D62">
        <w:t xml:space="preserve"> of Schedule 1 to the </w:t>
      </w:r>
      <w:r w:rsidR="00C2017E">
        <w:t xml:space="preserve">Amending </w:t>
      </w:r>
      <w:r w:rsidRPr="00143D62">
        <w:t>Instrument make amendments consequential to the amendment in Item [3] below, to ensure the punctuation and formatting o</w:t>
      </w:r>
      <w:r w:rsidRPr="000B11BD">
        <w:t>f the definition of “Equity Market Product' in Rule 1.4.3” is appropriate for the amendment made by Item [3].</w:t>
      </w:r>
    </w:p>
    <w:p w14:paraId="65FAACD5" w14:textId="17FFF4EF" w:rsidR="00542A0D" w:rsidRPr="000B11BD" w:rsidRDefault="00022562" w:rsidP="00340B06">
      <w:pPr>
        <w:spacing w:before="200" w:line="276" w:lineRule="auto"/>
        <w:jc w:val="left"/>
      </w:pPr>
      <w:r w:rsidRPr="000B11BD">
        <w:rPr>
          <w:u w:val="single"/>
        </w:rPr>
        <w:t>Item [</w:t>
      </w:r>
      <w:r w:rsidR="001B26B9" w:rsidRPr="000B11BD">
        <w:rPr>
          <w:u w:val="single"/>
        </w:rPr>
        <w:t>3</w:t>
      </w:r>
      <w:r w:rsidRPr="000B11BD">
        <w:rPr>
          <w:u w:val="single"/>
        </w:rPr>
        <w:t xml:space="preserve">] Rule 1.4.3, </w:t>
      </w:r>
      <w:r w:rsidR="00542A0D" w:rsidRPr="000B11BD">
        <w:rPr>
          <w:u w:val="single"/>
        </w:rPr>
        <w:t>definition of</w:t>
      </w:r>
      <w:r w:rsidR="006042BF" w:rsidRPr="000B11BD">
        <w:rPr>
          <w:u w:val="single"/>
        </w:rPr>
        <w:t xml:space="preserve"> “Equity Market Product”</w:t>
      </w:r>
    </w:p>
    <w:p w14:paraId="5CC56794" w14:textId="27F79D82" w:rsidR="00823202" w:rsidRPr="000B11BD" w:rsidRDefault="001617F9" w:rsidP="00340B06">
      <w:pPr>
        <w:spacing w:before="200" w:line="276" w:lineRule="auto"/>
        <w:jc w:val="left"/>
      </w:pPr>
      <w:r w:rsidRPr="000B11BD">
        <w:t>Item [</w:t>
      </w:r>
      <w:r w:rsidR="001B26B9" w:rsidRPr="000B11BD">
        <w:t>3</w:t>
      </w:r>
      <w:r w:rsidRPr="000B11BD">
        <w:t xml:space="preserve">] of Schedule 1 to the </w:t>
      </w:r>
      <w:r w:rsidR="00C2017E">
        <w:t xml:space="preserve">Amending </w:t>
      </w:r>
      <w:r w:rsidRPr="000B11BD">
        <w:t xml:space="preserve">Instrument </w:t>
      </w:r>
      <w:r w:rsidR="006042BF" w:rsidRPr="000B11BD">
        <w:t>amends the definition of “Equity Market Product”</w:t>
      </w:r>
      <w:r w:rsidR="001B26B9" w:rsidRPr="00143D62">
        <w:t xml:space="preserve"> by introducing paragraph (e)</w:t>
      </w:r>
      <w:r w:rsidR="001B26B9" w:rsidRPr="000B11BD">
        <w:t xml:space="preserve">. </w:t>
      </w:r>
      <w:r w:rsidR="001B26B9" w:rsidRPr="00143D62">
        <w:t xml:space="preserve">New paragraph (e) expands the definition of </w:t>
      </w:r>
      <w:r w:rsidR="001B26B9" w:rsidRPr="000B11BD">
        <w:t>“Equity Market Product”</w:t>
      </w:r>
      <w:r w:rsidR="001B26B9" w:rsidRPr="00143D62">
        <w:t xml:space="preserve"> to include </w:t>
      </w:r>
      <w:r w:rsidR="00EB3921" w:rsidRPr="000B11BD">
        <w:t xml:space="preserve">a </w:t>
      </w:r>
      <w:r w:rsidR="006042BF" w:rsidRPr="000B11BD">
        <w:t xml:space="preserve">Transferable Custody Receipt. </w:t>
      </w:r>
    </w:p>
    <w:p w14:paraId="1C2390CE" w14:textId="453C4300" w:rsidR="00542A0D" w:rsidRPr="000B11BD" w:rsidRDefault="00542A0D" w:rsidP="00340B06">
      <w:pPr>
        <w:pStyle w:val="LI-BodyTextNumbered"/>
        <w:spacing w:before="200" w:line="276" w:lineRule="auto"/>
        <w:ind w:left="567"/>
        <w:rPr>
          <w:b/>
        </w:rPr>
      </w:pPr>
      <w:r w:rsidRPr="000B11BD">
        <w:rPr>
          <w:u w:val="single"/>
        </w:rPr>
        <w:t>Item [</w:t>
      </w:r>
      <w:r w:rsidR="001B26B9" w:rsidRPr="000B11BD">
        <w:rPr>
          <w:u w:val="single"/>
        </w:rPr>
        <w:t>4</w:t>
      </w:r>
      <w:r w:rsidRPr="000B11BD">
        <w:rPr>
          <w:u w:val="single"/>
        </w:rPr>
        <w:t xml:space="preserve">] Rule 1.4.3, </w:t>
      </w:r>
      <w:r w:rsidR="006042BF" w:rsidRPr="000B11BD">
        <w:rPr>
          <w:u w:val="single"/>
        </w:rPr>
        <w:t xml:space="preserve">after the </w:t>
      </w:r>
      <w:r w:rsidRPr="000B11BD">
        <w:rPr>
          <w:u w:val="single"/>
        </w:rPr>
        <w:t>definition of “</w:t>
      </w:r>
      <w:r w:rsidR="006042BF" w:rsidRPr="000B11BD">
        <w:rPr>
          <w:u w:val="single"/>
        </w:rPr>
        <w:t>Financial Product</w:t>
      </w:r>
      <w:r w:rsidRPr="000B11BD">
        <w:rPr>
          <w:u w:val="single"/>
        </w:rPr>
        <w:t>”</w:t>
      </w:r>
    </w:p>
    <w:p w14:paraId="1B76E1DD" w14:textId="2E6C9197" w:rsidR="00542A0D" w:rsidRPr="00143D62" w:rsidRDefault="004130E3" w:rsidP="00340B06">
      <w:pPr>
        <w:pStyle w:val="LI-BodyTextNumbered"/>
        <w:spacing w:before="200" w:line="276" w:lineRule="auto"/>
        <w:ind w:left="0" w:firstLine="0"/>
      </w:pPr>
      <w:r w:rsidRPr="000B11BD">
        <w:t>Item [</w:t>
      </w:r>
      <w:r w:rsidR="000107D7" w:rsidRPr="000B11BD">
        <w:t>4</w:t>
      </w:r>
      <w:r w:rsidRPr="000B11BD">
        <w:t>] of Schedule 1 to the</w:t>
      </w:r>
      <w:r w:rsidR="009D1361">
        <w:t xml:space="preserve"> Amending</w:t>
      </w:r>
      <w:r w:rsidRPr="000B11BD">
        <w:t xml:space="preserve"> Instrument </w:t>
      </w:r>
      <w:r w:rsidR="006042BF" w:rsidRPr="000B11BD">
        <w:t xml:space="preserve">inserts a new definition </w:t>
      </w:r>
      <w:r w:rsidRPr="000B11BD">
        <w:t>of “</w:t>
      </w:r>
      <w:r w:rsidR="006042BF" w:rsidRPr="000B11BD">
        <w:t>Foreign Quoted Share</w:t>
      </w:r>
      <w:r w:rsidR="00AF59E5" w:rsidRPr="000B11BD">
        <w:t>s</w:t>
      </w:r>
      <w:r w:rsidRPr="000B11BD">
        <w:t>”.</w:t>
      </w:r>
      <w:r w:rsidR="00B07011" w:rsidRPr="000B11BD">
        <w:t xml:space="preserve"> </w:t>
      </w:r>
      <w:r w:rsidR="00EC2035" w:rsidRPr="000B11BD">
        <w:t>“</w:t>
      </w:r>
      <w:r w:rsidR="007571B6" w:rsidRPr="00143D62">
        <w:t>Foreign Quoted Shares</w:t>
      </w:r>
      <w:r w:rsidR="00EC2035" w:rsidRPr="000B11BD">
        <w:t>”</w:t>
      </w:r>
      <w:r w:rsidR="009D1361">
        <w:t>,</w:t>
      </w:r>
      <w:r w:rsidR="007571B6" w:rsidRPr="000B11BD">
        <w:t xml:space="preserve"> in relation to a Transferable Custody Receipt</w:t>
      </w:r>
      <w:r w:rsidR="009D1361">
        <w:t>,</w:t>
      </w:r>
      <w:r w:rsidR="007571B6" w:rsidRPr="000B11BD">
        <w:t xml:space="preserve"> means shares of a foreign company that is listed on the New York Stock Exchange, NASDAQ Global Market or NASDAQ Global Select Market, where the shares are in a class of shares that is able to be traded on at least one of those financial markets</w:t>
      </w:r>
      <w:r w:rsidR="00CA7AE4" w:rsidRPr="000B11BD">
        <w:t>.</w:t>
      </w:r>
    </w:p>
    <w:p w14:paraId="5ADEEEE8" w14:textId="263A885D" w:rsidR="006042BF" w:rsidRPr="000B11BD" w:rsidRDefault="006042BF" w:rsidP="00340B06">
      <w:pPr>
        <w:pStyle w:val="LI-BodyTextNumbered"/>
        <w:spacing w:before="200" w:line="276" w:lineRule="auto"/>
        <w:ind w:left="0" w:firstLine="0"/>
        <w:rPr>
          <w:u w:val="single"/>
        </w:rPr>
      </w:pPr>
      <w:r w:rsidRPr="000B11BD">
        <w:rPr>
          <w:u w:val="single"/>
        </w:rPr>
        <w:t>Item [</w:t>
      </w:r>
      <w:r w:rsidR="000107D7" w:rsidRPr="000B11BD">
        <w:rPr>
          <w:u w:val="single"/>
        </w:rPr>
        <w:t>5</w:t>
      </w:r>
      <w:r w:rsidRPr="00143D62">
        <w:rPr>
          <w:u w:val="single"/>
        </w:rPr>
        <w:t>] Rule 1.4.3, after the definition</w:t>
      </w:r>
      <w:r w:rsidRPr="000B11BD">
        <w:rPr>
          <w:u w:val="single"/>
        </w:rPr>
        <w:t xml:space="preserve"> of </w:t>
      </w:r>
      <w:r w:rsidR="00B07011" w:rsidRPr="000B11BD">
        <w:rPr>
          <w:u w:val="single"/>
        </w:rPr>
        <w:t>“</w:t>
      </w:r>
      <w:r w:rsidRPr="000B11BD">
        <w:rPr>
          <w:u w:val="single"/>
        </w:rPr>
        <w:t>Transaction Costs</w:t>
      </w:r>
      <w:r w:rsidR="00B07011" w:rsidRPr="000B11BD">
        <w:rPr>
          <w:u w:val="single"/>
        </w:rPr>
        <w:t>”</w:t>
      </w:r>
    </w:p>
    <w:p w14:paraId="7848B337" w14:textId="6BC611FB" w:rsidR="007571B6" w:rsidRPr="000B11BD" w:rsidRDefault="007571B6" w:rsidP="000B11BD">
      <w:pPr>
        <w:pStyle w:val="LI-BodyTextNumbered"/>
        <w:spacing w:before="200" w:line="276" w:lineRule="auto"/>
        <w:ind w:left="0" w:firstLine="0"/>
        <w:rPr>
          <w:lang w:val="en"/>
        </w:rPr>
      </w:pPr>
      <w:r w:rsidRPr="000B11BD">
        <w:lastRenderedPageBreak/>
        <w:t>Item [</w:t>
      </w:r>
      <w:r w:rsidR="000107D7" w:rsidRPr="000B11BD">
        <w:t>5</w:t>
      </w:r>
      <w:r w:rsidRPr="000B11BD">
        <w:t xml:space="preserve">] of Schedule 1 to the </w:t>
      </w:r>
      <w:r w:rsidR="009D1361">
        <w:t xml:space="preserve">Amending </w:t>
      </w:r>
      <w:r w:rsidRPr="000B11BD">
        <w:t>Instrument inserts a new definition of</w:t>
      </w:r>
      <w:r w:rsidRPr="00143D62">
        <w:t xml:space="preserve"> </w:t>
      </w:r>
      <w:r w:rsidRPr="000B11BD">
        <w:t>“Transferable Custody Receipt”.</w:t>
      </w:r>
      <w:r w:rsidR="00EC2035" w:rsidRPr="00143D62">
        <w:t xml:space="preserve"> </w:t>
      </w:r>
      <w:r w:rsidR="00EC2035" w:rsidRPr="000B11BD">
        <w:t>“</w:t>
      </w:r>
      <w:r w:rsidR="00EC2035" w:rsidRPr="00143D62">
        <w:t>Transferable</w:t>
      </w:r>
      <w:r w:rsidR="00EC2035" w:rsidRPr="000B11BD">
        <w:t xml:space="preserve"> Custody Receipt” means </w:t>
      </w:r>
      <w:r w:rsidRPr="000B11BD">
        <w:rPr>
          <w:lang w:val="en"/>
        </w:rPr>
        <w:t>unit</w:t>
      </w:r>
      <w:r w:rsidR="00FD481B">
        <w:rPr>
          <w:lang w:val="en"/>
        </w:rPr>
        <w:t>s</w:t>
      </w:r>
      <w:r w:rsidRPr="000B11BD">
        <w:rPr>
          <w:lang w:val="en"/>
        </w:rPr>
        <w:t xml:space="preserve"> of beneficial ownership in Foreign Quoted Shares where the </w:t>
      </w:r>
      <w:r w:rsidRPr="00F92335">
        <w:rPr>
          <w:lang w:val="en"/>
        </w:rPr>
        <w:t>units</w:t>
      </w:r>
      <w:r w:rsidRPr="000B11BD">
        <w:rPr>
          <w:lang w:val="en"/>
        </w:rPr>
        <w:t>:</w:t>
      </w:r>
    </w:p>
    <w:p w14:paraId="181036CD" w14:textId="77777777" w:rsidR="007571B6" w:rsidRPr="000B11BD" w:rsidRDefault="007571B6" w:rsidP="007571B6">
      <w:pPr>
        <w:pStyle w:val="MIRSubpara"/>
        <w:rPr>
          <w:sz w:val="24"/>
          <w:szCs w:val="24"/>
          <w:lang w:val="en"/>
        </w:rPr>
      </w:pPr>
      <w:r w:rsidRPr="000B11BD">
        <w:rPr>
          <w:sz w:val="24"/>
          <w:szCs w:val="24"/>
          <w:lang w:val="en"/>
        </w:rPr>
        <w:t>arise from a custodial and sub-custodial arrangement under which:</w:t>
      </w:r>
    </w:p>
    <w:p w14:paraId="411306A7" w14:textId="5F28969D" w:rsidR="007571B6" w:rsidRPr="000B11BD" w:rsidRDefault="007571B6" w:rsidP="007571B6">
      <w:pPr>
        <w:pStyle w:val="MIRSubsubpara"/>
        <w:rPr>
          <w:sz w:val="24"/>
          <w:szCs w:val="24"/>
          <w:lang w:val="en"/>
        </w:rPr>
      </w:pPr>
      <w:r w:rsidRPr="000B11BD">
        <w:rPr>
          <w:sz w:val="24"/>
          <w:szCs w:val="24"/>
          <w:lang w:val="en"/>
        </w:rPr>
        <w:t xml:space="preserve">a custodian holds, directly or indirectly, the </w:t>
      </w:r>
      <w:r w:rsidR="00F92335">
        <w:rPr>
          <w:sz w:val="24"/>
          <w:szCs w:val="24"/>
          <w:lang w:val="en"/>
        </w:rPr>
        <w:t>F</w:t>
      </w:r>
      <w:r w:rsidRPr="00F92335">
        <w:rPr>
          <w:sz w:val="24"/>
          <w:szCs w:val="24"/>
          <w:lang w:val="en"/>
        </w:rPr>
        <w:t xml:space="preserve">oreign </w:t>
      </w:r>
      <w:r w:rsidR="00F92335">
        <w:rPr>
          <w:sz w:val="24"/>
          <w:szCs w:val="24"/>
          <w:lang w:val="en"/>
        </w:rPr>
        <w:t>Q</w:t>
      </w:r>
      <w:r w:rsidRPr="00F92335">
        <w:rPr>
          <w:sz w:val="24"/>
          <w:szCs w:val="24"/>
          <w:lang w:val="en"/>
        </w:rPr>
        <w:t xml:space="preserve">uoted </w:t>
      </w:r>
      <w:r w:rsidR="00F92335">
        <w:rPr>
          <w:sz w:val="24"/>
          <w:szCs w:val="24"/>
          <w:lang w:val="en"/>
        </w:rPr>
        <w:t>S</w:t>
      </w:r>
      <w:r w:rsidRPr="00F92335">
        <w:rPr>
          <w:sz w:val="24"/>
          <w:szCs w:val="24"/>
          <w:lang w:val="en"/>
        </w:rPr>
        <w:t>hares</w:t>
      </w:r>
      <w:r w:rsidRPr="000B11BD">
        <w:rPr>
          <w:sz w:val="24"/>
          <w:szCs w:val="24"/>
          <w:lang w:val="en"/>
        </w:rPr>
        <w:t xml:space="preserve"> on behalf of, or in trust for, an AFSL holder that holds an AFSL that covers the provision of a custodial or depository service; and</w:t>
      </w:r>
    </w:p>
    <w:p w14:paraId="11F306A5" w14:textId="553A5BCD" w:rsidR="007571B6" w:rsidRPr="000B11BD" w:rsidRDefault="007571B6" w:rsidP="007571B6">
      <w:pPr>
        <w:pStyle w:val="MIRSubsubpara"/>
        <w:rPr>
          <w:sz w:val="24"/>
          <w:szCs w:val="24"/>
          <w:lang w:val="en"/>
        </w:rPr>
      </w:pPr>
      <w:r w:rsidRPr="000B11BD">
        <w:rPr>
          <w:sz w:val="24"/>
          <w:szCs w:val="24"/>
          <w:lang w:val="en"/>
        </w:rPr>
        <w:t xml:space="preserve">the AFSL holder holds their equitable rights or interests in the </w:t>
      </w:r>
      <w:r w:rsidR="00F92335">
        <w:rPr>
          <w:sz w:val="24"/>
          <w:szCs w:val="24"/>
          <w:lang w:val="en"/>
        </w:rPr>
        <w:t>Foreign Quoted S</w:t>
      </w:r>
      <w:r w:rsidRPr="000B11BD">
        <w:rPr>
          <w:sz w:val="24"/>
          <w:szCs w:val="24"/>
          <w:lang w:val="en"/>
        </w:rPr>
        <w:t xml:space="preserve">hares arising from the custodial arrangement mentioned in </w:t>
      </w:r>
      <w:r w:rsidR="00F92335">
        <w:rPr>
          <w:sz w:val="24"/>
          <w:szCs w:val="24"/>
          <w:lang w:val="en"/>
        </w:rPr>
        <w:t>sub</w:t>
      </w:r>
      <w:r w:rsidRPr="00F92335">
        <w:rPr>
          <w:sz w:val="24"/>
          <w:szCs w:val="24"/>
          <w:lang w:val="en"/>
        </w:rPr>
        <w:t>paragraph (</w:t>
      </w:r>
      <w:r w:rsidR="00F92335">
        <w:rPr>
          <w:sz w:val="24"/>
          <w:szCs w:val="24"/>
          <w:lang w:val="en"/>
        </w:rPr>
        <w:t>i</w:t>
      </w:r>
      <w:r w:rsidRPr="00F92335">
        <w:rPr>
          <w:sz w:val="24"/>
          <w:szCs w:val="24"/>
          <w:lang w:val="en"/>
        </w:rPr>
        <w:t>)</w:t>
      </w:r>
      <w:r w:rsidRPr="000B11BD">
        <w:rPr>
          <w:sz w:val="24"/>
          <w:szCs w:val="24"/>
          <w:lang w:val="en"/>
        </w:rPr>
        <w:t xml:space="preserve"> on behalf of, or in trust for, a person; and</w:t>
      </w:r>
    </w:p>
    <w:p w14:paraId="3352907B" w14:textId="3AE0AA61" w:rsidR="007571B6" w:rsidRPr="000B11BD" w:rsidRDefault="007571B6" w:rsidP="007571B6">
      <w:pPr>
        <w:pStyle w:val="MIRSubpara"/>
        <w:rPr>
          <w:sz w:val="24"/>
          <w:szCs w:val="24"/>
          <w:lang w:val="en"/>
        </w:rPr>
      </w:pPr>
      <w:r w:rsidRPr="000B11BD">
        <w:rPr>
          <w:sz w:val="24"/>
          <w:szCs w:val="24"/>
          <w:lang w:val="en"/>
        </w:rPr>
        <w:t>are issued without the involvement of the issuer of the Foreign Quoted Shares; and</w:t>
      </w:r>
    </w:p>
    <w:p w14:paraId="7F97A959" w14:textId="6A934537" w:rsidR="007571B6" w:rsidRPr="00F92335" w:rsidRDefault="007571B6" w:rsidP="00F92335">
      <w:pPr>
        <w:pStyle w:val="MIRSubpara"/>
        <w:rPr>
          <w:lang w:val="en"/>
        </w:rPr>
      </w:pPr>
      <w:r w:rsidRPr="00F92335">
        <w:rPr>
          <w:sz w:val="24"/>
          <w:szCs w:val="24"/>
          <w:lang w:val="en"/>
        </w:rPr>
        <w:t>are able to be traded on the Chi-X</w:t>
      </w:r>
      <w:r w:rsidR="004D450A" w:rsidRPr="00F92335">
        <w:rPr>
          <w:sz w:val="24"/>
          <w:szCs w:val="24"/>
          <w:lang w:val="en"/>
        </w:rPr>
        <w:t xml:space="preserve"> Market</w:t>
      </w:r>
      <w:r w:rsidR="00EC2035" w:rsidRPr="00F92335">
        <w:rPr>
          <w:sz w:val="24"/>
          <w:szCs w:val="24"/>
          <w:lang w:val="en"/>
        </w:rPr>
        <w:t>.</w:t>
      </w:r>
    </w:p>
    <w:p w14:paraId="7502C342" w14:textId="77777777" w:rsidR="00CA7AE4" w:rsidRPr="000B11BD" w:rsidRDefault="00CA7AE4" w:rsidP="00CA7AE4">
      <w:pPr>
        <w:widowControl/>
        <w:adjustRightInd/>
        <w:spacing w:before="200" w:after="100" w:afterAutospacing="1" w:line="240" w:lineRule="auto"/>
        <w:jc w:val="left"/>
        <w:textAlignment w:val="auto"/>
        <w:rPr>
          <w:sz w:val="23"/>
          <w:szCs w:val="23"/>
        </w:rPr>
      </w:pPr>
      <w:r w:rsidRPr="000B11BD">
        <w:rPr>
          <w:sz w:val="23"/>
          <w:szCs w:val="23"/>
        </w:rPr>
        <w:br w:type="page"/>
      </w:r>
    </w:p>
    <w:p w14:paraId="45A5EEF6" w14:textId="77777777" w:rsidR="00DB1C6E" w:rsidRDefault="007F4BBC">
      <w:pPr>
        <w:widowControl/>
        <w:adjustRightInd/>
        <w:spacing w:before="200" w:after="100" w:afterAutospacing="1" w:line="240" w:lineRule="auto"/>
        <w:jc w:val="left"/>
        <w:textAlignment w:val="auto"/>
        <w:rPr>
          <w:b/>
          <w:i/>
          <w:iCs/>
          <w:sz w:val="22"/>
          <w:szCs w:val="22"/>
        </w:rPr>
      </w:pPr>
      <w:r w:rsidRPr="00D07412">
        <w:rPr>
          <w:b/>
          <w:u w:val="single"/>
        </w:rPr>
        <w:lastRenderedPageBreak/>
        <w:t>ATTACHMENT B</w:t>
      </w:r>
      <w:r w:rsidRPr="00D07412">
        <w:rPr>
          <w:b/>
          <w:i/>
          <w:iCs/>
          <w:sz w:val="22"/>
          <w:szCs w:val="22"/>
        </w:rPr>
        <w:t xml:space="preserve"> </w:t>
      </w:r>
    </w:p>
    <w:p w14:paraId="09CD3BF9" w14:textId="77777777" w:rsidR="007F4BBC" w:rsidRPr="00D332CD" w:rsidRDefault="007F4BBC" w:rsidP="005F2A81">
      <w:pPr>
        <w:widowControl/>
        <w:autoSpaceDE w:val="0"/>
        <w:autoSpaceDN w:val="0"/>
        <w:spacing w:before="200" w:after="100" w:afterAutospacing="1" w:line="240" w:lineRule="auto"/>
        <w:jc w:val="left"/>
        <w:textAlignment w:val="auto"/>
        <w:rPr>
          <w:lang w:eastAsia="en-AU"/>
        </w:rPr>
      </w:pPr>
      <w:r w:rsidRPr="00D332CD">
        <w:rPr>
          <w:b/>
          <w:bCs/>
          <w:lang w:eastAsia="en-AU"/>
        </w:rPr>
        <w:t>Statement of Compatibility with Human Rights</w:t>
      </w:r>
    </w:p>
    <w:p w14:paraId="21826273" w14:textId="77777777" w:rsidR="007F4BBC" w:rsidRPr="00D332CD" w:rsidRDefault="007F4BBC" w:rsidP="005F2A81">
      <w:pPr>
        <w:widowControl/>
        <w:autoSpaceDE w:val="0"/>
        <w:autoSpaceDN w:val="0"/>
        <w:spacing w:before="200" w:after="100" w:afterAutospacing="1" w:line="240" w:lineRule="auto"/>
        <w:jc w:val="left"/>
        <w:textAlignment w:val="auto"/>
        <w:rPr>
          <w:lang w:eastAsia="en-AU"/>
        </w:rPr>
      </w:pPr>
      <w:r w:rsidRPr="00D332CD">
        <w:rPr>
          <w:i/>
          <w:iCs/>
          <w:lang w:eastAsia="en-AU"/>
        </w:rPr>
        <w:t>Prepared in accordance with Part 3 of the Human Rights (Parliamentary Scrutiny) Act 2011</w:t>
      </w:r>
    </w:p>
    <w:p w14:paraId="2207A8F3" w14:textId="79D6CE1C" w:rsidR="007F4BBC" w:rsidRPr="00D332CD" w:rsidRDefault="007F4BBC" w:rsidP="005F2A81">
      <w:pPr>
        <w:spacing w:before="200" w:after="100" w:afterAutospacing="1" w:line="240" w:lineRule="auto"/>
        <w:jc w:val="left"/>
        <w:rPr>
          <w:b/>
          <w:bCs/>
        </w:rPr>
      </w:pPr>
      <w:r w:rsidRPr="00D332CD">
        <w:rPr>
          <w:b/>
          <w:bCs/>
        </w:rPr>
        <w:t>ASIC Market Integrity Rules (</w:t>
      </w:r>
      <w:r w:rsidR="00DF67C1">
        <w:rPr>
          <w:b/>
          <w:bCs/>
        </w:rPr>
        <w:t>Competition in Exchange Markets</w:t>
      </w:r>
      <w:r w:rsidRPr="00D332CD">
        <w:rPr>
          <w:b/>
          <w:bCs/>
        </w:rPr>
        <w:t>) Amendment 201</w:t>
      </w:r>
      <w:r w:rsidR="00D80E6E">
        <w:rPr>
          <w:b/>
          <w:bCs/>
        </w:rPr>
        <w:t>7</w:t>
      </w:r>
      <w:r w:rsidRPr="00D332CD">
        <w:rPr>
          <w:b/>
          <w:bCs/>
        </w:rPr>
        <w:t xml:space="preserve"> (No.</w:t>
      </w:r>
      <w:r w:rsidR="00DF67C1">
        <w:rPr>
          <w:b/>
          <w:bCs/>
        </w:rPr>
        <w:t>1</w:t>
      </w:r>
      <w:r w:rsidRPr="00D332CD">
        <w:rPr>
          <w:b/>
          <w:bCs/>
        </w:rPr>
        <w:t>)</w:t>
      </w:r>
    </w:p>
    <w:p w14:paraId="1AE93D95" w14:textId="75DA24DE" w:rsidR="007F4BBC" w:rsidRPr="00D332CD" w:rsidRDefault="00F70817" w:rsidP="005F2A81">
      <w:pPr>
        <w:spacing w:before="200" w:after="100" w:afterAutospacing="1" w:line="240" w:lineRule="auto"/>
        <w:jc w:val="left"/>
      </w:pPr>
      <w:r w:rsidRPr="00E850D2">
        <w:rPr>
          <w:i/>
        </w:rPr>
        <w:t>ASIC Market Integrity Rules (Competition in Exchange Markets) Amendment 2017 (No. 1)</w:t>
      </w:r>
      <w:r>
        <w:t xml:space="preserve"> (</w:t>
      </w:r>
      <w:r w:rsidRPr="00E850D2">
        <w:rPr>
          <w:b/>
          <w:i/>
        </w:rPr>
        <w:t>the Instrument</w:t>
      </w:r>
      <w:r>
        <w:t xml:space="preserve">) </w:t>
      </w:r>
      <w:r w:rsidR="007F4BBC" w:rsidRPr="00D332CD">
        <w:t xml:space="preserve">is compatible with the human rights and freedoms recognised or declared in the international instruments listed in section 3 of the </w:t>
      </w:r>
      <w:r w:rsidR="007F4BBC" w:rsidRPr="00D332CD">
        <w:rPr>
          <w:i/>
          <w:iCs/>
        </w:rPr>
        <w:t>Human Rights (Parliamentary Scrutiny) Act 2011</w:t>
      </w:r>
      <w:r w:rsidR="007F4BBC" w:rsidRPr="00D332CD">
        <w:t>.</w:t>
      </w:r>
    </w:p>
    <w:p w14:paraId="00EC45AA" w14:textId="77777777" w:rsidR="00CD5940" w:rsidRPr="0039366D" w:rsidRDefault="007F4BBC" w:rsidP="005F2A81">
      <w:pPr>
        <w:pStyle w:val="ListParagraph"/>
        <w:numPr>
          <w:ilvl w:val="0"/>
          <w:numId w:val="2"/>
        </w:numPr>
        <w:spacing w:before="200" w:after="100" w:afterAutospacing="1" w:line="240" w:lineRule="auto"/>
        <w:ind w:left="426" w:hanging="426"/>
        <w:contextualSpacing w:val="0"/>
        <w:jc w:val="left"/>
        <w:rPr>
          <w:rFonts w:ascii="Tms Rmn" w:eastAsiaTheme="minorHAnsi" w:hAnsi="Tms Rmn" w:cstheme="minorBidi"/>
        </w:rPr>
      </w:pPr>
      <w:r w:rsidRPr="00D332CD">
        <w:rPr>
          <w:b/>
        </w:rPr>
        <w:t>Overview of th</w:t>
      </w:r>
      <w:r w:rsidR="004E3CCA" w:rsidRPr="00D332CD">
        <w:rPr>
          <w:b/>
        </w:rPr>
        <w:t>is</w:t>
      </w:r>
      <w:r w:rsidRPr="00D332CD">
        <w:rPr>
          <w:b/>
        </w:rPr>
        <w:t xml:space="preserve"> Instrument</w:t>
      </w:r>
      <w:r w:rsidR="00CD5940" w:rsidRPr="0039366D">
        <w:rPr>
          <w:rFonts w:ascii="Tms Rmn" w:eastAsiaTheme="minorHAnsi" w:hAnsi="Tms Rmn" w:cstheme="minorBidi"/>
        </w:rPr>
        <w:t xml:space="preserve"> </w:t>
      </w:r>
    </w:p>
    <w:p w14:paraId="0DFE5759" w14:textId="1AD8641D" w:rsidR="00CF240F" w:rsidRDefault="00F70817" w:rsidP="005F2A81">
      <w:pPr>
        <w:pStyle w:val="ListParagraph"/>
        <w:numPr>
          <w:ilvl w:val="0"/>
          <w:numId w:val="5"/>
        </w:numPr>
        <w:spacing w:before="200" w:after="100" w:afterAutospacing="1" w:line="240" w:lineRule="auto"/>
        <w:ind w:left="357" w:hanging="357"/>
        <w:contextualSpacing w:val="0"/>
        <w:jc w:val="left"/>
        <w:rPr>
          <w:bCs/>
          <w:iCs/>
        </w:rPr>
      </w:pPr>
      <w:r>
        <w:rPr>
          <w:bCs/>
          <w:iCs/>
        </w:rPr>
        <w:t xml:space="preserve">The Instrument </w:t>
      </w:r>
      <w:r w:rsidR="00551C6D" w:rsidRPr="00C43BE0">
        <w:rPr>
          <w:bCs/>
          <w:iCs/>
        </w:rPr>
        <w:t xml:space="preserve">is made under subsection 798G(1) of the </w:t>
      </w:r>
      <w:r w:rsidR="00551C6D" w:rsidRPr="00C43BE0">
        <w:rPr>
          <w:bCs/>
          <w:i/>
          <w:iCs/>
        </w:rPr>
        <w:t>Corporations Act 2001</w:t>
      </w:r>
      <w:r w:rsidR="00551C6D" w:rsidRPr="00C43BE0">
        <w:rPr>
          <w:bCs/>
          <w:iCs/>
        </w:rPr>
        <w:t xml:space="preserve"> </w:t>
      </w:r>
      <w:r w:rsidR="009677BA">
        <w:rPr>
          <w:bCs/>
          <w:iCs/>
        </w:rPr>
        <w:t>(</w:t>
      </w:r>
      <w:r w:rsidR="009677BA" w:rsidRPr="009677BA">
        <w:rPr>
          <w:b/>
          <w:bCs/>
          <w:i/>
          <w:iCs/>
        </w:rPr>
        <w:t>Corporations Act</w:t>
      </w:r>
      <w:r w:rsidR="009677BA">
        <w:rPr>
          <w:bCs/>
          <w:iCs/>
        </w:rPr>
        <w:t xml:space="preserve">) </w:t>
      </w:r>
      <w:r w:rsidR="00551C6D" w:rsidRPr="00C43BE0">
        <w:rPr>
          <w:bCs/>
          <w:iCs/>
        </w:rPr>
        <w:t xml:space="preserve">and amends the </w:t>
      </w:r>
      <w:r w:rsidR="00551C6D" w:rsidRPr="00C43BE0">
        <w:rPr>
          <w:bCs/>
          <w:i/>
          <w:iCs/>
        </w:rPr>
        <w:t>ASIC Market Integrity Rules (Compet</w:t>
      </w:r>
      <w:r w:rsidR="00FB0658">
        <w:rPr>
          <w:bCs/>
          <w:i/>
          <w:iCs/>
        </w:rPr>
        <w:t xml:space="preserve">ition in Exchange Markets) 2011 </w:t>
      </w:r>
      <w:r w:rsidR="00551C6D" w:rsidRPr="00C43BE0">
        <w:rPr>
          <w:b/>
          <w:bCs/>
          <w:i/>
          <w:iCs/>
        </w:rPr>
        <w:t>(ASIC Market Integrity Rules (Competition)</w:t>
      </w:r>
      <w:r w:rsidR="00551C6D" w:rsidRPr="00C43BE0">
        <w:rPr>
          <w:bCs/>
          <w:i/>
          <w:iCs/>
        </w:rPr>
        <w:t>)</w:t>
      </w:r>
      <w:r w:rsidR="00CF240F">
        <w:rPr>
          <w:bCs/>
          <w:i/>
          <w:iCs/>
        </w:rPr>
        <w:t>.</w:t>
      </w:r>
      <w:r w:rsidR="00551C6D" w:rsidRPr="00C43BE0">
        <w:rPr>
          <w:bCs/>
          <w:iCs/>
        </w:rPr>
        <w:t xml:space="preserve"> </w:t>
      </w:r>
    </w:p>
    <w:p w14:paraId="033937A5" w14:textId="1C05AAE3" w:rsidR="00551C6D" w:rsidRPr="00C43BE0" w:rsidRDefault="00CF240F" w:rsidP="005F2A81">
      <w:pPr>
        <w:pStyle w:val="ListParagraph"/>
        <w:numPr>
          <w:ilvl w:val="0"/>
          <w:numId w:val="5"/>
        </w:numPr>
        <w:spacing w:before="200" w:after="100" w:afterAutospacing="1" w:line="240" w:lineRule="auto"/>
        <w:ind w:left="357" w:hanging="357"/>
        <w:contextualSpacing w:val="0"/>
        <w:jc w:val="left"/>
        <w:rPr>
          <w:bCs/>
          <w:iCs/>
        </w:rPr>
      </w:pPr>
      <w:r>
        <w:rPr>
          <w:bCs/>
          <w:iCs/>
        </w:rPr>
        <w:t>The ASIC Market Integrity Rules (Competition)</w:t>
      </w:r>
      <w:r w:rsidR="00551C6D" w:rsidRPr="00C43BE0">
        <w:rPr>
          <w:bCs/>
          <w:iCs/>
        </w:rPr>
        <w:t xml:space="preserve"> apply to:</w:t>
      </w:r>
    </w:p>
    <w:p w14:paraId="451860DA" w14:textId="63EE579C" w:rsidR="00551C6D" w:rsidRPr="00551C6D" w:rsidRDefault="00DA36E5" w:rsidP="005F2A81">
      <w:pPr>
        <w:pStyle w:val="ListParagraph"/>
        <w:numPr>
          <w:ilvl w:val="0"/>
          <w:numId w:val="6"/>
        </w:numPr>
        <w:spacing w:line="240" w:lineRule="auto"/>
        <w:jc w:val="left"/>
      </w:pPr>
      <w:r>
        <w:t>t</w:t>
      </w:r>
      <w:r w:rsidR="00551C6D" w:rsidRPr="00551C6D">
        <w:t xml:space="preserve">he activities and conduct of a </w:t>
      </w:r>
      <w:r w:rsidR="00F102A5">
        <w:t>f</w:t>
      </w:r>
      <w:r w:rsidR="00551C6D" w:rsidRPr="00551C6D">
        <w:t xml:space="preserve">inancial </w:t>
      </w:r>
      <w:r w:rsidR="00F102A5">
        <w:t>m</w:t>
      </w:r>
      <w:r w:rsidR="00551C6D" w:rsidRPr="00551C6D">
        <w:t>arket operated by an Australian market licensee;</w:t>
      </w:r>
    </w:p>
    <w:p w14:paraId="53485B1A" w14:textId="730E6F07" w:rsidR="00551C6D" w:rsidRPr="00551C6D" w:rsidRDefault="00DA36E5" w:rsidP="005F2A81">
      <w:pPr>
        <w:pStyle w:val="ListParagraph"/>
        <w:numPr>
          <w:ilvl w:val="0"/>
          <w:numId w:val="6"/>
        </w:numPr>
        <w:spacing w:line="240" w:lineRule="auto"/>
        <w:jc w:val="left"/>
      </w:pPr>
      <w:r>
        <w:t>t</w:t>
      </w:r>
      <w:r w:rsidR="00551C6D" w:rsidRPr="00551C6D">
        <w:t xml:space="preserve">he activities or conduct of persons in relation to a </w:t>
      </w:r>
      <w:r w:rsidR="00F102A5">
        <w:t>f</w:t>
      </w:r>
      <w:r w:rsidR="00551C6D" w:rsidRPr="00551C6D">
        <w:t xml:space="preserve">inancial </w:t>
      </w:r>
      <w:r w:rsidR="00F102A5">
        <w:t>m</w:t>
      </w:r>
      <w:r w:rsidR="00551C6D" w:rsidRPr="00551C6D">
        <w:t>arket;</w:t>
      </w:r>
      <w:r>
        <w:t xml:space="preserve"> and</w:t>
      </w:r>
    </w:p>
    <w:p w14:paraId="3C8ADA74" w14:textId="545F11DD" w:rsidR="00F102A5" w:rsidRDefault="00DA36E5" w:rsidP="005F2A81">
      <w:pPr>
        <w:pStyle w:val="ListParagraph"/>
        <w:numPr>
          <w:ilvl w:val="0"/>
          <w:numId w:val="6"/>
        </w:numPr>
        <w:spacing w:line="240" w:lineRule="auto"/>
        <w:jc w:val="left"/>
      </w:pPr>
      <w:r>
        <w:t>t</w:t>
      </w:r>
      <w:r w:rsidR="00551C6D" w:rsidRPr="00551C6D">
        <w:t xml:space="preserve">he activities or conduct of persons in relation to </w:t>
      </w:r>
      <w:r w:rsidR="00F102A5">
        <w:t>f</w:t>
      </w:r>
      <w:r w:rsidR="00551C6D" w:rsidRPr="00551C6D">
        <w:t xml:space="preserve">inancial </w:t>
      </w:r>
      <w:r w:rsidR="00F102A5">
        <w:t>p</w:t>
      </w:r>
      <w:r w:rsidR="00551C6D" w:rsidRPr="00551C6D">
        <w:t>roducts</w:t>
      </w:r>
      <w:r w:rsidR="00F102A5">
        <w:t>,</w:t>
      </w:r>
    </w:p>
    <w:p w14:paraId="19DBE61D" w14:textId="21A821B9" w:rsidR="00551C6D" w:rsidRPr="00551C6D" w:rsidRDefault="00F102A5" w:rsidP="00F102A5">
      <w:pPr>
        <w:spacing w:line="240" w:lineRule="auto"/>
        <w:ind w:left="357"/>
        <w:jc w:val="left"/>
      </w:pPr>
      <w:r>
        <w:t>as specified in each Chapter, Part or Rule.</w:t>
      </w:r>
      <w:r w:rsidR="00551C6D" w:rsidRPr="00551C6D">
        <w:t xml:space="preserve"> </w:t>
      </w:r>
    </w:p>
    <w:p w14:paraId="7FF8D547" w14:textId="28965EC4" w:rsidR="00F32B9D" w:rsidRPr="00F32B9D" w:rsidRDefault="007F49D1" w:rsidP="00F32B9D">
      <w:pPr>
        <w:pStyle w:val="ListParagraph"/>
        <w:numPr>
          <w:ilvl w:val="0"/>
          <w:numId w:val="5"/>
        </w:numPr>
        <w:spacing w:before="200" w:after="100" w:afterAutospacing="1" w:line="240" w:lineRule="auto"/>
        <w:ind w:left="357" w:hanging="357"/>
        <w:contextualSpacing w:val="0"/>
        <w:jc w:val="left"/>
      </w:pPr>
      <w:r>
        <w:t>Unless otherwise indicated, c</w:t>
      </w:r>
      <w:r w:rsidR="00F32B9D" w:rsidRPr="00FB2171">
        <w:t xml:space="preserve">apitalised terms in this Statement refer to defined terms in </w:t>
      </w:r>
      <w:r w:rsidR="00F32B9D" w:rsidRPr="00CF240F">
        <w:t xml:space="preserve">the </w:t>
      </w:r>
      <w:r w:rsidR="00F32B9D" w:rsidRPr="00F32B9D">
        <w:t>ASIC Market Integrity Rules (Competition).</w:t>
      </w:r>
    </w:p>
    <w:p w14:paraId="2417AF11" w14:textId="2DE18C86" w:rsidR="00424324" w:rsidRPr="00070301" w:rsidRDefault="00424324" w:rsidP="005F2A81">
      <w:pPr>
        <w:pStyle w:val="ListParagraph"/>
        <w:numPr>
          <w:ilvl w:val="0"/>
          <w:numId w:val="5"/>
        </w:numPr>
        <w:spacing w:before="200" w:after="100" w:afterAutospacing="1" w:line="240" w:lineRule="auto"/>
        <w:ind w:left="357" w:hanging="357"/>
        <w:contextualSpacing w:val="0"/>
        <w:jc w:val="left"/>
      </w:pPr>
      <w:r w:rsidRPr="00070301">
        <w:rPr>
          <w:iCs/>
        </w:rPr>
        <w:t xml:space="preserve">The purpose of </w:t>
      </w:r>
      <w:r w:rsidR="00CF240F" w:rsidRPr="00070301">
        <w:rPr>
          <w:iCs/>
        </w:rPr>
        <w:t xml:space="preserve">the </w:t>
      </w:r>
      <w:r w:rsidRPr="00070301">
        <w:rPr>
          <w:iCs/>
        </w:rPr>
        <w:t xml:space="preserve">Instrument is to </w:t>
      </w:r>
      <w:r w:rsidRPr="00070301">
        <w:t>amend the ASIC Market Integrity Rules (</w:t>
      </w:r>
      <w:r w:rsidR="00551C6D" w:rsidRPr="00070301">
        <w:t>Competition</w:t>
      </w:r>
      <w:r w:rsidRPr="00070301">
        <w:t xml:space="preserve">) </w:t>
      </w:r>
      <w:r w:rsidR="00551C6D" w:rsidRPr="00070301">
        <w:t>to</w:t>
      </w:r>
      <w:r w:rsidR="00551C6D" w:rsidRPr="008C132A">
        <w:rPr>
          <w:bCs/>
          <w:iCs/>
        </w:rPr>
        <w:t xml:space="preserve"> </w:t>
      </w:r>
      <w:r w:rsidR="000363F7" w:rsidRPr="00F32B9D">
        <w:rPr>
          <w:bCs/>
          <w:iCs/>
        </w:rPr>
        <w:t>facilitate</w:t>
      </w:r>
      <w:r w:rsidR="00551C6D" w:rsidRPr="00F32B9D">
        <w:rPr>
          <w:bCs/>
          <w:iCs/>
        </w:rPr>
        <w:t xml:space="preserve"> </w:t>
      </w:r>
      <w:r w:rsidR="00CF240F" w:rsidRPr="00F32B9D">
        <w:rPr>
          <w:bCs/>
          <w:iCs/>
        </w:rPr>
        <w:t xml:space="preserve">a </w:t>
      </w:r>
      <w:r w:rsidR="00551C6D" w:rsidRPr="00F32B9D">
        <w:rPr>
          <w:bCs/>
          <w:iCs/>
        </w:rPr>
        <w:t>proposal by Chi-X Australia Pty Ltd (</w:t>
      </w:r>
      <w:r w:rsidR="00551C6D" w:rsidRPr="00F32B9D">
        <w:rPr>
          <w:b/>
          <w:bCs/>
          <w:i/>
          <w:iCs/>
        </w:rPr>
        <w:t>Chi-X</w:t>
      </w:r>
      <w:r w:rsidR="00551C6D" w:rsidRPr="00F32B9D">
        <w:rPr>
          <w:bCs/>
          <w:iCs/>
        </w:rPr>
        <w:t xml:space="preserve">) to </w:t>
      </w:r>
      <w:r w:rsidR="00CF240F" w:rsidRPr="00F32B9D">
        <w:rPr>
          <w:bCs/>
          <w:iCs/>
        </w:rPr>
        <w:t>admit a new class of financial product</w:t>
      </w:r>
      <w:r w:rsidR="00CF240F" w:rsidRPr="007F49D1">
        <w:rPr>
          <w:bCs/>
          <w:iCs/>
        </w:rPr>
        <w:t xml:space="preserve"> to quotation </w:t>
      </w:r>
      <w:r w:rsidR="001F2EA6" w:rsidRPr="007F49D1">
        <w:rPr>
          <w:bCs/>
          <w:iCs/>
        </w:rPr>
        <w:t>on the Chi-X Market under the Chi-X Operating Rules—</w:t>
      </w:r>
      <w:r w:rsidR="001F2EA6" w:rsidRPr="0015177E">
        <w:rPr>
          <w:bCs/>
          <w:iCs/>
        </w:rPr>
        <w:t>Transferable Custody Receipts (</w:t>
      </w:r>
      <w:r w:rsidR="001F2EA6" w:rsidRPr="0015177E">
        <w:rPr>
          <w:b/>
          <w:bCs/>
          <w:i/>
          <w:iCs/>
        </w:rPr>
        <w:t>TraCRs</w:t>
      </w:r>
      <w:r w:rsidR="001F2EA6" w:rsidRPr="00E46F62">
        <w:rPr>
          <w:bCs/>
          <w:i/>
          <w:iCs/>
        </w:rPr>
        <w:t>).</w:t>
      </w:r>
      <w:r w:rsidR="001F2EA6" w:rsidRPr="00070301">
        <w:rPr>
          <w:bCs/>
          <w:iCs/>
        </w:rPr>
        <w:t xml:space="preserve"> </w:t>
      </w:r>
      <w:r w:rsidR="001F2EA6" w:rsidRPr="00070301">
        <w:t xml:space="preserve">The amendments made by the Amending Instrument will ensure that the regulatory settings </w:t>
      </w:r>
      <w:r w:rsidR="001F2EA6" w:rsidRPr="008C132A">
        <w:t>a</w:t>
      </w:r>
      <w:r w:rsidR="001F2EA6" w:rsidRPr="00F32B9D">
        <w:t>pplied to TraCRs are consistent with existing settings for other financial products admitted to quotation on the ASX Market or the Chi-X Market</w:t>
      </w:r>
      <w:r w:rsidR="001F2EA6" w:rsidRPr="0015177E">
        <w:t>, such as exchange traded funds (ETFs)</w:t>
      </w:r>
      <w:r w:rsidR="001F2EA6" w:rsidRPr="00E46F62">
        <w:t>.</w:t>
      </w:r>
    </w:p>
    <w:p w14:paraId="5B341993" w14:textId="693D8260" w:rsidR="00CF240F" w:rsidRPr="00A409CC" w:rsidRDefault="00CF240F" w:rsidP="001F2EA6">
      <w:pPr>
        <w:pStyle w:val="ListParagraph"/>
        <w:numPr>
          <w:ilvl w:val="0"/>
          <w:numId w:val="5"/>
        </w:numPr>
        <w:spacing w:before="200" w:after="100" w:afterAutospacing="1" w:line="240" w:lineRule="auto"/>
        <w:ind w:left="357" w:hanging="357"/>
        <w:contextualSpacing w:val="0"/>
        <w:jc w:val="left"/>
      </w:pPr>
      <w:r w:rsidRPr="00A409CC">
        <w:t xml:space="preserve">The Amending Instrument amends the definition of “Equity Market Product” in Rule 1.4.3 of the ASIC Market Integrity Rules (Competition) so that it includes </w:t>
      </w:r>
      <w:r>
        <w:t>“Transferable Custody Receipts”</w:t>
      </w:r>
      <w:r w:rsidRPr="00A409CC">
        <w:t>.</w:t>
      </w:r>
    </w:p>
    <w:p w14:paraId="78C5FF88" w14:textId="77777777" w:rsidR="00CF240F" w:rsidRPr="00A409CC" w:rsidRDefault="00CF240F" w:rsidP="001F2EA6">
      <w:pPr>
        <w:pStyle w:val="ListParagraph"/>
        <w:numPr>
          <w:ilvl w:val="0"/>
          <w:numId w:val="5"/>
        </w:numPr>
        <w:spacing w:before="200" w:after="100" w:afterAutospacing="1" w:line="240" w:lineRule="auto"/>
        <w:ind w:left="357" w:hanging="357"/>
        <w:contextualSpacing w:val="0"/>
        <w:jc w:val="left"/>
      </w:pPr>
      <w:r w:rsidRPr="00626074">
        <w:t xml:space="preserve">The Amending Instrument also </w:t>
      </w:r>
      <w:r w:rsidRPr="00051E4A">
        <w:t>inserts</w:t>
      </w:r>
      <w:r w:rsidRPr="00A409CC">
        <w:t xml:space="preserve"> new definitions for “Foreign Quoted Shares” and “Transferable Custody Receipts”.</w:t>
      </w:r>
    </w:p>
    <w:p w14:paraId="5EE8EA28" w14:textId="77777777" w:rsidR="00CF240F" w:rsidRPr="001F0CD7" w:rsidRDefault="00CF240F" w:rsidP="001F2EA6">
      <w:pPr>
        <w:pStyle w:val="ListParagraph"/>
        <w:numPr>
          <w:ilvl w:val="0"/>
          <w:numId w:val="5"/>
        </w:numPr>
        <w:spacing w:before="200" w:after="100" w:afterAutospacing="1" w:line="240" w:lineRule="auto"/>
        <w:ind w:left="357" w:hanging="357"/>
        <w:contextualSpacing w:val="0"/>
        <w:jc w:val="left"/>
      </w:pPr>
      <w:r w:rsidRPr="00276F30">
        <w:t>The</w:t>
      </w:r>
      <w:r>
        <w:t>se</w:t>
      </w:r>
      <w:r w:rsidRPr="00276F30">
        <w:t xml:space="preserve"> amendments </w:t>
      </w:r>
      <w:r>
        <w:t>have the effect of</w:t>
      </w:r>
      <w:r w:rsidRPr="00276F30">
        <w:t xml:space="preserve"> extend</w:t>
      </w:r>
      <w:r>
        <w:t>ing</w:t>
      </w:r>
      <w:r w:rsidRPr="00276F30">
        <w:t xml:space="preserve"> the application</w:t>
      </w:r>
      <w:r w:rsidRPr="001F0CD7">
        <w:t xml:space="preserve"> of Chapters 2-4, and 5, 6 and 7 of the ASIC Market Integrity Rules (Competition)</w:t>
      </w:r>
      <w:r w:rsidRPr="008260F5">
        <w:t>, which apply in relation to Equity Market Products,</w:t>
      </w:r>
      <w:r w:rsidRPr="001F0CD7">
        <w:t xml:space="preserve"> to TraCRs</w:t>
      </w:r>
      <w:r w:rsidRPr="008260F5">
        <w:t xml:space="preserve"> that are able to be traded on the Chi-X Market.</w:t>
      </w:r>
    </w:p>
    <w:p w14:paraId="286BF3FF" w14:textId="77777777" w:rsidR="00CF240F" w:rsidRPr="001F0CD7" w:rsidRDefault="00CF240F" w:rsidP="001F2EA6">
      <w:pPr>
        <w:pStyle w:val="ListParagraph"/>
        <w:numPr>
          <w:ilvl w:val="0"/>
          <w:numId w:val="5"/>
        </w:numPr>
        <w:spacing w:before="200" w:after="100" w:afterAutospacing="1" w:line="240" w:lineRule="auto"/>
        <w:ind w:left="357" w:hanging="357"/>
        <w:contextualSpacing w:val="0"/>
        <w:jc w:val="left"/>
      </w:pPr>
      <w:r w:rsidRPr="008260F5">
        <w:lastRenderedPageBreak/>
        <w:t xml:space="preserve">Without further amendment, </w:t>
      </w:r>
      <w:r w:rsidRPr="001F0CD7">
        <w:t>Chapter</w:t>
      </w:r>
      <w:r w:rsidRPr="008260F5">
        <w:t>s</w:t>
      </w:r>
      <w:r w:rsidRPr="001F0CD7">
        <w:t xml:space="preserve"> 4A </w:t>
      </w:r>
      <w:r w:rsidRPr="008260F5">
        <w:t>(</w:t>
      </w:r>
      <w:r w:rsidRPr="00CF240F">
        <w:rPr>
          <w:i/>
        </w:rPr>
        <w:t>Crossing Systems</w:t>
      </w:r>
      <w:r w:rsidRPr="008260F5">
        <w:t>) and 5A (</w:t>
      </w:r>
      <w:r w:rsidRPr="00CF240F">
        <w:rPr>
          <w:i/>
        </w:rPr>
        <w:t>Regulatory Data</w:t>
      </w:r>
      <w:r w:rsidRPr="008260F5">
        <w:t xml:space="preserve">) </w:t>
      </w:r>
      <w:r w:rsidRPr="001F0CD7">
        <w:t xml:space="preserve">of the ASIC Market Integrity Rules (Competition) will </w:t>
      </w:r>
      <w:r w:rsidRPr="008260F5">
        <w:t>apply in relation</w:t>
      </w:r>
      <w:r w:rsidRPr="001F0CD7">
        <w:t xml:space="preserve"> to TraCRs </w:t>
      </w:r>
      <w:r w:rsidRPr="008260F5">
        <w:t>able to be traded on the Chi-X Market</w:t>
      </w:r>
      <w:r w:rsidRPr="001F0CD7">
        <w:t xml:space="preserve"> because Chapter </w:t>
      </w:r>
      <w:r w:rsidRPr="008260F5">
        <w:t xml:space="preserve">4A </w:t>
      </w:r>
      <w:r w:rsidRPr="001F0CD7">
        <w:t>applies to Orders and Transactions in Financial Products able to be traded on the Chi-X Market</w:t>
      </w:r>
      <w:r w:rsidRPr="008260F5">
        <w:t xml:space="preserve"> and Chapter 5A applies to Orders and Transactions in Financial Products admitted to quotation on the Chi-X Market</w:t>
      </w:r>
      <w:r w:rsidRPr="001F0CD7">
        <w:t>.</w:t>
      </w:r>
    </w:p>
    <w:p w14:paraId="66FCA6D5" w14:textId="77777777" w:rsidR="007F4BBC" w:rsidRPr="00D332CD" w:rsidRDefault="007F4BBC" w:rsidP="005F2A81">
      <w:pPr>
        <w:pStyle w:val="ListParagraph"/>
        <w:numPr>
          <w:ilvl w:val="0"/>
          <w:numId w:val="2"/>
        </w:numPr>
        <w:spacing w:before="200" w:after="100" w:afterAutospacing="1" w:line="240" w:lineRule="auto"/>
        <w:ind w:left="426" w:hanging="426"/>
        <w:contextualSpacing w:val="0"/>
        <w:jc w:val="left"/>
        <w:rPr>
          <w:b/>
        </w:rPr>
      </w:pPr>
      <w:r w:rsidRPr="00D332CD">
        <w:rPr>
          <w:b/>
        </w:rPr>
        <w:t>Human rights implications</w:t>
      </w:r>
    </w:p>
    <w:p w14:paraId="04E42EE7" w14:textId="77777777" w:rsidR="0015177E" w:rsidRPr="006829C6" w:rsidRDefault="0015177E" w:rsidP="0015177E">
      <w:pPr>
        <w:rPr>
          <w:sz w:val="23"/>
          <w:szCs w:val="23"/>
        </w:rPr>
      </w:pPr>
      <w:r w:rsidRPr="006829C6">
        <w:rPr>
          <w:i/>
          <w:sz w:val="23"/>
          <w:szCs w:val="23"/>
          <w:u w:val="single"/>
        </w:rPr>
        <w:t>Article 17 of the International Covenant on Civil and Political Rights</w:t>
      </w:r>
    </w:p>
    <w:p w14:paraId="40E80F09" w14:textId="77777777" w:rsidR="0015177E" w:rsidRPr="00C8582B" w:rsidRDefault="0015177E" w:rsidP="0015177E">
      <w:pPr>
        <w:pStyle w:val="ListParagraph"/>
        <w:numPr>
          <w:ilvl w:val="0"/>
          <w:numId w:val="5"/>
        </w:numPr>
        <w:spacing w:before="200" w:after="100" w:afterAutospacing="1" w:line="240" w:lineRule="auto"/>
        <w:ind w:left="357" w:hanging="357"/>
        <w:contextualSpacing w:val="0"/>
        <w:jc w:val="left"/>
      </w:pPr>
      <w:r w:rsidRPr="00C8582B">
        <w:t>The Instrument may engage the right to privacy and reputation in Article 17 of the International Covenant on Civil and Political Rights (“Article 17”). Article 17 prohibits unlawful or arbitrary interferences with a person's privacy, family, home (which the UN Human Rights Committee has interpreted as including a person’s workplace) and correspondence. It also prohibits unlawful attacks on a person’s reputation. It provides that persons have the right to the protection of the law against such interference or attacks. The UN Human Rights Committee has not defined ‘privacy’. The Commonwealth Attorney-General’s Department has provided guidance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r w:rsidRPr="00C8582B">
        <w:rPr>
          <w:vertAlign w:val="superscript"/>
        </w:rPr>
        <w:footnoteReference w:id="1"/>
      </w:r>
    </w:p>
    <w:p w14:paraId="2195B22D" w14:textId="549586DD" w:rsidR="0015177E" w:rsidRPr="00051E4A" w:rsidRDefault="0015177E" w:rsidP="0015177E">
      <w:pPr>
        <w:pStyle w:val="ListParagraph"/>
        <w:numPr>
          <w:ilvl w:val="0"/>
          <w:numId w:val="5"/>
        </w:numPr>
        <w:spacing w:before="200" w:after="100" w:afterAutospacing="1" w:line="240" w:lineRule="auto"/>
        <w:ind w:left="357" w:hanging="357"/>
        <w:contextualSpacing w:val="0"/>
        <w:jc w:val="left"/>
      </w:pPr>
      <w:r w:rsidRPr="00626074">
        <w:t xml:space="preserve">The Instrument has the effect of applying a </w:t>
      </w:r>
      <w:r w:rsidRPr="00051E4A">
        <w:t xml:space="preserve">range of obligations imposed on market participants </w:t>
      </w:r>
      <w:r w:rsidRPr="00626074">
        <w:t xml:space="preserve">in respect of Equity Market Products to TraCRs. The obligations include </w:t>
      </w:r>
      <w:r w:rsidRPr="00051E4A">
        <w:t xml:space="preserve">obligations to notify ASIC about aspects of trading activity by individuals </w:t>
      </w:r>
      <w:r w:rsidRPr="00626074">
        <w:t xml:space="preserve">in relation to TraCRs, </w:t>
      </w:r>
      <w:r w:rsidRPr="00051E4A">
        <w:t xml:space="preserve">to keep records of trading activity </w:t>
      </w:r>
      <w:r w:rsidRPr="00626074">
        <w:t xml:space="preserve">in relation to TraCRs, </w:t>
      </w:r>
      <w:r w:rsidRPr="00051E4A">
        <w:t xml:space="preserve">and to provide trading data to ASIC to enable it to supervise </w:t>
      </w:r>
      <w:r w:rsidRPr="00626074">
        <w:t xml:space="preserve">trading in TraCRs </w:t>
      </w:r>
      <w:r w:rsidRPr="00051E4A">
        <w:t xml:space="preserve">as required by the Corporations Act. These obligations may engage the right to privacy and reputation in Article 17. </w:t>
      </w:r>
    </w:p>
    <w:p w14:paraId="06E11D07" w14:textId="09910F35" w:rsidR="0015177E" w:rsidRPr="00051E4A" w:rsidRDefault="0015177E" w:rsidP="0015177E">
      <w:pPr>
        <w:pStyle w:val="ListParagraph"/>
        <w:numPr>
          <w:ilvl w:val="0"/>
          <w:numId w:val="5"/>
        </w:numPr>
        <w:spacing w:before="200" w:after="100" w:afterAutospacing="1" w:line="240" w:lineRule="auto"/>
        <w:ind w:left="357" w:hanging="357"/>
        <w:contextualSpacing w:val="0"/>
        <w:jc w:val="left"/>
      </w:pPr>
      <w:r w:rsidRPr="00051E4A">
        <w:t xml:space="preserve">The records and notifications relating to </w:t>
      </w:r>
      <w:r w:rsidRPr="00626074">
        <w:t xml:space="preserve">TraCRs </w:t>
      </w:r>
      <w:r w:rsidRPr="00051E4A">
        <w:t xml:space="preserve">required by </w:t>
      </w:r>
      <w:r w:rsidRPr="00626074">
        <w:t xml:space="preserve">the ASIC Market Integrity Rules (Competition) as a result of the amendments in </w:t>
      </w:r>
      <w:r w:rsidRPr="00051E4A">
        <w:t xml:space="preserve">the Instrument may contain ‘personal information’ as defined in the </w:t>
      </w:r>
      <w:r w:rsidRPr="00051E4A">
        <w:rPr>
          <w:i/>
          <w:iCs/>
        </w:rPr>
        <w:t>Privacy Act 1988,</w:t>
      </w:r>
      <w:r w:rsidRPr="00051E4A">
        <w:t xml:space="preserve"> being information or an opinion (including information or an opinion forming part of a database), whether true or not, and whether recorded in a material form or not, about an individual whose identity is apparent, or can reasonably be ascertained, from the information or opinion. This may be the case where the person to whom the record relates (e.g. an employee or representative of the market participant or a client) is an individual.</w:t>
      </w:r>
    </w:p>
    <w:p w14:paraId="05233D42" w14:textId="77777777" w:rsidR="0015177E" w:rsidRPr="001F0CD7" w:rsidRDefault="0015177E" w:rsidP="0015177E">
      <w:pPr>
        <w:pStyle w:val="ListParagraph"/>
        <w:numPr>
          <w:ilvl w:val="0"/>
          <w:numId w:val="5"/>
        </w:numPr>
        <w:spacing w:before="200" w:after="100" w:afterAutospacing="1" w:line="240" w:lineRule="auto"/>
        <w:ind w:left="357" w:hanging="357"/>
        <w:contextualSpacing w:val="0"/>
        <w:jc w:val="left"/>
      </w:pPr>
      <w:r w:rsidRPr="00051E4A">
        <w:t>The Instrument is compatible with the rights recognised in Article 17 of the ICCPR by reason that any interference with a person's privacy or reputation resulting from compliance with rules affected by the Instrument</w:t>
      </w:r>
      <w:r w:rsidRPr="00C8582B">
        <w:t xml:space="preserve"> will be lawful and not arbitrary. In particular:</w:t>
      </w:r>
    </w:p>
    <w:p w14:paraId="33F1CACB" w14:textId="77777777" w:rsidR="0015177E" w:rsidRPr="001C4280" w:rsidRDefault="0015177E" w:rsidP="001C2233">
      <w:pPr>
        <w:numPr>
          <w:ilvl w:val="0"/>
          <w:numId w:val="28"/>
        </w:numPr>
        <w:jc w:val="left"/>
      </w:pPr>
      <w:r w:rsidRPr="001F0CD7">
        <w:t xml:space="preserve">the Instrument is made in accordance with ASIC’s power to make market integrity rules </w:t>
      </w:r>
      <w:r w:rsidRPr="001F0CD7">
        <w:lastRenderedPageBreak/>
        <w:t>dealing with the activities or conduct of persons in relation to licensed markets and in relation to financial products traded on licensed markets (see subsection 798G(1) of the Corporations Act), and w</w:t>
      </w:r>
      <w:r w:rsidRPr="001C4280">
        <w:t>ith the consent of the Minister;</w:t>
      </w:r>
    </w:p>
    <w:p w14:paraId="5DFDA1F7" w14:textId="191A151D" w:rsidR="0015177E" w:rsidRPr="00B7557C" w:rsidRDefault="0015177E" w:rsidP="001C2233">
      <w:pPr>
        <w:numPr>
          <w:ilvl w:val="0"/>
          <w:numId w:val="28"/>
        </w:numPr>
        <w:jc w:val="left"/>
      </w:pPr>
      <w:r w:rsidRPr="00664A1D">
        <w:t xml:space="preserve">the Instrument will assist ASIC to perform its function of </w:t>
      </w:r>
      <w:r w:rsidRPr="0015177E">
        <w:t xml:space="preserve">supervising the </w:t>
      </w:r>
      <w:r w:rsidRPr="005E22C7">
        <w:t xml:space="preserve">domestic financial markets, </w:t>
      </w:r>
      <w:r w:rsidRPr="0015177E">
        <w:t>the operators of which are licensed under subsection 7</w:t>
      </w:r>
      <w:r w:rsidRPr="00664A1D">
        <w:t>95B(1) of the Act (see</w:t>
      </w:r>
      <w:r w:rsidRPr="00B7557C">
        <w:t xml:space="preserve"> section 798F of the Act); </w:t>
      </w:r>
    </w:p>
    <w:p w14:paraId="663B60DD" w14:textId="77777777" w:rsidR="0015177E" w:rsidRPr="00051E4A" w:rsidRDefault="0015177E" w:rsidP="001C2233">
      <w:pPr>
        <w:numPr>
          <w:ilvl w:val="0"/>
          <w:numId w:val="28"/>
        </w:numPr>
        <w:jc w:val="left"/>
      </w:pPr>
      <w:r w:rsidRPr="001C4280">
        <w:t xml:space="preserve">the Instrument will further the objects of Chapter 7 of the Act, including promoting fair, orderly and transparent markets for </w:t>
      </w:r>
      <w:r w:rsidRPr="00626074">
        <w:t>financial products, including TraCRs</w:t>
      </w:r>
      <w:r w:rsidRPr="00051E4A">
        <w:t xml:space="preserve"> (see paragraph 760A(c) of the Act);</w:t>
      </w:r>
    </w:p>
    <w:p w14:paraId="0EFFD9DA" w14:textId="77777777" w:rsidR="0015177E" w:rsidRPr="00051E4A" w:rsidRDefault="0015177E" w:rsidP="001C2233">
      <w:pPr>
        <w:numPr>
          <w:ilvl w:val="0"/>
          <w:numId w:val="28"/>
        </w:numPr>
        <w:jc w:val="left"/>
      </w:pPr>
      <w:r w:rsidRPr="00051E4A">
        <w:t xml:space="preserve">the Instrument will assist ASIC to perform its function of monitoring and promoting market integrity and consumer protection in relation to the Australian financial system (see paragraph 12A(2) of the </w:t>
      </w:r>
      <w:r w:rsidRPr="00051E4A">
        <w:rPr>
          <w:i/>
        </w:rPr>
        <w:t>Australian Securities and Investments Commission Act 2001 (the ASIC Act</w:t>
      </w:r>
      <w:r w:rsidRPr="00051E4A">
        <w:t>); and</w:t>
      </w:r>
    </w:p>
    <w:p w14:paraId="08553253" w14:textId="5A4FB5FE" w:rsidR="0015177E" w:rsidRPr="001C4280" w:rsidRDefault="0015177E" w:rsidP="001C2233">
      <w:pPr>
        <w:numPr>
          <w:ilvl w:val="0"/>
          <w:numId w:val="28"/>
        </w:numPr>
        <w:jc w:val="left"/>
      </w:pPr>
      <w:r w:rsidRPr="00051E4A">
        <w:t xml:space="preserve">information relating to </w:t>
      </w:r>
      <w:r w:rsidRPr="00626074">
        <w:t>TraCRs</w:t>
      </w:r>
      <w:r w:rsidRPr="00051E4A">
        <w:t xml:space="preserve"> required to be provided under </w:t>
      </w:r>
      <w:r w:rsidRPr="00626074">
        <w:t>the ASIC Market Integrity Rules (Competition) as a result of the amendments in</w:t>
      </w:r>
      <w:r w:rsidRPr="00051E4A">
        <w:t xml:space="preserve"> the Instrument will be protected in accordance with ASIC’s legislative obligations under s127</w:t>
      </w:r>
      <w:r w:rsidRPr="001C4280">
        <w:t xml:space="preserve"> of the </w:t>
      </w:r>
      <w:r w:rsidRPr="001C4280">
        <w:rPr>
          <w:iCs/>
        </w:rPr>
        <w:t>ASIC Act</w:t>
      </w:r>
      <w:r w:rsidRPr="001C4280">
        <w:t xml:space="preserve"> and, to the extent the information is personal information, under the </w:t>
      </w:r>
      <w:r w:rsidRPr="001C4280">
        <w:rPr>
          <w:i/>
          <w:iCs/>
        </w:rPr>
        <w:t>Privacy Act 1988</w:t>
      </w:r>
      <w:r w:rsidRPr="001C4280">
        <w:rPr>
          <w:iCs/>
        </w:rPr>
        <w:t>.</w:t>
      </w:r>
    </w:p>
    <w:p w14:paraId="6FB3BDEE" w14:textId="0E793507" w:rsidR="006042BF" w:rsidRPr="0039366D" w:rsidRDefault="007F4BBC" w:rsidP="001C2233">
      <w:pPr>
        <w:pStyle w:val="ListParagraph"/>
        <w:numPr>
          <w:ilvl w:val="0"/>
          <w:numId w:val="2"/>
        </w:numPr>
        <w:spacing w:before="100" w:beforeAutospacing="1" w:after="100" w:afterAutospacing="1" w:line="240" w:lineRule="auto"/>
        <w:ind w:left="426" w:hanging="426"/>
        <w:contextualSpacing w:val="0"/>
        <w:jc w:val="left"/>
      </w:pPr>
      <w:r w:rsidRPr="002E6958">
        <w:rPr>
          <w:b/>
        </w:rPr>
        <w:t>Consultation</w:t>
      </w:r>
    </w:p>
    <w:p w14:paraId="3D83AECC" w14:textId="3B4DE9F5" w:rsidR="006042BF" w:rsidRDefault="006042BF" w:rsidP="006042BF">
      <w:pPr>
        <w:pStyle w:val="ListParagraph"/>
        <w:numPr>
          <w:ilvl w:val="0"/>
          <w:numId w:val="5"/>
        </w:numPr>
        <w:spacing w:before="200" w:after="100" w:afterAutospacing="1" w:line="240" w:lineRule="auto"/>
        <w:ind w:left="357" w:hanging="357"/>
        <w:contextualSpacing w:val="0"/>
        <w:jc w:val="left"/>
      </w:pPr>
      <w:r w:rsidRPr="0039366D">
        <w:t xml:space="preserve">ASIC </w:t>
      </w:r>
      <w:r w:rsidR="00ED1A20">
        <w:t xml:space="preserve">publicly </w:t>
      </w:r>
      <w:r w:rsidRPr="0039366D">
        <w:t xml:space="preserve">consulted on the </w:t>
      </w:r>
      <w:r w:rsidR="00ED1A20">
        <w:t xml:space="preserve">proposed </w:t>
      </w:r>
      <w:r w:rsidRPr="0039366D">
        <w:t xml:space="preserve">amendments </w:t>
      </w:r>
      <w:r w:rsidR="00ED1A20">
        <w:t xml:space="preserve">effected in this Instrument </w:t>
      </w:r>
      <w:r w:rsidRPr="0039366D">
        <w:t>by</w:t>
      </w:r>
      <w:r>
        <w:t xml:space="preserve"> way of targeted consultation with a product issuer, market operators and industry bodies.</w:t>
      </w:r>
    </w:p>
    <w:p w14:paraId="26CCB0D2" w14:textId="26ECC23D" w:rsidR="00424324" w:rsidRPr="0047238A" w:rsidRDefault="00ED1A20" w:rsidP="005F2A81">
      <w:pPr>
        <w:pStyle w:val="ListParagraph"/>
        <w:numPr>
          <w:ilvl w:val="0"/>
          <w:numId w:val="5"/>
        </w:numPr>
        <w:spacing w:before="200" w:after="100" w:afterAutospacing="1" w:line="240" w:lineRule="auto"/>
        <w:ind w:left="357" w:hanging="357"/>
        <w:contextualSpacing w:val="0"/>
        <w:jc w:val="left"/>
      </w:pPr>
      <w:r>
        <w:t xml:space="preserve">Chi-X supported the proposed amendments. </w:t>
      </w:r>
      <w:r w:rsidR="006042BF" w:rsidRPr="008F42E2">
        <w:t xml:space="preserve">We </w:t>
      </w:r>
      <w:r w:rsidR="006042BF">
        <w:t xml:space="preserve">did not </w:t>
      </w:r>
      <w:r w:rsidR="006042BF" w:rsidRPr="008F42E2">
        <w:t>receive</w:t>
      </w:r>
      <w:r w:rsidR="006042BF">
        <w:t xml:space="preserve"> any</w:t>
      </w:r>
      <w:r>
        <w:t xml:space="preserve"> other</w:t>
      </w:r>
      <w:r w:rsidR="006042BF" w:rsidRPr="008F42E2">
        <w:t xml:space="preserve"> substantive </w:t>
      </w:r>
      <w:r>
        <w:t>feedback</w:t>
      </w:r>
      <w:r w:rsidR="006042BF" w:rsidRPr="008F42E2">
        <w:t xml:space="preserve"> on the proposals</w:t>
      </w:r>
      <w:r w:rsidR="006042BF">
        <w:t>.</w:t>
      </w:r>
      <w:r w:rsidR="00424324" w:rsidRPr="00D332CD">
        <w:t xml:space="preserve"> </w:t>
      </w:r>
      <w:r w:rsidR="005F4F7A" w:rsidRPr="00471ADF">
        <w:rPr>
          <w:bCs/>
          <w:iCs/>
        </w:rPr>
        <w:t>No human rights issues were raised.</w:t>
      </w:r>
    </w:p>
    <w:p w14:paraId="022C79BE" w14:textId="23FB63F3" w:rsidR="006042BF" w:rsidRPr="0047238A" w:rsidRDefault="006042BF" w:rsidP="002E6958">
      <w:pPr>
        <w:spacing w:before="200" w:after="100" w:afterAutospacing="1" w:line="240" w:lineRule="auto"/>
        <w:jc w:val="left"/>
      </w:pPr>
      <w:r w:rsidRPr="002E6958">
        <w:rPr>
          <w:b/>
        </w:rPr>
        <w:t>D.</w:t>
      </w:r>
      <w:r>
        <w:t xml:space="preserve">  </w:t>
      </w:r>
      <w:r w:rsidRPr="002E6958">
        <w:rPr>
          <w:b/>
        </w:rPr>
        <w:t>Conclusion</w:t>
      </w:r>
    </w:p>
    <w:p w14:paraId="71BF9195" w14:textId="63E46856" w:rsidR="0047238A" w:rsidRPr="0047238A" w:rsidRDefault="0015177E" w:rsidP="0015177E">
      <w:pPr>
        <w:pStyle w:val="ListParagraph"/>
        <w:numPr>
          <w:ilvl w:val="0"/>
          <w:numId w:val="5"/>
        </w:numPr>
        <w:spacing w:before="200" w:after="100" w:afterAutospacing="1" w:line="240" w:lineRule="auto"/>
        <w:ind w:left="357" w:hanging="357"/>
        <w:contextualSpacing w:val="0"/>
        <w:jc w:val="left"/>
      </w:pPr>
      <w:r w:rsidRPr="001C4280">
        <w:t xml:space="preserve">If the Instrument </w:t>
      </w:r>
      <w:r w:rsidRPr="0065621A">
        <w:t>were considered to l</w:t>
      </w:r>
      <w:r w:rsidRPr="00977EC7">
        <w:t xml:space="preserve">imit the right in Article 17 of the ICCPR, ASIC considers that the </w:t>
      </w:r>
      <w:r w:rsidRPr="00C8582B">
        <w:t xml:space="preserve">Instrument </w:t>
      </w:r>
      <w:r w:rsidRPr="00664A1D">
        <w:t>is nevertheless compatible with that right. The right in Article 17 is not absolute. As noted, the right has implied limitations (‘unlawful’ and ‘arbitrary’) and may be subject t</w:t>
      </w:r>
      <w:r w:rsidRPr="00B7557C">
        <w:t>o a permissible limitation where that limitation aims to achieve a legitimate objective, there is a rational connection between the limitation and the objective and the limitation is reasonable, necessary and proportionate.</w:t>
      </w:r>
    </w:p>
    <w:p w14:paraId="63AD2D04" w14:textId="77777777" w:rsidR="007660F0" w:rsidRDefault="007660F0" w:rsidP="002E6958">
      <w:pPr>
        <w:pStyle w:val="ListParagraph"/>
        <w:spacing w:before="200" w:after="100" w:afterAutospacing="1" w:line="240" w:lineRule="auto"/>
        <w:ind w:left="0"/>
        <w:contextualSpacing w:val="0"/>
        <w:jc w:val="left"/>
        <w:rPr>
          <w:b/>
        </w:rPr>
      </w:pPr>
    </w:p>
    <w:p w14:paraId="15A83B8A" w14:textId="77777777" w:rsidR="007F4BBC" w:rsidRPr="00AA0C97" w:rsidRDefault="007F4BBC" w:rsidP="002E6958">
      <w:pPr>
        <w:pStyle w:val="ListParagraph"/>
        <w:spacing w:before="200" w:after="100" w:afterAutospacing="1" w:line="240" w:lineRule="auto"/>
        <w:ind w:left="0"/>
        <w:contextualSpacing w:val="0"/>
        <w:jc w:val="left"/>
        <w:rPr>
          <w:b/>
        </w:rPr>
      </w:pPr>
      <w:r w:rsidRPr="0039366D">
        <w:rPr>
          <w:b/>
        </w:rPr>
        <w:t>Australian Securities and Investments Commission</w:t>
      </w:r>
    </w:p>
    <w:sectPr w:rsidR="007F4BBC" w:rsidRPr="00AA0C97" w:rsidSect="000502DB">
      <w:footerReference w:type="default" r:id="rId12"/>
      <w:pgSz w:w="12240" w:h="15840" w:code="1"/>
      <w:pgMar w:top="1440" w:right="1440" w:bottom="993" w:left="1440" w:header="720" w:footer="6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ED3AE" w14:textId="77777777" w:rsidR="00F351E9" w:rsidRDefault="00F351E9">
      <w:pPr>
        <w:spacing w:line="240" w:lineRule="auto"/>
      </w:pPr>
      <w:r>
        <w:separator/>
      </w:r>
    </w:p>
  </w:endnote>
  <w:endnote w:type="continuationSeparator" w:id="0">
    <w:p w14:paraId="1FE32F40" w14:textId="77777777" w:rsidR="00F351E9" w:rsidRDefault="00F3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BAD1C" w14:textId="77777777" w:rsidR="0060426D" w:rsidRDefault="0060426D">
    <w:pPr>
      <w:pStyle w:val="Footer"/>
      <w:jc w:val="center"/>
    </w:pPr>
    <w:r>
      <w:fldChar w:fldCharType="begin"/>
    </w:r>
    <w:r>
      <w:instrText xml:space="preserve"> PAGE   \* MERGEFORMAT </w:instrText>
    </w:r>
    <w:r>
      <w:fldChar w:fldCharType="separate"/>
    </w:r>
    <w:r w:rsidR="00EC42DE">
      <w:rPr>
        <w:noProof/>
      </w:rPr>
      <w:t>2</w:t>
    </w:r>
    <w:r>
      <w:rPr>
        <w:noProof/>
      </w:rPr>
      <w:fldChar w:fldCharType="end"/>
    </w:r>
  </w:p>
  <w:p w14:paraId="216CD1C2" w14:textId="77777777" w:rsidR="0060426D" w:rsidRDefault="00604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0C90A" w14:textId="77777777" w:rsidR="00F351E9" w:rsidRDefault="00F351E9">
      <w:pPr>
        <w:spacing w:line="240" w:lineRule="auto"/>
      </w:pPr>
      <w:r>
        <w:separator/>
      </w:r>
    </w:p>
  </w:footnote>
  <w:footnote w:type="continuationSeparator" w:id="0">
    <w:p w14:paraId="2117BC7A" w14:textId="77777777" w:rsidR="00F351E9" w:rsidRDefault="00F351E9">
      <w:pPr>
        <w:spacing w:line="240" w:lineRule="auto"/>
      </w:pPr>
      <w:r>
        <w:continuationSeparator/>
      </w:r>
    </w:p>
  </w:footnote>
  <w:footnote w:id="1">
    <w:p w14:paraId="7040A8E3" w14:textId="77777777" w:rsidR="0015177E" w:rsidRPr="0079163A" w:rsidRDefault="0015177E" w:rsidP="0015177E">
      <w:pPr>
        <w:pStyle w:val="FootnoteText"/>
        <w:spacing w:line="120" w:lineRule="atLeast"/>
        <w:jc w:val="left"/>
        <w:rPr>
          <w:lang w:val="en-US"/>
        </w:rPr>
      </w:pPr>
      <w:r>
        <w:rPr>
          <w:rStyle w:val="FootnoteReference"/>
        </w:rPr>
        <w:footnoteRef/>
      </w:r>
      <w:r>
        <w:t xml:space="preserve"> Australian Government Attorney-General’s Department : </w:t>
      </w:r>
      <w:r>
        <w:rPr>
          <w:i/>
        </w:rPr>
        <w:t>Privacy and</w:t>
      </w:r>
      <w:r w:rsidRPr="00800236">
        <w:rPr>
          <w:i/>
        </w:rPr>
        <w:t xml:space="preserve"> Reputation</w:t>
      </w:r>
      <w:r>
        <w:t xml:space="preserve"> </w:t>
      </w:r>
      <w:r w:rsidRPr="00800236">
        <w:t>http://www.ag.gov.au/Humanrightsandantidiscrimination/Humanrightsandthepublicsector/Humanrightsguidancesheets/Pages/Privacyandreputation.aspx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8FD"/>
    <w:multiLevelType w:val="hybridMultilevel"/>
    <w:tmpl w:val="821029A4"/>
    <w:lvl w:ilvl="0" w:tplc="DE0C048A">
      <w:start w:val="1"/>
      <w:numFmt w:val="lowerLetter"/>
      <w:lvlText w:val="(%1)"/>
      <w:lvlJc w:val="left"/>
      <w:pPr>
        <w:ind w:left="717" w:hanging="360"/>
      </w:pPr>
      <w:rPr>
        <w:rFonts w:hint="default"/>
        <w:color w:val="auto"/>
        <w:sz w:val="23"/>
      </w:rPr>
    </w:lvl>
    <w:lvl w:ilvl="1" w:tplc="779E7972">
      <w:start w:val="1"/>
      <w:numFmt w:val="lowerLetter"/>
      <w:lvlText w:val="(%2)"/>
      <w:lvlJc w:val="left"/>
      <w:pPr>
        <w:ind w:left="1437" w:hanging="360"/>
      </w:pPr>
      <w:rPr>
        <w:rFonts w:hint="default"/>
        <w:color w:val="auto"/>
        <w:sz w:val="24"/>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nsid w:val="0B2D7B33"/>
    <w:multiLevelType w:val="hybridMultilevel"/>
    <w:tmpl w:val="A41C7796"/>
    <w:lvl w:ilvl="0" w:tplc="0268C42A">
      <w:start w:val="1"/>
      <w:numFmt w:val="decimal"/>
      <w:lvlText w:val="%1."/>
      <w:lvlJc w:val="left"/>
      <w:pPr>
        <w:ind w:left="360" w:hanging="360"/>
      </w:pPr>
      <w:rPr>
        <w:b/>
      </w:rPr>
    </w:lvl>
    <w:lvl w:ilvl="1" w:tplc="10D8A20C">
      <w:start w:val="1"/>
      <w:numFmt w:val="lowerRoman"/>
      <w:lvlText w:val="(%2)"/>
      <w:lvlJc w:val="left"/>
      <w:pPr>
        <w:ind w:left="1440" w:hanging="720"/>
      </w:pPr>
      <w:rPr>
        <w:rFonts w:hint="default"/>
      </w:rPr>
    </w:lvl>
    <w:lvl w:ilvl="2" w:tplc="4E822FCE">
      <w:numFmt w:val="bullet"/>
      <w:lvlText w:val="–"/>
      <w:lvlJc w:val="left"/>
      <w:pPr>
        <w:ind w:left="1980" w:hanging="360"/>
      </w:pPr>
      <w:rPr>
        <w:rFonts w:ascii="Times New Roman" w:eastAsia="Times New Roman" w:hAnsi="Times New Roman"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24E7B16"/>
    <w:multiLevelType w:val="hybridMultilevel"/>
    <w:tmpl w:val="D6D8A986"/>
    <w:lvl w:ilvl="0" w:tplc="2E6A0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0C6808"/>
    <w:multiLevelType w:val="multilevel"/>
    <w:tmpl w:val="EA7AFBE6"/>
    <w:lvl w:ilvl="0">
      <w:start w:val="1"/>
      <w:numFmt w:val="lowerLetter"/>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4253"/>
        </w:tabs>
        <w:ind w:left="4253"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2410"/>
        </w:tabs>
        <w:ind w:left="2410" w:hanging="425"/>
      </w:pPr>
      <w:rPr>
        <w:rFonts w:hint="default"/>
        <w:sz w:val="16"/>
        <w:szCs w:val="16"/>
      </w:rPr>
    </w:lvl>
    <w:lvl w:ilvl="4">
      <w:start w:val="1"/>
      <w:numFmt w:val="upperRoman"/>
      <w:pStyle w:val="sub4paraI"/>
      <w:lvlText w:val="(%5)"/>
      <w:lvlJc w:val="left"/>
      <w:pPr>
        <w:tabs>
          <w:tab w:val="num" w:pos="2835"/>
        </w:tabs>
        <w:ind w:left="2835" w:hanging="425"/>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4">
    <w:nsid w:val="22E60C20"/>
    <w:multiLevelType w:val="hybridMultilevel"/>
    <w:tmpl w:val="CCCAF0F4"/>
    <w:lvl w:ilvl="0" w:tplc="10D8A20C">
      <w:start w:val="1"/>
      <w:numFmt w:val="lowerRoman"/>
      <w:lvlText w:val="(%1)"/>
      <w:lvlJc w:val="left"/>
      <w:pPr>
        <w:ind w:left="1080" w:hanging="360"/>
      </w:pPr>
      <w:rPr>
        <w:rFonts w:hint="default"/>
        <w:color w:val="auto"/>
        <w:sz w:val="23"/>
      </w:rPr>
    </w:lvl>
    <w:lvl w:ilvl="1" w:tplc="779E7972">
      <w:start w:val="1"/>
      <w:numFmt w:val="lowerLetter"/>
      <w:lvlText w:val="(%2)"/>
      <w:lvlJc w:val="left"/>
      <w:pPr>
        <w:ind w:left="1800" w:hanging="360"/>
      </w:pPr>
      <w:rPr>
        <w:rFonts w:hint="default"/>
        <w:color w:val="auto"/>
        <w:sz w:val="24"/>
      </w:rPr>
    </w:lvl>
    <w:lvl w:ilvl="2" w:tplc="913072C4">
      <w:start w:val="1"/>
      <w:numFmt w:val="lowerRoman"/>
      <w:lvlText w:val="(%3.)"/>
      <w:lvlJc w:val="right"/>
      <w:pPr>
        <w:ind w:left="2520" w:hanging="180"/>
      </w:pPr>
      <w:rPr>
        <w:rFonts w:hint="default"/>
        <w:sz w:val="16"/>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31E5EE8"/>
    <w:multiLevelType w:val="hybridMultilevel"/>
    <w:tmpl w:val="821029A4"/>
    <w:lvl w:ilvl="0" w:tplc="DE0C048A">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B477AD7"/>
    <w:multiLevelType w:val="hybridMultilevel"/>
    <w:tmpl w:val="9A9E2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E96494"/>
    <w:multiLevelType w:val="hybridMultilevel"/>
    <w:tmpl w:val="821029A4"/>
    <w:lvl w:ilvl="0" w:tplc="DE0C048A">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6575AA0"/>
    <w:multiLevelType w:val="hybridMultilevel"/>
    <w:tmpl w:val="E740F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AF6EB4"/>
    <w:multiLevelType w:val="hybridMultilevel"/>
    <w:tmpl w:val="821029A4"/>
    <w:lvl w:ilvl="0" w:tplc="DE0C048A">
      <w:start w:val="1"/>
      <w:numFmt w:val="lowerLetter"/>
      <w:lvlText w:val="(%1)"/>
      <w:lvlJc w:val="left"/>
      <w:pPr>
        <w:ind w:left="717" w:hanging="360"/>
      </w:pPr>
      <w:rPr>
        <w:rFonts w:hint="default"/>
        <w:color w:val="auto"/>
        <w:sz w:val="23"/>
      </w:rPr>
    </w:lvl>
    <w:lvl w:ilvl="1" w:tplc="779E7972">
      <w:start w:val="1"/>
      <w:numFmt w:val="lowerLetter"/>
      <w:lvlText w:val="(%2)"/>
      <w:lvlJc w:val="left"/>
      <w:pPr>
        <w:ind w:left="1437" w:hanging="360"/>
      </w:pPr>
      <w:rPr>
        <w:rFonts w:hint="default"/>
        <w:color w:val="auto"/>
        <w:sz w:val="24"/>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nsid w:val="40F11726"/>
    <w:multiLevelType w:val="hybridMultilevel"/>
    <w:tmpl w:val="B46C0DBE"/>
    <w:lvl w:ilvl="0" w:tplc="051AF738">
      <w:start w:val="1"/>
      <w:numFmt w:val="lowerLetter"/>
      <w:lvlText w:val="(%1)"/>
      <w:lvlJc w:val="left"/>
      <w:pPr>
        <w:ind w:left="8157"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8D31BE8"/>
    <w:multiLevelType w:val="hybridMultilevel"/>
    <w:tmpl w:val="70F27C96"/>
    <w:lvl w:ilvl="0" w:tplc="FD1CDF8E">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6B374F"/>
    <w:multiLevelType w:val="hybridMultilevel"/>
    <w:tmpl w:val="D6D8A986"/>
    <w:lvl w:ilvl="0" w:tplc="2E6A0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2B2BDB"/>
    <w:multiLevelType w:val="hybridMultilevel"/>
    <w:tmpl w:val="7924E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5B30DE6"/>
    <w:multiLevelType w:val="hybridMultilevel"/>
    <w:tmpl w:val="01206900"/>
    <w:lvl w:ilvl="0" w:tplc="C5B65968">
      <w:start w:val="1"/>
      <w:numFmt w:val="decimal"/>
      <w:lvlText w:val="%1."/>
      <w:lvlJc w:val="left"/>
      <w:pPr>
        <w:ind w:left="4188" w:hanging="360"/>
      </w:pPr>
      <w:rPr>
        <w:rFonts w:hint="default"/>
        <w:sz w:val="23"/>
      </w:rPr>
    </w:lvl>
    <w:lvl w:ilvl="1" w:tplc="051AF738">
      <w:start w:val="1"/>
      <w:numFmt w:val="lowerLetter"/>
      <w:lvlText w:val="(%2)"/>
      <w:lvlJc w:val="left"/>
      <w:pPr>
        <w:ind w:left="1440" w:hanging="36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81E3396"/>
    <w:multiLevelType w:val="hybridMultilevel"/>
    <w:tmpl w:val="77C8A5BA"/>
    <w:lvl w:ilvl="0" w:tplc="2E749BBC">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9E15038"/>
    <w:multiLevelType w:val="hybridMultilevel"/>
    <w:tmpl w:val="8AF665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654C5F57"/>
    <w:multiLevelType w:val="hybridMultilevel"/>
    <w:tmpl w:val="CCCAF0F4"/>
    <w:lvl w:ilvl="0" w:tplc="10D8A20C">
      <w:start w:val="1"/>
      <w:numFmt w:val="lowerRoman"/>
      <w:lvlText w:val="(%1)"/>
      <w:lvlJc w:val="left"/>
      <w:pPr>
        <w:ind w:left="1080" w:hanging="360"/>
      </w:pPr>
      <w:rPr>
        <w:rFonts w:hint="default"/>
        <w:color w:val="auto"/>
        <w:sz w:val="23"/>
      </w:rPr>
    </w:lvl>
    <w:lvl w:ilvl="1" w:tplc="779E7972">
      <w:start w:val="1"/>
      <w:numFmt w:val="lowerLetter"/>
      <w:lvlText w:val="(%2)"/>
      <w:lvlJc w:val="left"/>
      <w:pPr>
        <w:ind w:left="1800" w:hanging="360"/>
      </w:pPr>
      <w:rPr>
        <w:rFonts w:hint="default"/>
        <w:color w:val="auto"/>
        <w:sz w:val="24"/>
      </w:rPr>
    </w:lvl>
    <w:lvl w:ilvl="2" w:tplc="913072C4">
      <w:start w:val="1"/>
      <w:numFmt w:val="lowerRoman"/>
      <w:lvlText w:val="(%3.)"/>
      <w:lvlJc w:val="right"/>
      <w:pPr>
        <w:ind w:left="2520" w:hanging="180"/>
      </w:pPr>
      <w:rPr>
        <w:rFonts w:hint="default"/>
        <w:sz w:val="16"/>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B184819"/>
    <w:multiLevelType w:val="hybridMultilevel"/>
    <w:tmpl w:val="821029A4"/>
    <w:lvl w:ilvl="0" w:tplc="DE0C048A">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0E37BD7"/>
    <w:multiLevelType w:val="hybridMultilevel"/>
    <w:tmpl w:val="EFF2D79C"/>
    <w:lvl w:ilvl="0" w:tplc="9B8E2C10">
      <w:start w:val="1"/>
      <w:numFmt w:val="lowerLetter"/>
      <w:lvlText w:val="(%1)"/>
      <w:lvlJc w:val="left"/>
      <w:pPr>
        <w:ind w:left="720" w:hanging="360"/>
      </w:pPr>
      <w:rPr>
        <w:rFonts w:hint="default"/>
        <w:b w:val="0"/>
        <w:i w:val="0"/>
        <w:color w:val="auto"/>
        <w:sz w:val="23"/>
      </w:rPr>
    </w:lvl>
    <w:lvl w:ilvl="1" w:tplc="779E7972">
      <w:start w:val="1"/>
      <w:numFmt w:val="lowerLetter"/>
      <w:lvlText w:val="(%2)"/>
      <w:lvlJc w:val="left"/>
      <w:pPr>
        <w:ind w:left="1440" w:hanging="360"/>
      </w:pPr>
      <w:rPr>
        <w:rFonts w:hint="default"/>
        <w:color w:val="auto"/>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6155C5D"/>
    <w:multiLevelType w:val="hybridMultilevel"/>
    <w:tmpl w:val="C570D748"/>
    <w:lvl w:ilvl="0" w:tplc="7040ACBC">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66B2ED2"/>
    <w:multiLevelType w:val="multilevel"/>
    <w:tmpl w:val="67EC3A24"/>
    <w:lvl w:ilvl="0">
      <w:start w:val="1"/>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2">
    <w:nsid w:val="77570C84"/>
    <w:multiLevelType w:val="hybridMultilevel"/>
    <w:tmpl w:val="FCD660A0"/>
    <w:lvl w:ilvl="0" w:tplc="779E7972">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7EE4987"/>
    <w:multiLevelType w:val="hybridMultilevel"/>
    <w:tmpl w:val="821029A4"/>
    <w:lvl w:ilvl="0" w:tplc="DE0C048A">
      <w:start w:val="1"/>
      <w:numFmt w:val="lowerLetter"/>
      <w:lvlText w:val="(%1)"/>
      <w:lvlJc w:val="left"/>
      <w:pPr>
        <w:ind w:left="720" w:hanging="360"/>
      </w:pPr>
      <w:rPr>
        <w:rFonts w:hint="default"/>
        <w:color w:val="auto"/>
        <w:sz w:val="23"/>
      </w:rPr>
    </w:lvl>
    <w:lvl w:ilvl="1" w:tplc="779E7972">
      <w:start w:val="1"/>
      <w:numFmt w:val="lowerLetter"/>
      <w:lvlText w:val="(%2)"/>
      <w:lvlJc w:val="left"/>
      <w:pPr>
        <w:ind w:left="1440" w:hanging="360"/>
      </w:pPr>
      <w:rPr>
        <w:rFonts w:hint="default"/>
        <w:color w:val="auto"/>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AE61D39"/>
    <w:multiLevelType w:val="hybridMultilevel"/>
    <w:tmpl w:val="FCD660A0"/>
    <w:lvl w:ilvl="0" w:tplc="779E7972">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20"/>
  </w:num>
  <w:num w:numId="3">
    <w:abstractNumId w:val="3"/>
  </w:num>
  <w:num w:numId="4">
    <w:abstractNumId w:val="10"/>
  </w:num>
  <w:num w:numId="5">
    <w:abstractNumId w:val="14"/>
  </w:num>
  <w:num w:numId="6">
    <w:abstractNumId w:val="9"/>
  </w:num>
  <w:num w:numId="7">
    <w:abstractNumId w:val="24"/>
  </w:num>
  <w:num w:numId="8">
    <w:abstractNumId w:val="15"/>
  </w:num>
  <w:num w:numId="9">
    <w:abstractNumId w:val="5"/>
  </w:num>
  <w:num w:numId="10">
    <w:abstractNumId w:val="22"/>
  </w:num>
  <w:num w:numId="11">
    <w:abstractNumId w:val="7"/>
  </w:num>
  <w:num w:numId="12">
    <w:abstractNumId w:val="17"/>
  </w:num>
  <w:num w:numId="13">
    <w:abstractNumId w:val="18"/>
  </w:num>
  <w:num w:numId="14">
    <w:abstractNumId w:val="23"/>
  </w:num>
  <w:num w:numId="15">
    <w:abstractNumId w:val="4"/>
  </w:num>
  <w:num w:numId="16">
    <w:abstractNumId w:val="19"/>
  </w:num>
  <w:num w:numId="17">
    <w:abstractNumId w:val="0"/>
  </w:num>
  <w:num w:numId="18">
    <w:abstractNumId w:val="13"/>
  </w:num>
  <w:num w:numId="19">
    <w:abstractNumId w:val="16"/>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num>
  <w:num w:numId="25">
    <w:abstractNumId w:val="2"/>
  </w:num>
  <w:num w:numId="26">
    <w:abstractNumId w:val="6"/>
  </w:num>
  <w:num w:numId="27">
    <w:abstractNumId w:val="12"/>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00C0B"/>
    <w:rsid w:val="00002BDC"/>
    <w:rsid w:val="00004785"/>
    <w:rsid w:val="00006356"/>
    <w:rsid w:val="00006689"/>
    <w:rsid w:val="000107D7"/>
    <w:rsid w:val="00016795"/>
    <w:rsid w:val="00017EA0"/>
    <w:rsid w:val="00021361"/>
    <w:rsid w:val="00022562"/>
    <w:rsid w:val="000244ED"/>
    <w:rsid w:val="0003119C"/>
    <w:rsid w:val="00031A77"/>
    <w:rsid w:val="000359DA"/>
    <w:rsid w:val="000363F7"/>
    <w:rsid w:val="00037F67"/>
    <w:rsid w:val="00040239"/>
    <w:rsid w:val="000416F6"/>
    <w:rsid w:val="00044BD8"/>
    <w:rsid w:val="000502DB"/>
    <w:rsid w:val="000506DE"/>
    <w:rsid w:val="00051ACC"/>
    <w:rsid w:val="00051E4A"/>
    <w:rsid w:val="0005260D"/>
    <w:rsid w:val="000536B5"/>
    <w:rsid w:val="00053B09"/>
    <w:rsid w:val="0006062C"/>
    <w:rsid w:val="00063B6A"/>
    <w:rsid w:val="00070301"/>
    <w:rsid w:val="00073553"/>
    <w:rsid w:val="00082801"/>
    <w:rsid w:val="00083787"/>
    <w:rsid w:val="00084953"/>
    <w:rsid w:val="00086550"/>
    <w:rsid w:val="0009526F"/>
    <w:rsid w:val="000A080E"/>
    <w:rsid w:val="000A11FE"/>
    <w:rsid w:val="000A2510"/>
    <w:rsid w:val="000A74D9"/>
    <w:rsid w:val="000B11BD"/>
    <w:rsid w:val="000B157C"/>
    <w:rsid w:val="000B2DF7"/>
    <w:rsid w:val="000C0425"/>
    <w:rsid w:val="000D2394"/>
    <w:rsid w:val="000D30BA"/>
    <w:rsid w:val="000D65B6"/>
    <w:rsid w:val="000E0D8D"/>
    <w:rsid w:val="000E1D7F"/>
    <w:rsid w:val="000E21D7"/>
    <w:rsid w:val="000E264E"/>
    <w:rsid w:val="000E28C1"/>
    <w:rsid w:val="000E3B5C"/>
    <w:rsid w:val="000E66FE"/>
    <w:rsid w:val="000F1D2B"/>
    <w:rsid w:val="000F2BDF"/>
    <w:rsid w:val="000F74DF"/>
    <w:rsid w:val="0010042B"/>
    <w:rsid w:val="00101E44"/>
    <w:rsid w:val="001130F8"/>
    <w:rsid w:val="0011426C"/>
    <w:rsid w:val="00117549"/>
    <w:rsid w:val="0012096B"/>
    <w:rsid w:val="00120B68"/>
    <w:rsid w:val="00123BEA"/>
    <w:rsid w:val="001300DC"/>
    <w:rsid w:val="00132D61"/>
    <w:rsid w:val="0013685E"/>
    <w:rsid w:val="001368C0"/>
    <w:rsid w:val="00137C68"/>
    <w:rsid w:val="00140124"/>
    <w:rsid w:val="0014074F"/>
    <w:rsid w:val="001418DA"/>
    <w:rsid w:val="00143046"/>
    <w:rsid w:val="00143D62"/>
    <w:rsid w:val="00145562"/>
    <w:rsid w:val="0015177E"/>
    <w:rsid w:val="0015231E"/>
    <w:rsid w:val="00153294"/>
    <w:rsid w:val="00154C6D"/>
    <w:rsid w:val="001617F9"/>
    <w:rsid w:val="00162319"/>
    <w:rsid w:val="00163006"/>
    <w:rsid w:val="00171B4E"/>
    <w:rsid w:val="0017418C"/>
    <w:rsid w:val="00174222"/>
    <w:rsid w:val="0017455E"/>
    <w:rsid w:val="0017748D"/>
    <w:rsid w:val="001811A6"/>
    <w:rsid w:val="00181FED"/>
    <w:rsid w:val="0018278C"/>
    <w:rsid w:val="00184541"/>
    <w:rsid w:val="001873DE"/>
    <w:rsid w:val="00190960"/>
    <w:rsid w:val="00197046"/>
    <w:rsid w:val="00197F43"/>
    <w:rsid w:val="00197FE4"/>
    <w:rsid w:val="001A2BDE"/>
    <w:rsid w:val="001A74E0"/>
    <w:rsid w:val="001A7E7E"/>
    <w:rsid w:val="001B26B9"/>
    <w:rsid w:val="001B6330"/>
    <w:rsid w:val="001C2233"/>
    <w:rsid w:val="001C47EE"/>
    <w:rsid w:val="001D18CC"/>
    <w:rsid w:val="001D6275"/>
    <w:rsid w:val="001D77A6"/>
    <w:rsid w:val="001E005C"/>
    <w:rsid w:val="001E5245"/>
    <w:rsid w:val="001E6ADC"/>
    <w:rsid w:val="001E7B58"/>
    <w:rsid w:val="001E7E49"/>
    <w:rsid w:val="001F0C24"/>
    <w:rsid w:val="001F1604"/>
    <w:rsid w:val="001F2EA6"/>
    <w:rsid w:val="001F366C"/>
    <w:rsid w:val="002000AC"/>
    <w:rsid w:val="00201EA8"/>
    <w:rsid w:val="00202B0E"/>
    <w:rsid w:val="002041C7"/>
    <w:rsid w:val="0021212A"/>
    <w:rsid w:val="002222A4"/>
    <w:rsid w:val="0022285E"/>
    <w:rsid w:val="0022772A"/>
    <w:rsid w:val="00227B5F"/>
    <w:rsid w:val="0023241C"/>
    <w:rsid w:val="00234E28"/>
    <w:rsid w:val="00235730"/>
    <w:rsid w:val="002364C8"/>
    <w:rsid w:val="00236E9E"/>
    <w:rsid w:val="0023715B"/>
    <w:rsid w:val="00237C64"/>
    <w:rsid w:val="00246D7B"/>
    <w:rsid w:val="0025322E"/>
    <w:rsid w:val="00256FD8"/>
    <w:rsid w:val="00257484"/>
    <w:rsid w:val="00262CEF"/>
    <w:rsid w:val="00264F04"/>
    <w:rsid w:val="00265888"/>
    <w:rsid w:val="002664F6"/>
    <w:rsid w:val="00267875"/>
    <w:rsid w:val="00267A4E"/>
    <w:rsid w:val="002705C1"/>
    <w:rsid w:val="002712AC"/>
    <w:rsid w:val="00271C8E"/>
    <w:rsid w:val="00272626"/>
    <w:rsid w:val="00275B4F"/>
    <w:rsid w:val="002760CB"/>
    <w:rsid w:val="00276F30"/>
    <w:rsid w:val="0028120D"/>
    <w:rsid w:val="0028190C"/>
    <w:rsid w:val="00282863"/>
    <w:rsid w:val="0028374A"/>
    <w:rsid w:val="00287C11"/>
    <w:rsid w:val="00295E87"/>
    <w:rsid w:val="00297F9D"/>
    <w:rsid w:val="002A28D8"/>
    <w:rsid w:val="002A3554"/>
    <w:rsid w:val="002A7784"/>
    <w:rsid w:val="002B4C15"/>
    <w:rsid w:val="002B6193"/>
    <w:rsid w:val="002B6F0D"/>
    <w:rsid w:val="002C503D"/>
    <w:rsid w:val="002C543E"/>
    <w:rsid w:val="002C7A8B"/>
    <w:rsid w:val="002D2AED"/>
    <w:rsid w:val="002D2CA8"/>
    <w:rsid w:val="002E2E78"/>
    <w:rsid w:val="002E602E"/>
    <w:rsid w:val="002E6958"/>
    <w:rsid w:val="002E7B2F"/>
    <w:rsid w:val="002F26B3"/>
    <w:rsid w:val="002F5BA6"/>
    <w:rsid w:val="0030371A"/>
    <w:rsid w:val="00307A7A"/>
    <w:rsid w:val="00310FAA"/>
    <w:rsid w:val="00312B25"/>
    <w:rsid w:val="00323634"/>
    <w:rsid w:val="0032399A"/>
    <w:rsid w:val="00327B0F"/>
    <w:rsid w:val="00330176"/>
    <w:rsid w:val="00331A0A"/>
    <w:rsid w:val="00334855"/>
    <w:rsid w:val="00334AA2"/>
    <w:rsid w:val="00340B06"/>
    <w:rsid w:val="00350670"/>
    <w:rsid w:val="00350700"/>
    <w:rsid w:val="00351E61"/>
    <w:rsid w:val="00353371"/>
    <w:rsid w:val="003562B5"/>
    <w:rsid w:val="0036588B"/>
    <w:rsid w:val="0036756E"/>
    <w:rsid w:val="00372A7C"/>
    <w:rsid w:val="00373540"/>
    <w:rsid w:val="00382635"/>
    <w:rsid w:val="00382ABE"/>
    <w:rsid w:val="00383939"/>
    <w:rsid w:val="00391983"/>
    <w:rsid w:val="00392826"/>
    <w:rsid w:val="003935A8"/>
    <w:rsid w:val="0039366D"/>
    <w:rsid w:val="00394225"/>
    <w:rsid w:val="00394FD7"/>
    <w:rsid w:val="003A204E"/>
    <w:rsid w:val="003A3546"/>
    <w:rsid w:val="003B0816"/>
    <w:rsid w:val="003B1A38"/>
    <w:rsid w:val="003B20C6"/>
    <w:rsid w:val="003B2313"/>
    <w:rsid w:val="003B4D26"/>
    <w:rsid w:val="003B7091"/>
    <w:rsid w:val="003C0F60"/>
    <w:rsid w:val="003D1D11"/>
    <w:rsid w:val="003D35E8"/>
    <w:rsid w:val="003D56F4"/>
    <w:rsid w:val="003E23E2"/>
    <w:rsid w:val="003E72D5"/>
    <w:rsid w:val="003E75C5"/>
    <w:rsid w:val="003F0C21"/>
    <w:rsid w:val="003F1546"/>
    <w:rsid w:val="00400275"/>
    <w:rsid w:val="00400C95"/>
    <w:rsid w:val="00402678"/>
    <w:rsid w:val="00403044"/>
    <w:rsid w:val="0040513F"/>
    <w:rsid w:val="00405606"/>
    <w:rsid w:val="004061AA"/>
    <w:rsid w:val="004061E1"/>
    <w:rsid w:val="00407D1C"/>
    <w:rsid w:val="00411E1A"/>
    <w:rsid w:val="0041204C"/>
    <w:rsid w:val="004130E3"/>
    <w:rsid w:val="004211AD"/>
    <w:rsid w:val="00424324"/>
    <w:rsid w:val="00424577"/>
    <w:rsid w:val="00433D79"/>
    <w:rsid w:val="00437E87"/>
    <w:rsid w:val="00440B02"/>
    <w:rsid w:val="00444117"/>
    <w:rsid w:val="00444173"/>
    <w:rsid w:val="0044715A"/>
    <w:rsid w:val="00454C3A"/>
    <w:rsid w:val="00456DFA"/>
    <w:rsid w:val="004646BD"/>
    <w:rsid w:val="004657F0"/>
    <w:rsid w:val="00467096"/>
    <w:rsid w:val="00470445"/>
    <w:rsid w:val="00470468"/>
    <w:rsid w:val="00471A82"/>
    <w:rsid w:val="00471ADF"/>
    <w:rsid w:val="0047238A"/>
    <w:rsid w:val="00474F35"/>
    <w:rsid w:val="004807A0"/>
    <w:rsid w:val="00483A8B"/>
    <w:rsid w:val="00487B33"/>
    <w:rsid w:val="00494629"/>
    <w:rsid w:val="004A0C0D"/>
    <w:rsid w:val="004A18D8"/>
    <w:rsid w:val="004A1D35"/>
    <w:rsid w:val="004A7BCA"/>
    <w:rsid w:val="004B3642"/>
    <w:rsid w:val="004C01C4"/>
    <w:rsid w:val="004C07B4"/>
    <w:rsid w:val="004C4C3E"/>
    <w:rsid w:val="004D187C"/>
    <w:rsid w:val="004D20C4"/>
    <w:rsid w:val="004D450A"/>
    <w:rsid w:val="004D74F1"/>
    <w:rsid w:val="004E3295"/>
    <w:rsid w:val="004E3CCA"/>
    <w:rsid w:val="004E4E26"/>
    <w:rsid w:val="004F00A6"/>
    <w:rsid w:val="004F1025"/>
    <w:rsid w:val="00500756"/>
    <w:rsid w:val="005025D9"/>
    <w:rsid w:val="0050292F"/>
    <w:rsid w:val="00505FD0"/>
    <w:rsid w:val="00512049"/>
    <w:rsid w:val="005129EF"/>
    <w:rsid w:val="00513439"/>
    <w:rsid w:val="005134FB"/>
    <w:rsid w:val="005154E4"/>
    <w:rsid w:val="00516EE2"/>
    <w:rsid w:val="00521186"/>
    <w:rsid w:val="005225DD"/>
    <w:rsid w:val="0052444D"/>
    <w:rsid w:val="00525719"/>
    <w:rsid w:val="0053098A"/>
    <w:rsid w:val="005324B1"/>
    <w:rsid w:val="00532DCB"/>
    <w:rsid w:val="0053484B"/>
    <w:rsid w:val="00535576"/>
    <w:rsid w:val="005365D9"/>
    <w:rsid w:val="00542A0D"/>
    <w:rsid w:val="00543331"/>
    <w:rsid w:val="00551C6D"/>
    <w:rsid w:val="00556FEF"/>
    <w:rsid w:val="00557441"/>
    <w:rsid w:val="00560061"/>
    <w:rsid w:val="005601F1"/>
    <w:rsid w:val="00560ECC"/>
    <w:rsid w:val="00561A06"/>
    <w:rsid w:val="0056223C"/>
    <w:rsid w:val="00562A0C"/>
    <w:rsid w:val="00562DE2"/>
    <w:rsid w:val="005655C2"/>
    <w:rsid w:val="00566C27"/>
    <w:rsid w:val="00573155"/>
    <w:rsid w:val="0057321C"/>
    <w:rsid w:val="005756E8"/>
    <w:rsid w:val="00586C93"/>
    <w:rsid w:val="00592213"/>
    <w:rsid w:val="00592380"/>
    <w:rsid w:val="005946EA"/>
    <w:rsid w:val="005A249F"/>
    <w:rsid w:val="005A26F5"/>
    <w:rsid w:val="005A329B"/>
    <w:rsid w:val="005A360F"/>
    <w:rsid w:val="005A42EE"/>
    <w:rsid w:val="005A5D56"/>
    <w:rsid w:val="005B1954"/>
    <w:rsid w:val="005B368F"/>
    <w:rsid w:val="005B5FF1"/>
    <w:rsid w:val="005C0B74"/>
    <w:rsid w:val="005C3C1E"/>
    <w:rsid w:val="005C6B0C"/>
    <w:rsid w:val="005D652C"/>
    <w:rsid w:val="005D7010"/>
    <w:rsid w:val="005E0E57"/>
    <w:rsid w:val="005E22C7"/>
    <w:rsid w:val="005E2555"/>
    <w:rsid w:val="005E34FE"/>
    <w:rsid w:val="005F151B"/>
    <w:rsid w:val="005F2A81"/>
    <w:rsid w:val="005F4D01"/>
    <w:rsid w:val="005F4F7A"/>
    <w:rsid w:val="0060426D"/>
    <w:rsid w:val="006042BF"/>
    <w:rsid w:val="00614531"/>
    <w:rsid w:val="0061673D"/>
    <w:rsid w:val="00616D0C"/>
    <w:rsid w:val="00626074"/>
    <w:rsid w:val="00631541"/>
    <w:rsid w:val="00644000"/>
    <w:rsid w:val="00644C34"/>
    <w:rsid w:val="0064612E"/>
    <w:rsid w:val="0064628D"/>
    <w:rsid w:val="00646650"/>
    <w:rsid w:val="0065078A"/>
    <w:rsid w:val="00652783"/>
    <w:rsid w:val="00652B6D"/>
    <w:rsid w:val="00653CC0"/>
    <w:rsid w:val="00654E89"/>
    <w:rsid w:val="0066040D"/>
    <w:rsid w:val="00664604"/>
    <w:rsid w:val="00665D58"/>
    <w:rsid w:val="006733DA"/>
    <w:rsid w:val="0067442F"/>
    <w:rsid w:val="00675E95"/>
    <w:rsid w:val="00683B2B"/>
    <w:rsid w:val="00692B70"/>
    <w:rsid w:val="00693D1A"/>
    <w:rsid w:val="006956F6"/>
    <w:rsid w:val="00696448"/>
    <w:rsid w:val="00696E47"/>
    <w:rsid w:val="006A1B5D"/>
    <w:rsid w:val="006B0F89"/>
    <w:rsid w:val="006B1254"/>
    <w:rsid w:val="006B253F"/>
    <w:rsid w:val="006B3B98"/>
    <w:rsid w:val="006B7870"/>
    <w:rsid w:val="006C078A"/>
    <w:rsid w:val="006C4025"/>
    <w:rsid w:val="006C7F31"/>
    <w:rsid w:val="006D17A2"/>
    <w:rsid w:val="006D5A99"/>
    <w:rsid w:val="006D7A38"/>
    <w:rsid w:val="006E2CC7"/>
    <w:rsid w:val="006E7611"/>
    <w:rsid w:val="006F2B74"/>
    <w:rsid w:val="006F5554"/>
    <w:rsid w:val="006F74E4"/>
    <w:rsid w:val="0070324A"/>
    <w:rsid w:val="0070474D"/>
    <w:rsid w:val="00710C4F"/>
    <w:rsid w:val="0071414F"/>
    <w:rsid w:val="0071429C"/>
    <w:rsid w:val="00722C7E"/>
    <w:rsid w:val="00723299"/>
    <w:rsid w:val="007249DD"/>
    <w:rsid w:val="0072790B"/>
    <w:rsid w:val="00730D2B"/>
    <w:rsid w:val="00732731"/>
    <w:rsid w:val="00732B18"/>
    <w:rsid w:val="007342B2"/>
    <w:rsid w:val="00741207"/>
    <w:rsid w:val="00742EB0"/>
    <w:rsid w:val="00745A6B"/>
    <w:rsid w:val="00750745"/>
    <w:rsid w:val="007564AB"/>
    <w:rsid w:val="007571B6"/>
    <w:rsid w:val="0076479F"/>
    <w:rsid w:val="007660F0"/>
    <w:rsid w:val="00770906"/>
    <w:rsid w:val="00772F92"/>
    <w:rsid w:val="00773072"/>
    <w:rsid w:val="00777391"/>
    <w:rsid w:val="007813FD"/>
    <w:rsid w:val="007901F2"/>
    <w:rsid w:val="00790A95"/>
    <w:rsid w:val="00790B97"/>
    <w:rsid w:val="00793607"/>
    <w:rsid w:val="00794775"/>
    <w:rsid w:val="00797501"/>
    <w:rsid w:val="007A085D"/>
    <w:rsid w:val="007A172D"/>
    <w:rsid w:val="007A43C6"/>
    <w:rsid w:val="007A5151"/>
    <w:rsid w:val="007A5B7E"/>
    <w:rsid w:val="007A657E"/>
    <w:rsid w:val="007B24E1"/>
    <w:rsid w:val="007B44B2"/>
    <w:rsid w:val="007B4857"/>
    <w:rsid w:val="007B492C"/>
    <w:rsid w:val="007C055E"/>
    <w:rsid w:val="007C0BF1"/>
    <w:rsid w:val="007C391A"/>
    <w:rsid w:val="007C4EA2"/>
    <w:rsid w:val="007D13B4"/>
    <w:rsid w:val="007D13B9"/>
    <w:rsid w:val="007D563B"/>
    <w:rsid w:val="007D59DC"/>
    <w:rsid w:val="007E08A2"/>
    <w:rsid w:val="007E0954"/>
    <w:rsid w:val="007E2E19"/>
    <w:rsid w:val="007E6C66"/>
    <w:rsid w:val="007F005B"/>
    <w:rsid w:val="007F22C3"/>
    <w:rsid w:val="007F3FF8"/>
    <w:rsid w:val="007F49D1"/>
    <w:rsid w:val="007F4BBC"/>
    <w:rsid w:val="00802B7F"/>
    <w:rsid w:val="00804592"/>
    <w:rsid w:val="00806468"/>
    <w:rsid w:val="008107F7"/>
    <w:rsid w:val="00810BED"/>
    <w:rsid w:val="00814DDF"/>
    <w:rsid w:val="00816EEA"/>
    <w:rsid w:val="008211BC"/>
    <w:rsid w:val="00823202"/>
    <w:rsid w:val="0082391A"/>
    <w:rsid w:val="0082564B"/>
    <w:rsid w:val="00825EF7"/>
    <w:rsid w:val="008260F5"/>
    <w:rsid w:val="00831907"/>
    <w:rsid w:val="00835C83"/>
    <w:rsid w:val="00837003"/>
    <w:rsid w:val="0084594A"/>
    <w:rsid w:val="008479FF"/>
    <w:rsid w:val="00861488"/>
    <w:rsid w:val="008615CC"/>
    <w:rsid w:val="0086661B"/>
    <w:rsid w:val="00871BAD"/>
    <w:rsid w:val="00874C39"/>
    <w:rsid w:val="00875810"/>
    <w:rsid w:val="008804CE"/>
    <w:rsid w:val="00882C07"/>
    <w:rsid w:val="00882E6C"/>
    <w:rsid w:val="00890814"/>
    <w:rsid w:val="00892D8E"/>
    <w:rsid w:val="00895B0E"/>
    <w:rsid w:val="008A07F4"/>
    <w:rsid w:val="008A442E"/>
    <w:rsid w:val="008B0976"/>
    <w:rsid w:val="008C06B9"/>
    <w:rsid w:val="008C1017"/>
    <w:rsid w:val="008C132A"/>
    <w:rsid w:val="008D0A81"/>
    <w:rsid w:val="008D389E"/>
    <w:rsid w:val="008D3ADD"/>
    <w:rsid w:val="008D4036"/>
    <w:rsid w:val="008D4B11"/>
    <w:rsid w:val="008D5C31"/>
    <w:rsid w:val="008D60DD"/>
    <w:rsid w:val="008E2BB5"/>
    <w:rsid w:val="008E63E5"/>
    <w:rsid w:val="008F2850"/>
    <w:rsid w:val="008F4509"/>
    <w:rsid w:val="00900386"/>
    <w:rsid w:val="009035B4"/>
    <w:rsid w:val="0091128F"/>
    <w:rsid w:val="009210CD"/>
    <w:rsid w:val="009336F4"/>
    <w:rsid w:val="00933E3F"/>
    <w:rsid w:val="00941206"/>
    <w:rsid w:val="00942AB8"/>
    <w:rsid w:val="00943B6D"/>
    <w:rsid w:val="00944568"/>
    <w:rsid w:val="00945284"/>
    <w:rsid w:val="0094639B"/>
    <w:rsid w:val="00955E75"/>
    <w:rsid w:val="0095684E"/>
    <w:rsid w:val="00961ABC"/>
    <w:rsid w:val="009622DF"/>
    <w:rsid w:val="009677BA"/>
    <w:rsid w:val="00967C79"/>
    <w:rsid w:val="0097142D"/>
    <w:rsid w:val="009750A3"/>
    <w:rsid w:val="00977279"/>
    <w:rsid w:val="00982EED"/>
    <w:rsid w:val="00985839"/>
    <w:rsid w:val="009860F1"/>
    <w:rsid w:val="00987298"/>
    <w:rsid w:val="00987F7B"/>
    <w:rsid w:val="009902A3"/>
    <w:rsid w:val="00991D1A"/>
    <w:rsid w:val="00993FE6"/>
    <w:rsid w:val="00995150"/>
    <w:rsid w:val="009A472B"/>
    <w:rsid w:val="009B0822"/>
    <w:rsid w:val="009B2019"/>
    <w:rsid w:val="009B2C13"/>
    <w:rsid w:val="009B7B3C"/>
    <w:rsid w:val="009C0733"/>
    <w:rsid w:val="009C377D"/>
    <w:rsid w:val="009C38D1"/>
    <w:rsid w:val="009C4A74"/>
    <w:rsid w:val="009D1361"/>
    <w:rsid w:val="009D2551"/>
    <w:rsid w:val="009D6ECE"/>
    <w:rsid w:val="009D71D3"/>
    <w:rsid w:val="009E2914"/>
    <w:rsid w:val="009E4054"/>
    <w:rsid w:val="009F0CB1"/>
    <w:rsid w:val="009F34A0"/>
    <w:rsid w:val="009F44E9"/>
    <w:rsid w:val="00A07EF7"/>
    <w:rsid w:val="00A11B3F"/>
    <w:rsid w:val="00A14173"/>
    <w:rsid w:val="00A15790"/>
    <w:rsid w:val="00A2020B"/>
    <w:rsid w:val="00A23CBB"/>
    <w:rsid w:val="00A2411D"/>
    <w:rsid w:val="00A2472A"/>
    <w:rsid w:val="00A31206"/>
    <w:rsid w:val="00A320C4"/>
    <w:rsid w:val="00A409CC"/>
    <w:rsid w:val="00A41366"/>
    <w:rsid w:val="00A42A4E"/>
    <w:rsid w:val="00A46295"/>
    <w:rsid w:val="00A51451"/>
    <w:rsid w:val="00A569A1"/>
    <w:rsid w:val="00A5744D"/>
    <w:rsid w:val="00A6661E"/>
    <w:rsid w:val="00A6669D"/>
    <w:rsid w:val="00A80F82"/>
    <w:rsid w:val="00A82D57"/>
    <w:rsid w:val="00A86D16"/>
    <w:rsid w:val="00A87F32"/>
    <w:rsid w:val="00A91C08"/>
    <w:rsid w:val="00A928B5"/>
    <w:rsid w:val="00A930A4"/>
    <w:rsid w:val="00A935CC"/>
    <w:rsid w:val="00A93E8A"/>
    <w:rsid w:val="00A95F04"/>
    <w:rsid w:val="00A969C5"/>
    <w:rsid w:val="00A97B5D"/>
    <w:rsid w:val="00AA0C8B"/>
    <w:rsid w:val="00AA1503"/>
    <w:rsid w:val="00AA1636"/>
    <w:rsid w:val="00AA1C22"/>
    <w:rsid w:val="00AA5443"/>
    <w:rsid w:val="00AA5660"/>
    <w:rsid w:val="00AB006F"/>
    <w:rsid w:val="00AB1EF8"/>
    <w:rsid w:val="00AB25CF"/>
    <w:rsid w:val="00AB3EBB"/>
    <w:rsid w:val="00AB5A1D"/>
    <w:rsid w:val="00AC36C1"/>
    <w:rsid w:val="00AC3BD6"/>
    <w:rsid w:val="00AD1A2C"/>
    <w:rsid w:val="00AD6A4F"/>
    <w:rsid w:val="00AE06B3"/>
    <w:rsid w:val="00AE084E"/>
    <w:rsid w:val="00AE2AAD"/>
    <w:rsid w:val="00AE463A"/>
    <w:rsid w:val="00AE607D"/>
    <w:rsid w:val="00AF2F85"/>
    <w:rsid w:val="00AF59E5"/>
    <w:rsid w:val="00B06188"/>
    <w:rsid w:val="00B07011"/>
    <w:rsid w:val="00B101F4"/>
    <w:rsid w:val="00B10736"/>
    <w:rsid w:val="00B1249A"/>
    <w:rsid w:val="00B16F8F"/>
    <w:rsid w:val="00B20A04"/>
    <w:rsid w:val="00B219D0"/>
    <w:rsid w:val="00B23553"/>
    <w:rsid w:val="00B25E62"/>
    <w:rsid w:val="00B27BDE"/>
    <w:rsid w:val="00B33463"/>
    <w:rsid w:val="00B33804"/>
    <w:rsid w:val="00B3382E"/>
    <w:rsid w:val="00B34A36"/>
    <w:rsid w:val="00B374F3"/>
    <w:rsid w:val="00B40A5B"/>
    <w:rsid w:val="00B413D7"/>
    <w:rsid w:val="00B41CA5"/>
    <w:rsid w:val="00B44719"/>
    <w:rsid w:val="00B4670C"/>
    <w:rsid w:val="00B46B07"/>
    <w:rsid w:val="00B511DF"/>
    <w:rsid w:val="00B61999"/>
    <w:rsid w:val="00B62E74"/>
    <w:rsid w:val="00B71D7B"/>
    <w:rsid w:val="00B7341F"/>
    <w:rsid w:val="00B7644E"/>
    <w:rsid w:val="00B779C6"/>
    <w:rsid w:val="00B81A2C"/>
    <w:rsid w:val="00B82880"/>
    <w:rsid w:val="00B8552D"/>
    <w:rsid w:val="00B8782E"/>
    <w:rsid w:val="00B91D3A"/>
    <w:rsid w:val="00B92F29"/>
    <w:rsid w:val="00B94AF0"/>
    <w:rsid w:val="00B94D65"/>
    <w:rsid w:val="00B95BF6"/>
    <w:rsid w:val="00BA25F2"/>
    <w:rsid w:val="00BA5026"/>
    <w:rsid w:val="00BA6612"/>
    <w:rsid w:val="00BA6AB3"/>
    <w:rsid w:val="00BB1E39"/>
    <w:rsid w:val="00BB461B"/>
    <w:rsid w:val="00BB58A6"/>
    <w:rsid w:val="00BB7E19"/>
    <w:rsid w:val="00BC07BA"/>
    <w:rsid w:val="00BC0D5E"/>
    <w:rsid w:val="00BC123A"/>
    <w:rsid w:val="00BC335B"/>
    <w:rsid w:val="00BC64FA"/>
    <w:rsid w:val="00BC6E7B"/>
    <w:rsid w:val="00BC70F3"/>
    <w:rsid w:val="00BD3581"/>
    <w:rsid w:val="00BD3AC7"/>
    <w:rsid w:val="00BD3FB9"/>
    <w:rsid w:val="00BD460C"/>
    <w:rsid w:val="00BD4ED9"/>
    <w:rsid w:val="00BD5F8E"/>
    <w:rsid w:val="00BE0280"/>
    <w:rsid w:val="00BE3655"/>
    <w:rsid w:val="00BF23F9"/>
    <w:rsid w:val="00BF4632"/>
    <w:rsid w:val="00BF74F5"/>
    <w:rsid w:val="00C030EB"/>
    <w:rsid w:val="00C03A79"/>
    <w:rsid w:val="00C0414F"/>
    <w:rsid w:val="00C113E1"/>
    <w:rsid w:val="00C13315"/>
    <w:rsid w:val="00C14B08"/>
    <w:rsid w:val="00C14EF1"/>
    <w:rsid w:val="00C15201"/>
    <w:rsid w:val="00C1655F"/>
    <w:rsid w:val="00C2017E"/>
    <w:rsid w:val="00C25266"/>
    <w:rsid w:val="00C253F8"/>
    <w:rsid w:val="00C26642"/>
    <w:rsid w:val="00C32DA7"/>
    <w:rsid w:val="00C34AA7"/>
    <w:rsid w:val="00C35194"/>
    <w:rsid w:val="00C37DBF"/>
    <w:rsid w:val="00C40BBF"/>
    <w:rsid w:val="00C43BE0"/>
    <w:rsid w:val="00C43CE1"/>
    <w:rsid w:val="00C4444F"/>
    <w:rsid w:val="00C4450D"/>
    <w:rsid w:val="00C445BF"/>
    <w:rsid w:val="00C44788"/>
    <w:rsid w:val="00C4658B"/>
    <w:rsid w:val="00C46BA5"/>
    <w:rsid w:val="00C50548"/>
    <w:rsid w:val="00C52D2E"/>
    <w:rsid w:val="00C554AF"/>
    <w:rsid w:val="00C56231"/>
    <w:rsid w:val="00C56D16"/>
    <w:rsid w:val="00C60311"/>
    <w:rsid w:val="00C665F3"/>
    <w:rsid w:val="00C71AF2"/>
    <w:rsid w:val="00C737E1"/>
    <w:rsid w:val="00C76E7B"/>
    <w:rsid w:val="00C81017"/>
    <w:rsid w:val="00C8318B"/>
    <w:rsid w:val="00C848A4"/>
    <w:rsid w:val="00C84F92"/>
    <w:rsid w:val="00C9014B"/>
    <w:rsid w:val="00C9090C"/>
    <w:rsid w:val="00C96F11"/>
    <w:rsid w:val="00CA048C"/>
    <w:rsid w:val="00CA0C21"/>
    <w:rsid w:val="00CA7AE4"/>
    <w:rsid w:val="00CB2460"/>
    <w:rsid w:val="00CB3FEA"/>
    <w:rsid w:val="00CB7270"/>
    <w:rsid w:val="00CC0631"/>
    <w:rsid w:val="00CC428A"/>
    <w:rsid w:val="00CC63C4"/>
    <w:rsid w:val="00CD341D"/>
    <w:rsid w:val="00CD5940"/>
    <w:rsid w:val="00CD6CD4"/>
    <w:rsid w:val="00CE3CA3"/>
    <w:rsid w:val="00CE604B"/>
    <w:rsid w:val="00CF240F"/>
    <w:rsid w:val="00CF2DDE"/>
    <w:rsid w:val="00CF4743"/>
    <w:rsid w:val="00CF5F53"/>
    <w:rsid w:val="00D01988"/>
    <w:rsid w:val="00D0267D"/>
    <w:rsid w:val="00D05C5B"/>
    <w:rsid w:val="00D06266"/>
    <w:rsid w:val="00D07412"/>
    <w:rsid w:val="00D10755"/>
    <w:rsid w:val="00D10966"/>
    <w:rsid w:val="00D11873"/>
    <w:rsid w:val="00D1215D"/>
    <w:rsid w:val="00D12F9F"/>
    <w:rsid w:val="00D16380"/>
    <w:rsid w:val="00D2451B"/>
    <w:rsid w:val="00D252C7"/>
    <w:rsid w:val="00D26D48"/>
    <w:rsid w:val="00D332CD"/>
    <w:rsid w:val="00D356B7"/>
    <w:rsid w:val="00D35770"/>
    <w:rsid w:val="00D40816"/>
    <w:rsid w:val="00D4186F"/>
    <w:rsid w:val="00D457A2"/>
    <w:rsid w:val="00D45D3E"/>
    <w:rsid w:val="00D466F6"/>
    <w:rsid w:val="00D54504"/>
    <w:rsid w:val="00D55F2B"/>
    <w:rsid w:val="00D64E62"/>
    <w:rsid w:val="00D658ED"/>
    <w:rsid w:val="00D66923"/>
    <w:rsid w:val="00D66ED5"/>
    <w:rsid w:val="00D70D86"/>
    <w:rsid w:val="00D75285"/>
    <w:rsid w:val="00D76B91"/>
    <w:rsid w:val="00D80D36"/>
    <w:rsid w:val="00D80DE8"/>
    <w:rsid w:val="00D80E6E"/>
    <w:rsid w:val="00D82D05"/>
    <w:rsid w:val="00D864AB"/>
    <w:rsid w:val="00D912B3"/>
    <w:rsid w:val="00D93D6E"/>
    <w:rsid w:val="00DA1E61"/>
    <w:rsid w:val="00DA32F2"/>
    <w:rsid w:val="00DA36E5"/>
    <w:rsid w:val="00DA4978"/>
    <w:rsid w:val="00DA5643"/>
    <w:rsid w:val="00DB0951"/>
    <w:rsid w:val="00DB1C6E"/>
    <w:rsid w:val="00DB4A1D"/>
    <w:rsid w:val="00DD1B7A"/>
    <w:rsid w:val="00DD20DA"/>
    <w:rsid w:val="00DD773C"/>
    <w:rsid w:val="00DE0E38"/>
    <w:rsid w:val="00DE5264"/>
    <w:rsid w:val="00DE62B4"/>
    <w:rsid w:val="00DE6EF0"/>
    <w:rsid w:val="00DF0DCD"/>
    <w:rsid w:val="00DF0ED2"/>
    <w:rsid w:val="00DF531A"/>
    <w:rsid w:val="00DF67C1"/>
    <w:rsid w:val="00E044E2"/>
    <w:rsid w:val="00E05573"/>
    <w:rsid w:val="00E15BD9"/>
    <w:rsid w:val="00E24723"/>
    <w:rsid w:val="00E27103"/>
    <w:rsid w:val="00E30A56"/>
    <w:rsid w:val="00E4153E"/>
    <w:rsid w:val="00E42132"/>
    <w:rsid w:val="00E440CF"/>
    <w:rsid w:val="00E44530"/>
    <w:rsid w:val="00E46F62"/>
    <w:rsid w:val="00E4724B"/>
    <w:rsid w:val="00E56053"/>
    <w:rsid w:val="00E6137A"/>
    <w:rsid w:val="00E61B82"/>
    <w:rsid w:val="00E70745"/>
    <w:rsid w:val="00E731F6"/>
    <w:rsid w:val="00E744F4"/>
    <w:rsid w:val="00E74D64"/>
    <w:rsid w:val="00E7515C"/>
    <w:rsid w:val="00E80257"/>
    <w:rsid w:val="00E805A4"/>
    <w:rsid w:val="00E82FC6"/>
    <w:rsid w:val="00E83BA6"/>
    <w:rsid w:val="00E850D2"/>
    <w:rsid w:val="00E87781"/>
    <w:rsid w:val="00E93C16"/>
    <w:rsid w:val="00E9438B"/>
    <w:rsid w:val="00E95741"/>
    <w:rsid w:val="00E96224"/>
    <w:rsid w:val="00EA006E"/>
    <w:rsid w:val="00EA21E3"/>
    <w:rsid w:val="00EB06F1"/>
    <w:rsid w:val="00EB2DA3"/>
    <w:rsid w:val="00EB3921"/>
    <w:rsid w:val="00EB7C4D"/>
    <w:rsid w:val="00EC2035"/>
    <w:rsid w:val="00EC3458"/>
    <w:rsid w:val="00EC42DE"/>
    <w:rsid w:val="00ED1A20"/>
    <w:rsid w:val="00ED4F96"/>
    <w:rsid w:val="00EE29A9"/>
    <w:rsid w:val="00EE682D"/>
    <w:rsid w:val="00EF269D"/>
    <w:rsid w:val="00EF2B2A"/>
    <w:rsid w:val="00EF4C6D"/>
    <w:rsid w:val="00EF67DD"/>
    <w:rsid w:val="00F00800"/>
    <w:rsid w:val="00F07B2A"/>
    <w:rsid w:val="00F10129"/>
    <w:rsid w:val="00F102A5"/>
    <w:rsid w:val="00F110D0"/>
    <w:rsid w:val="00F128B4"/>
    <w:rsid w:val="00F1334B"/>
    <w:rsid w:val="00F14A70"/>
    <w:rsid w:val="00F23F82"/>
    <w:rsid w:val="00F26DF0"/>
    <w:rsid w:val="00F30156"/>
    <w:rsid w:val="00F32B9D"/>
    <w:rsid w:val="00F351E9"/>
    <w:rsid w:val="00F43694"/>
    <w:rsid w:val="00F43ACF"/>
    <w:rsid w:val="00F547B9"/>
    <w:rsid w:val="00F54FC2"/>
    <w:rsid w:val="00F62653"/>
    <w:rsid w:val="00F64601"/>
    <w:rsid w:val="00F66B72"/>
    <w:rsid w:val="00F70817"/>
    <w:rsid w:val="00F70884"/>
    <w:rsid w:val="00F70891"/>
    <w:rsid w:val="00F7129B"/>
    <w:rsid w:val="00F73AB3"/>
    <w:rsid w:val="00F760E4"/>
    <w:rsid w:val="00F807E7"/>
    <w:rsid w:val="00F82E70"/>
    <w:rsid w:val="00F83D3D"/>
    <w:rsid w:val="00F84750"/>
    <w:rsid w:val="00F853A0"/>
    <w:rsid w:val="00F85BA9"/>
    <w:rsid w:val="00F90B61"/>
    <w:rsid w:val="00F91AD6"/>
    <w:rsid w:val="00F91E1D"/>
    <w:rsid w:val="00F92335"/>
    <w:rsid w:val="00F92B84"/>
    <w:rsid w:val="00F96812"/>
    <w:rsid w:val="00F97AF2"/>
    <w:rsid w:val="00FA22D6"/>
    <w:rsid w:val="00FA28A3"/>
    <w:rsid w:val="00FA2F28"/>
    <w:rsid w:val="00FA425A"/>
    <w:rsid w:val="00FA5B99"/>
    <w:rsid w:val="00FA7568"/>
    <w:rsid w:val="00FB0658"/>
    <w:rsid w:val="00FB181F"/>
    <w:rsid w:val="00FB1AAE"/>
    <w:rsid w:val="00FB5626"/>
    <w:rsid w:val="00FB58B2"/>
    <w:rsid w:val="00FB7726"/>
    <w:rsid w:val="00FC0EE3"/>
    <w:rsid w:val="00FC2415"/>
    <w:rsid w:val="00FC34C6"/>
    <w:rsid w:val="00FC4508"/>
    <w:rsid w:val="00FC4D9D"/>
    <w:rsid w:val="00FD119E"/>
    <w:rsid w:val="00FD481B"/>
    <w:rsid w:val="00FD6C0C"/>
    <w:rsid w:val="00FE65B3"/>
    <w:rsid w:val="00FE68E4"/>
    <w:rsid w:val="00FE7B62"/>
    <w:rsid w:val="00FF2FC8"/>
    <w:rsid w:val="00FF3533"/>
    <w:rsid w:val="00FF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3"/>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F73AB3"/>
    <w:rPr>
      <w:sz w:val="18"/>
      <w:szCs w:val="20"/>
    </w:rPr>
  </w:style>
  <w:style w:type="character" w:customStyle="1" w:styleId="FootnoteTextChar">
    <w:name w:val="Footnote Text Char"/>
    <w:basedOn w:val="DefaultParagraphFont"/>
    <w:link w:val="FootnoteText"/>
    <w:uiPriority w:val="99"/>
    <w:semiHidden/>
    <w:rsid w:val="00F73AB3"/>
    <w:rPr>
      <w:rFonts w:ascii="Times New Roman" w:eastAsia="Times New Roman" w:hAnsi="Times New Roman" w:cs="Times New Roman"/>
      <w:sz w:val="18"/>
      <w:szCs w:val="20"/>
    </w:rPr>
  </w:style>
  <w:style w:type="character" w:styleId="FootnoteReference">
    <w:name w:val="footnote reference"/>
    <w:aliases w:val="(NECG) Footnote Reference"/>
    <w:rsid w:val="00F73AB3"/>
    <w:rPr>
      <w:vertAlign w:val="superscript"/>
    </w:rPr>
  </w:style>
  <w:style w:type="paragraph" w:customStyle="1" w:styleId="LI-BodyTextNumbered">
    <w:name w:val="LI - Body Text Numbered"/>
    <w:basedOn w:val="Normal"/>
    <w:link w:val="LI-BodyTextNumberedChar"/>
    <w:qFormat/>
    <w:rsid w:val="00542A0D"/>
    <w:pPr>
      <w:widowControl/>
      <w:adjustRightInd/>
      <w:spacing w:before="240" w:line="240" w:lineRule="auto"/>
      <w:ind w:left="1134" w:hanging="567"/>
      <w:jc w:val="left"/>
      <w:textAlignment w:val="auto"/>
    </w:pPr>
    <w:rPr>
      <w:lang w:eastAsia="en-AU"/>
    </w:rPr>
  </w:style>
  <w:style w:type="character" w:customStyle="1" w:styleId="LI-BodyTextNumberedChar">
    <w:name w:val="LI - Body Text Numbered Char"/>
    <w:link w:val="LI-BodyTextNumbered"/>
    <w:rsid w:val="00542A0D"/>
    <w:rPr>
      <w:rFonts w:ascii="Times New Roman" w:eastAsia="Times New Roman" w:hAnsi="Times New Roman" w:cs="Times New Roman"/>
      <w:sz w:val="24"/>
      <w:szCs w:val="24"/>
      <w:lang w:eastAsia="en-AU"/>
    </w:rPr>
  </w:style>
  <w:style w:type="paragraph" w:customStyle="1" w:styleId="mirsubpara0">
    <w:name w:val="mirsubpara"/>
    <w:basedOn w:val="Normal"/>
    <w:rsid w:val="006D17A2"/>
    <w:pPr>
      <w:widowControl/>
      <w:adjustRightInd/>
      <w:spacing w:before="100" w:beforeAutospacing="1" w:after="100" w:afterAutospacing="1" w:line="240" w:lineRule="auto"/>
      <w:jc w:val="left"/>
      <w:textAlignment w:val="auto"/>
    </w:pPr>
    <w:rPr>
      <w:lang w:eastAsia="en-AU"/>
    </w:rPr>
  </w:style>
  <w:style w:type="paragraph" w:customStyle="1" w:styleId="mirsubsubpara0">
    <w:name w:val="mirsubsubpara"/>
    <w:basedOn w:val="Normal"/>
    <w:rsid w:val="006D17A2"/>
    <w:pPr>
      <w:widowControl/>
      <w:adjustRightInd/>
      <w:spacing w:before="100" w:beforeAutospacing="1" w:after="100" w:afterAutospacing="1" w:line="240" w:lineRule="auto"/>
      <w:jc w:val="left"/>
      <w:textAlignment w:val="auto"/>
    </w:pPr>
    <w:rPr>
      <w:lang w:eastAsia="en-AU"/>
    </w:rPr>
  </w:style>
  <w:style w:type="paragraph" w:customStyle="1" w:styleId="mirbodytext0">
    <w:name w:val="mirbodytext"/>
    <w:basedOn w:val="Normal"/>
    <w:rsid w:val="006D17A2"/>
    <w:pPr>
      <w:widowControl/>
      <w:adjustRightInd/>
      <w:spacing w:before="100" w:beforeAutospacing="1" w:after="100" w:afterAutospacing="1" w:line="240" w:lineRule="auto"/>
      <w:jc w:val="left"/>
      <w:textAlignment w:val="auto"/>
    </w:pPr>
    <w:rPr>
      <w:lang w:eastAsia="en-AU"/>
    </w:rPr>
  </w:style>
  <w:style w:type="paragraph" w:styleId="TOC4">
    <w:name w:val="toc 4"/>
    <w:basedOn w:val="Normal"/>
    <w:next w:val="Normal"/>
    <w:autoRedefine/>
    <w:semiHidden/>
    <w:rsid w:val="007571B6"/>
    <w:pPr>
      <w:widowControl/>
      <w:tabs>
        <w:tab w:val="right" w:leader="dot" w:pos="8364"/>
      </w:tabs>
      <w:adjustRightInd/>
      <w:spacing w:line="240" w:lineRule="auto"/>
      <w:ind w:left="1134" w:right="565"/>
      <w:jc w:val="left"/>
      <w:textAlignment w:val="auto"/>
    </w:pPr>
    <w:rPr>
      <w:rFonts w:ascii="Arial" w:hAnsi="Arial" w:cs="Arial"/>
      <w:noProof/>
      <w:sz w:val="18"/>
      <w:szCs w:val="18"/>
      <w:lang w:val="en-ZW" w:eastAsia="en-AU"/>
    </w:rPr>
  </w:style>
  <w:style w:type="paragraph" w:customStyle="1" w:styleId="MIRBodyText">
    <w:name w:val="MIR Body Text"/>
    <w:basedOn w:val="Normal"/>
    <w:link w:val="MIRBodyTextChar1"/>
    <w:qFormat/>
    <w:rsid w:val="007571B6"/>
    <w:pPr>
      <w:widowControl/>
      <w:numPr>
        <w:numId w:val="23"/>
      </w:numPr>
      <w:tabs>
        <w:tab w:val="left" w:pos="851"/>
      </w:tabs>
      <w:adjustRightInd/>
      <w:spacing w:before="200" w:line="300" w:lineRule="atLeast"/>
      <w:jc w:val="left"/>
      <w:textAlignment w:val="auto"/>
    </w:pPr>
    <w:rPr>
      <w:sz w:val="22"/>
      <w:szCs w:val="22"/>
      <w:lang w:eastAsia="en-AU"/>
    </w:rPr>
  </w:style>
  <w:style w:type="character" w:customStyle="1" w:styleId="MIRBodyTextChar1">
    <w:name w:val="MIR Body Text Char1"/>
    <w:basedOn w:val="DefaultParagraphFont"/>
    <w:link w:val="MIRBodyText"/>
    <w:rsid w:val="007571B6"/>
    <w:rPr>
      <w:rFonts w:ascii="Times New Roman" w:eastAsia="Times New Roman" w:hAnsi="Times New Roman" w:cs="Times New Roman"/>
      <w:lang w:eastAsia="en-AU"/>
    </w:rPr>
  </w:style>
  <w:style w:type="paragraph" w:customStyle="1" w:styleId="MIRSubpara">
    <w:name w:val="MIR Subpara"/>
    <w:basedOn w:val="Normal"/>
    <w:link w:val="MIRSubparaChar"/>
    <w:qFormat/>
    <w:rsid w:val="007571B6"/>
    <w:pPr>
      <w:widowControl/>
      <w:numPr>
        <w:ilvl w:val="1"/>
        <w:numId w:val="23"/>
      </w:numPr>
      <w:adjustRightInd/>
      <w:spacing w:before="100" w:line="300" w:lineRule="atLeast"/>
      <w:jc w:val="left"/>
      <w:textAlignment w:val="auto"/>
    </w:pPr>
    <w:rPr>
      <w:noProof/>
      <w:sz w:val="22"/>
      <w:szCs w:val="22"/>
      <w:lang w:eastAsia="en-AU"/>
    </w:rPr>
  </w:style>
  <w:style w:type="paragraph" w:customStyle="1" w:styleId="MIRSubsubpara">
    <w:name w:val="MIR Subsubpara"/>
    <w:basedOn w:val="subsubparai"/>
    <w:link w:val="MIRSubsubparaChar"/>
    <w:autoRedefine/>
    <w:qFormat/>
    <w:rsid w:val="007571B6"/>
    <w:pPr>
      <w:numPr>
        <w:numId w:val="23"/>
      </w:numPr>
    </w:pPr>
  </w:style>
  <w:style w:type="character" w:customStyle="1" w:styleId="MIRSubparaChar">
    <w:name w:val="MIR Subpara Char"/>
    <w:basedOn w:val="DefaultParagraphFont"/>
    <w:link w:val="MIRSubpara"/>
    <w:rsid w:val="007571B6"/>
    <w:rPr>
      <w:rFonts w:ascii="Times New Roman" w:eastAsia="Times New Roman" w:hAnsi="Times New Roman" w:cs="Times New Roman"/>
      <w:noProof/>
      <w:lang w:eastAsia="en-AU"/>
    </w:rPr>
  </w:style>
  <w:style w:type="character" w:customStyle="1" w:styleId="MIRSubsubparaChar">
    <w:name w:val="MIR Subsubpara Char"/>
    <w:basedOn w:val="DefaultParagraphFont"/>
    <w:link w:val="MIRSubsubpara"/>
    <w:rsid w:val="007571B6"/>
    <w:rPr>
      <w:rFonts w:ascii="Times New Roman" w:eastAsia="Times New Roman" w:hAnsi="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3"/>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F73AB3"/>
    <w:rPr>
      <w:sz w:val="18"/>
      <w:szCs w:val="20"/>
    </w:rPr>
  </w:style>
  <w:style w:type="character" w:customStyle="1" w:styleId="FootnoteTextChar">
    <w:name w:val="Footnote Text Char"/>
    <w:basedOn w:val="DefaultParagraphFont"/>
    <w:link w:val="FootnoteText"/>
    <w:uiPriority w:val="99"/>
    <w:semiHidden/>
    <w:rsid w:val="00F73AB3"/>
    <w:rPr>
      <w:rFonts w:ascii="Times New Roman" w:eastAsia="Times New Roman" w:hAnsi="Times New Roman" w:cs="Times New Roman"/>
      <w:sz w:val="18"/>
      <w:szCs w:val="20"/>
    </w:rPr>
  </w:style>
  <w:style w:type="character" w:styleId="FootnoteReference">
    <w:name w:val="footnote reference"/>
    <w:aliases w:val="(NECG) Footnote Reference"/>
    <w:rsid w:val="00F73AB3"/>
    <w:rPr>
      <w:vertAlign w:val="superscript"/>
    </w:rPr>
  </w:style>
  <w:style w:type="paragraph" w:customStyle="1" w:styleId="LI-BodyTextNumbered">
    <w:name w:val="LI - Body Text Numbered"/>
    <w:basedOn w:val="Normal"/>
    <w:link w:val="LI-BodyTextNumberedChar"/>
    <w:qFormat/>
    <w:rsid w:val="00542A0D"/>
    <w:pPr>
      <w:widowControl/>
      <w:adjustRightInd/>
      <w:spacing w:before="240" w:line="240" w:lineRule="auto"/>
      <w:ind w:left="1134" w:hanging="567"/>
      <w:jc w:val="left"/>
      <w:textAlignment w:val="auto"/>
    </w:pPr>
    <w:rPr>
      <w:lang w:eastAsia="en-AU"/>
    </w:rPr>
  </w:style>
  <w:style w:type="character" w:customStyle="1" w:styleId="LI-BodyTextNumberedChar">
    <w:name w:val="LI - Body Text Numbered Char"/>
    <w:link w:val="LI-BodyTextNumbered"/>
    <w:rsid w:val="00542A0D"/>
    <w:rPr>
      <w:rFonts w:ascii="Times New Roman" w:eastAsia="Times New Roman" w:hAnsi="Times New Roman" w:cs="Times New Roman"/>
      <w:sz w:val="24"/>
      <w:szCs w:val="24"/>
      <w:lang w:eastAsia="en-AU"/>
    </w:rPr>
  </w:style>
  <w:style w:type="paragraph" w:customStyle="1" w:styleId="mirsubpara0">
    <w:name w:val="mirsubpara"/>
    <w:basedOn w:val="Normal"/>
    <w:rsid w:val="006D17A2"/>
    <w:pPr>
      <w:widowControl/>
      <w:adjustRightInd/>
      <w:spacing w:before="100" w:beforeAutospacing="1" w:after="100" w:afterAutospacing="1" w:line="240" w:lineRule="auto"/>
      <w:jc w:val="left"/>
      <w:textAlignment w:val="auto"/>
    </w:pPr>
    <w:rPr>
      <w:lang w:eastAsia="en-AU"/>
    </w:rPr>
  </w:style>
  <w:style w:type="paragraph" w:customStyle="1" w:styleId="mirsubsubpara0">
    <w:name w:val="mirsubsubpara"/>
    <w:basedOn w:val="Normal"/>
    <w:rsid w:val="006D17A2"/>
    <w:pPr>
      <w:widowControl/>
      <w:adjustRightInd/>
      <w:spacing w:before="100" w:beforeAutospacing="1" w:after="100" w:afterAutospacing="1" w:line="240" w:lineRule="auto"/>
      <w:jc w:val="left"/>
      <w:textAlignment w:val="auto"/>
    </w:pPr>
    <w:rPr>
      <w:lang w:eastAsia="en-AU"/>
    </w:rPr>
  </w:style>
  <w:style w:type="paragraph" w:customStyle="1" w:styleId="mirbodytext0">
    <w:name w:val="mirbodytext"/>
    <w:basedOn w:val="Normal"/>
    <w:rsid w:val="006D17A2"/>
    <w:pPr>
      <w:widowControl/>
      <w:adjustRightInd/>
      <w:spacing w:before="100" w:beforeAutospacing="1" w:after="100" w:afterAutospacing="1" w:line="240" w:lineRule="auto"/>
      <w:jc w:val="left"/>
      <w:textAlignment w:val="auto"/>
    </w:pPr>
    <w:rPr>
      <w:lang w:eastAsia="en-AU"/>
    </w:rPr>
  </w:style>
  <w:style w:type="paragraph" w:styleId="TOC4">
    <w:name w:val="toc 4"/>
    <w:basedOn w:val="Normal"/>
    <w:next w:val="Normal"/>
    <w:autoRedefine/>
    <w:semiHidden/>
    <w:rsid w:val="007571B6"/>
    <w:pPr>
      <w:widowControl/>
      <w:tabs>
        <w:tab w:val="right" w:leader="dot" w:pos="8364"/>
      </w:tabs>
      <w:adjustRightInd/>
      <w:spacing w:line="240" w:lineRule="auto"/>
      <w:ind w:left="1134" w:right="565"/>
      <w:jc w:val="left"/>
      <w:textAlignment w:val="auto"/>
    </w:pPr>
    <w:rPr>
      <w:rFonts w:ascii="Arial" w:hAnsi="Arial" w:cs="Arial"/>
      <w:noProof/>
      <w:sz w:val="18"/>
      <w:szCs w:val="18"/>
      <w:lang w:val="en-ZW" w:eastAsia="en-AU"/>
    </w:rPr>
  </w:style>
  <w:style w:type="paragraph" w:customStyle="1" w:styleId="MIRBodyText">
    <w:name w:val="MIR Body Text"/>
    <w:basedOn w:val="Normal"/>
    <w:link w:val="MIRBodyTextChar1"/>
    <w:qFormat/>
    <w:rsid w:val="007571B6"/>
    <w:pPr>
      <w:widowControl/>
      <w:numPr>
        <w:numId w:val="23"/>
      </w:numPr>
      <w:tabs>
        <w:tab w:val="left" w:pos="851"/>
      </w:tabs>
      <w:adjustRightInd/>
      <w:spacing w:before="200" w:line="300" w:lineRule="atLeast"/>
      <w:jc w:val="left"/>
      <w:textAlignment w:val="auto"/>
    </w:pPr>
    <w:rPr>
      <w:sz w:val="22"/>
      <w:szCs w:val="22"/>
      <w:lang w:eastAsia="en-AU"/>
    </w:rPr>
  </w:style>
  <w:style w:type="character" w:customStyle="1" w:styleId="MIRBodyTextChar1">
    <w:name w:val="MIR Body Text Char1"/>
    <w:basedOn w:val="DefaultParagraphFont"/>
    <w:link w:val="MIRBodyText"/>
    <w:rsid w:val="007571B6"/>
    <w:rPr>
      <w:rFonts w:ascii="Times New Roman" w:eastAsia="Times New Roman" w:hAnsi="Times New Roman" w:cs="Times New Roman"/>
      <w:lang w:eastAsia="en-AU"/>
    </w:rPr>
  </w:style>
  <w:style w:type="paragraph" w:customStyle="1" w:styleId="MIRSubpara">
    <w:name w:val="MIR Subpara"/>
    <w:basedOn w:val="Normal"/>
    <w:link w:val="MIRSubparaChar"/>
    <w:qFormat/>
    <w:rsid w:val="007571B6"/>
    <w:pPr>
      <w:widowControl/>
      <w:numPr>
        <w:ilvl w:val="1"/>
        <w:numId w:val="23"/>
      </w:numPr>
      <w:adjustRightInd/>
      <w:spacing w:before="100" w:line="300" w:lineRule="atLeast"/>
      <w:jc w:val="left"/>
      <w:textAlignment w:val="auto"/>
    </w:pPr>
    <w:rPr>
      <w:noProof/>
      <w:sz w:val="22"/>
      <w:szCs w:val="22"/>
      <w:lang w:eastAsia="en-AU"/>
    </w:rPr>
  </w:style>
  <w:style w:type="paragraph" w:customStyle="1" w:styleId="MIRSubsubpara">
    <w:name w:val="MIR Subsubpara"/>
    <w:basedOn w:val="subsubparai"/>
    <w:link w:val="MIRSubsubparaChar"/>
    <w:autoRedefine/>
    <w:qFormat/>
    <w:rsid w:val="007571B6"/>
    <w:pPr>
      <w:numPr>
        <w:numId w:val="23"/>
      </w:numPr>
    </w:pPr>
  </w:style>
  <w:style w:type="character" w:customStyle="1" w:styleId="MIRSubparaChar">
    <w:name w:val="MIR Subpara Char"/>
    <w:basedOn w:val="DefaultParagraphFont"/>
    <w:link w:val="MIRSubpara"/>
    <w:rsid w:val="007571B6"/>
    <w:rPr>
      <w:rFonts w:ascii="Times New Roman" w:eastAsia="Times New Roman" w:hAnsi="Times New Roman" w:cs="Times New Roman"/>
      <w:noProof/>
      <w:lang w:eastAsia="en-AU"/>
    </w:rPr>
  </w:style>
  <w:style w:type="character" w:customStyle="1" w:styleId="MIRSubsubparaChar">
    <w:name w:val="MIR Subsubpara Char"/>
    <w:basedOn w:val="DefaultParagraphFont"/>
    <w:link w:val="MIRSubsubpara"/>
    <w:rsid w:val="007571B6"/>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5306">
      <w:bodyDiv w:val="1"/>
      <w:marLeft w:val="0"/>
      <w:marRight w:val="0"/>
      <w:marTop w:val="0"/>
      <w:marBottom w:val="0"/>
      <w:divBdr>
        <w:top w:val="none" w:sz="0" w:space="0" w:color="auto"/>
        <w:left w:val="none" w:sz="0" w:space="0" w:color="auto"/>
        <w:bottom w:val="none" w:sz="0" w:space="0" w:color="auto"/>
        <w:right w:val="none" w:sz="0" w:space="0" w:color="auto"/>
      </w:divBdr>
    </w:div>
    <w:div w:id="526065422">
      <w:bodyDiv w:val="1"/>
      <w:marLeft w:val="0"/>
      <w:marRight w:val="0"/>
      <w:marTop w:val="0"/>
      <w:marBottom w:val="0"/>
      <w:divBdr>
        <w:top w:val="none" w:sz="0" w:space="0" w:color="auto"/>
        <w:left w:val="none" w:sz="0" w:space="0" w:color="auto"/>
        <w:bottom w:val="none" w:sz="0" w:space="0" w:color="auto"/>
        <w:right w:val="none" w:sz="0" w:space="0" w:color="auto"/>
      </w:divBdr>
    </w:div>
    <w:div w:id="776293571">
      <w:bodyDiv w:val="1"/>
      <w:marLeft w:val="0"/>
      <w:marRight w:val="0"/>
      <w:marTop w:val="0"/>
      <w:marBottom w:val="0"/>
      <w:divBdr>
        <w:top w:val="none" w:sz="0" w:space="0" w:color="auto"/>
        <w:left w:val="none" w:sz="0" w:space="0" w:color="auto"/>
        <w:bottom w:val="none" w:sz="0" w:space="0" w:color="auto"/>
        <w:right w:val="none" w:sz="0" w:space="0" w:color="auto"/>
      </w:divBdr>
    </w:div>
    <w:div w:id="814877409">
      <w:bodyDiv w:val="1"/>
      <w:marLeft w:val="0"/>
      <w:marRight w:val="0"/>
      <w:marTop w:val="0"/>
      <w:marBottom w:val="0"/>
      <w:divBdr>
        <w:top w:val="none" w:sz="0" w:space="0" w:color="auto"/>
        <w:left w:val="none" w:sz="0" w:space="0" w:color="auto"/>
        <w:bottom w:val="none" w:sz="0" w:space="0" w:color="auto"/>
        <w:right w:val="none" w:sz="0" w:space="0" w:color="auto"/>
      </w:divBdr>
      <w:divsChild>
        <w:div w:id="931015744">
          <w:marLeft w:val="0"/>
          <w:marRight w:val="0"/>
          <w:marTop w:val="0"/>
          <w:marBottom w:val="0"/>
          <w:divBdr>
            <w:top w:val="none" w:sz="0" w:space="0" w:color="auto"/>
            <w:left w:val="none" w:sz="0" w:space="0" w:color="auto"/>
            <w:bottom w:val="none" w:sz="0" w:space="0" w:color="auto"/>
            <w:right w:val="none" w:sz="0" w:space="0" w:color="auto"/>
          </w:divBdr>
          <w:divsChild>
            <w:div w:id="130633625">
              <w:marLeft w:val="0"/>
              <w:marRight w:val="0"/>
              <w:marTop w:val="0"/>
              <w:marBottom w:val="0"/>
              <w:divBdr>
                <w:top w:val="none" w:sz="0" w:space="0" w:color="auto"/>
                <w:left w:val="none" w:sz="0" w:space="0" w:color="auto"/>
                <w:bottom w:val="none" w:sz="0" w:space="0" w:color="auto"/>
                <w:right w:val="none" w:sz="0" w:space="0" w:color="auto"/>
              </w:divBdr>
              <w:divsChild>
                <w:div w:id="1826506417">
                  <w:marLeft w:val="0"/>
                  <w:marRight w:val="0"/>
                  <w:marTop w:val="0"/>
                  <w:marBottom w:val="0"/>
                  <w:divBdr>
                    <w:top w:val="none" w:sz="0" w:space="0" w:color="auto"/>
                    <w:left w:val="none" w:sz="0" w:space="0" w:color="auto"/>
                    <w:bottom w:val="none" w:sz="0" w:space="0" w:color="auto"/>
                    <w:right w:val="none" w:sz="0" w:space="0" w:color="auto"/>
                  </w:divBdr>
                  <w:divsChild>
                    <w:div w:id="1208108390">
                      <w:marLeft w:val="0"/>
                      <w:marRight w:val="0"/>
                      <w:marTop w:val="0"/>
                      <w:marBottom w:val="0"/>
                      <w:divBdr>
                        <w:top w:val="none" w:sz="0" w:space="0" w:color="auto"/>
                        <w:left w:val="none" w:sz="0" w:space="0" w:color="auto"/>
                        <w:bottom w:val="none" w:sz="0" w:space="0" w:color="auto"/>
                        <w:right w:val="none" w:sz="0" w:space="0" w:color="auto"/>
                      </w:divBdr>
                      <w:divsChild>
                        <w:div w:id="1033653322">
                          <w:marLeft w:val="0"/>
                          <w:marRight w:val="0"/>
                          <w:marTop w:val="0"/>
                          <w:marBottom w:val="0"/>
                          <w:divBdr>
                            <w:top w:val="none" w:sz="0" w:space="0" w:color="auto"/>
                            <w:left w:val="none" w:sz="0" w:space="0" w:color="auto"/>
                            <w:bottom w:val="none" w:sz="0" w:space="0" w:color="auto"/>
                            <w:right w:val="none" w:sz="0" w:space="0" w:color="auto"/>
                          </w:divBdr>
                          <w:divsChild>
                            <w:div w:id="1392850949">
                              <w:marLeft w:val="0"/>
                              <w:marRight w:val="0"/>
                              <w:marTop w:val="0"/>
                              <w:marBottom w:val="0"/>
                              <w:divBdr>
                                <w:top w:val="single" w:sz="6" w:space="0" w:color="828282"/>
                                <w:left w:val="single" w:sz="6" w:space="0" w:color="828282"/>
                                <w:bottom w:val="single" w:sz="6" w:space="0" w:color="828282"/>
                                <w:right w:val="single" w:sz="6" w:space="0" w:color="828282"/>
                              </w:divBdr>
                              <w:divsChild>
                                <w:div w:id="1043096618">
                                  <w:marLeft w:val="0"/>
                                  <w:marRight w:val="0"/>
                                  <w:marTop w:val="0"/>
                                  <w:marBottom w:val="0"/>
                                  <w:divBdr>
                                    <w:top w:val="none" w:sz="0" w:space="0" w:color="auto"/>
                                    <w:left w:val="none" w:sz="0" w:space="0" w:color="auto"/>
                                    <w:bottom w:val="none" w:sz="0" w:space="0" w:color="auto"/>
                                    <w:right w:val="none" w:sz="0" w:space="0" w:color="auto"/>
                                  </w:divBdr>
                                  <w:divsChild>
                                    <w:div w:id="1648120149">
                                      <w:marLeft w:val="0"/>
                                      <w:marRight w:val="0"/>
                                      <w:marTop w:val="0"/>
                                      <w:marBottom w:val="0"/>
                                      <w:divBdr>
                                        <w:top w:val="none" w:sz="0" w:space="0" w:color="auto"/>
                                        <w:left w:val="none" w:sz="0" w:space="0" w:color="auto"/>
                                        <w:bottom w:val="none" w:sz="0" w:space="0" w:color="auto"/>
                                        <w:right w:val="none" w:sz="0" w:space="0" w:color="auto"/>
                                      </w:divBdr>
                                      <w:divsChild>
                                        <w:div w:id="1571043792">
                                          <w:marLeft w:val="0"/>
                                          <w:marRight w:val="0"/>
                                          <w:marTop w:val="0"/>
                                          <w:marBottom w:val="0"/>
                                          <w:divBdr>
                                            <w:top w:val="none" w:sz="0" w:space="0" w:color="auto"/>
                                            <w:left w:val="none" w:sz="0" w:space="0" w:color="auto"/>
                                            <w:bottom w:val="none" w:sz="0" w:space="0" w:color="auto"/>
                                            <w:right w:val="none" w:sz="0" w:space="0" w:color="auto"/>
                                          </w:divBdr>
                                          <w:divsChild>
                                            <w:div w:id="493187956">
                                              <w:marLeft w:val="0"/>
                                              <w:marRight w:val="0"/>
                                              <w:marTop w:val="0"/>
                                              <w:marBottom w:val="0"/>
                                              <w:divBdr>
                                                <w:top w:val="none" w:sz="0" w:space="0" w:color="auto"/>
                                                <w:left w:val="none" w:sz="0" w:space="0" w:color="auto"/>
                                                <w:bottom w:val="none" w:sz="0" w:space="0" w:color="auto"/>
                                                <w:right w:val="none" w:sz="0" w:space="0" w:color="auto"/>
                                              </w:divBdr>
                                              <w:divsChild>
                                                <w:div w:id="877208739">
                                                  <w:marLeft w:val="0"/>
                                                  <w:marRight w:val="0"/>
                                                  <w:marTop w:val="0"/>
                                                  <w:marBottom w:val="0"/>
                                                  <w:divBdr>
                                                    <w:top w:val="none" w:sz="0" w:space="0" w:color="auto"/>
                                                    <w:left w:val="none" w:sz="0" w:space="0" w:color="auto"/>
                                                    <w:bottom w:val="none" w:sz="0" w:space="0" w:color="auto"/>
                                                    <w:right w:val="none" w:sz="0" w:space="0" w:color="auto"/>
                                                  </w:divBdr>
                                                  <w:divsChild>
                                                    <w:div w:id="16266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760980">
      <w:bodyDiv w:val="1"/>
      <w:marLeft w:val="0"/>
      <w:marRight w:val="0"/>
      <w:marTop w:val="0"/>
      <w:marBottom w:val="0"/>
      <w:divBdr>
        <w:top w:val="none" w:sz="0" w:space="0" w:color="auto"/>
        <w:left w:val="none" w:sz="0" w:space="0" w:color="auto"/>
        <w:bottom w:val="none" w:sz="0" w:space="0" w:color="auto"/>
        <w:right w:val="none" w:sz="0" w:space="0" w:color="auto"/>
      </w:divBdr>
    </w:div>
    <w:div w:id="977684636">
      <w:bodyDiv w:val="1"/>
      <w:marLeft w:val="0"/>
      <w:marRight w:val="0"/>
      <w:marTop w:val="0"/>
      <w:marBottom w:val="0"/>
      <w:divBdr>
        <w:top w:val="none" w:sz="0" w:space="0" w:color="auto"/>
        <w:left w:val="none" w:sz="0" w:space="0" w:color="auto"/>
        <w:bottom w:val="none" w:sz="0" w:space="0" w:color="auto"/>
        <w:right w:val="none" w:sz="0" w:space="0" w:color="auto"/>
      </w:divBdr>
    </w:div>
    <w:div w:id="1191603663">
      <w:bodyDiv w:val="1"/>
      <w:marLeft w:val="0"/>
      <w:marRight w:val="0"/>
      <w:marTop w:val="0"/>
      <w:marBottom w:val="0"/>
      <w:divBdr>
        <w:top w:val="none" w:sz="0" w:space="0" w:color="auto"/>
        <w:left w:val="none" w:sz="0" w:space="0" w:color="auto"/>
        <w:bottom w:val="none" w:sz="0" w:space="0" w:color="auto"/>
        <w:right w:val="none" w:sz="0" w:space="0" w:color="auto"/>
      </w:divBdr>
      <w:divsChild>
        <w:div w:id="1787313528">
          <w:marLeft w:val="0"/>
          <w:marRight w:val="0"/>
          <w:marTop w:val="0"/>
          <w:marBottom w:val="0"/>
          <w:divBdr>
            <w:top w:val="none" w:sz="0" w:space="0" w:color="auto"/>
            <w:left w:val="none" w:sz="0" w:space="0" w:color="auto"/>
            <w:bottom w:val="none" w:sz="0" w:space="0" w:color="auto"/>
            <w:right w:val="none" w:sz="0" w:space="0" w:color="auto"/>
          </w:divBdr>
          <w:divsChild>
            <w:div w:id="2131125928">
              <w:marLeft w:val="0"/>
              <w:marRight w:val="0"/>
              <w:marTop w:val="0"/>
              <w:marBottom w:val="0"/>
              <w:divBdr>
                <w:top w:val="none" w:sz="0" w:space="0" w:color="auto"/>
                <w:left w:val="none" w:sz="0" w:space="0" w:color="auto"/>
                <w:bottom w:val="none" w:sz="0" w:space="0" w:color="auto"/>
                <w:right w:val="none" w:sz="0" w:space="0" w:color="auto"/>
              </w:divBdr>
              <w:divsChild>
                <w:div w:id="610093301">
                  <w:marLeft w:val="0"/>
                  <w:marRight w:val="0"/>
                  <w:marTop w:val="0"/>
                  <w:marBottom w:val="0"/>
                  <w:divBdr>
                    <w:top w:val="none" w:sz="0" w:space="0" w:color="auto"/>
                    <w:left w:val="none" w:sz="0" w:space="0" w:color="auto"/>
                    <w:bottom w:val="none" w:sz="0" w:space="0" w:color="auto"/>
                    <w:right w:val="none" w:sz="0" w:space="0" w:color="auto"/>
                  </w:divBdr>
                  <w:divsChild>
                    <w:div w:id="983854435">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701054985">
                              <w:marLeft w:val="0"/>
                              <w:marRight w:val="0"/>
                              <w:marTop w:val="0"/>
                              <w:marBottom w:val="0"/>
                              <w:divBdr>
                                <w:top w:val="single" w:sz="6" w:space="0" w:color="828282"/>
                                <w:left w:val="single" w:sz="6" w:space="0" w:color="828282"/>
                                <w:bottom w:val="single" w:sz="6" w:space="0" w:color="828282"/>
                                <w:right w:val="single" w:sz="6" w:space="0" w:color="828282"/>
                              </w:divBdr>
                              <w:divsChild>
                                <w:div w:id="1490554358">
                                  <w:marLeft w:val="0"/>
                                  <w:marRight w:val="0"/>
                                  <w:marTop w:val="0"/>
                                  <w:marBottom w:val="0"/>
                                  <w:divBdr>
                                    <w:top w:val="none" w:sz="0" w:space="0" w:color="auto"/>
                                    <w:left w:val="none" w:sz="0" w:space="0" w:color="auto"/>
                                    <w:bottom w:val="none" w:sz="0" w:space="0" w:color="auto"/>
                                    <w:right w:val="none" w:sz="0" w:space="0" w:color="auto"/>
                                  </w:divBdr>
                                  <w:divsChild>
                                    <w:div w:id="2050568191">
                                      <w:marLeft w:val="0"/>
                                      <w:marRight w:val="0"/>
                                      <w:marTop w:val="0"/>
                                      <w:marBottom w:val="0"/>
                                      <w:divBdr>
                                        <w:top w:val="none" w:sz="0" w:space="0" w:color="auto"/>
                                        <w:left w:val="none" w:sz="0" w:space="0" w:color="auto"/>
                                        <w:bottom w:val="none" w:sz="0" w:space="0" w:color="auto"/>
                                        <w:right w:val="none" w:sz="0" w:space="0" w:color="auto"/>
                                      </w:divBdr>
                                      <w:divsChild>
                                        <w:div w:id="557126741">
                                          <w:marLeft w:val="0"/>
                                          <w:marRight w:val="0"/>
                                          <w:marTop w:val="0"/>
                                          <w:marBottom w:val="0"/>
                                          <w:divBdr>
                                            <w:top w:val="none" w:sz="0" w:space="0" w:color="auto"/>
                                            <w:left w:val="none" w:sz="0" w:space="0" w:color="auto"/>
                                            <w:bottom w:val="none" w:sz="0" w:space="0" w:color="auto"/>
                                            <w:right w:val="none" w:sz="0" w:space="0" w:color="auto"/>
                                          </w:divBdr>
                                          <w:divsChild>
                                            <w:div w:id="1115636555">
                                              <w:marLeft w:val="0"/>
                                              <w:marRight w:val="0"/>
                                              <w:marTop w:val="0"/>
                                              <w:marBottom w:val="0"/>
                                              <w:divBdr>
                                                <w:top w:val="none" w:sz="0" w:space="0" w:color="auto"/>
                                                <w:left w:val="none" w:sz="0" w:space="0" w:color="auto"/>
                                                <w:bottom w:val="none" w:sz="0" w:space="0" w:color="auto"/>
                                                <w:right w:val="none" w:sz="0" w:space="0" w:color="auto"/>
                                              </w:divBdr>
                                              <w:divsChild>
                                                <w:div w:id="2092190306">
                                                  <w:marLeft w:val="0"/>
                                                  <w:marRight w:val="0"/>
                                                  <w:marTop w:val="0"/>
                                                  <w:marBottom w:val="0"/>
                                                  <w:divBdr>
                                                    <w:top w:val="none" w:sz="0" w:space="0" w:color="auto"/>
                                                    <w:left w:val="none" w:sz="0" w:space="0" w:color="auto"/>
                                                    <w:bottom w:val="none" w:sz="0" w:space="0" w:color="auto"/>
                                                    <w:right w:val="none" w:sz="0" w:space="0" w:color="auto"/>
                                                  </w:divBdr>
                                                  <w:divsChild>
                                                    <w:div w:id="20125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474303">
      <w:bodyDiv w:val="1"/>
      <w:marLeft w:val="0"/>
      <w:marRight w:val="0"/>
      <w:marTop w:val="0"/>
      <w:marBottom w:val="0"/>
      <w:divBdr>
        <w:top w:val="none" w:sz="0" w:space="0" w:color="auto"/>
        <w:left w:val="none" w:sz="0" w:space="0" w:color="auto"/>
        <w:bottom w:val="none" w:sz="0" w:space="0" w:color="auto"/>
        <w:right w:val="none" w:sz="0" w:space="0" w:color="auto"/>
      </w:divBdr>
      <w:divsChild>
        <w:div w:id="15691859">
          <w:marLeft w:val="0"/>
          <w:marRight w:val="0"/>
          <w:marTop w:val="0"/>
          <w:marBottom w:val="0"/>
          <w:divBdr>
            <w:top w:val="none" w:sz="0" w:space="0" w:color="auto"/>
            <w:left w:val="none" w:sz="0" w:space="0" w:color="auto"/>
            <w:bottom w:val="none" w:sz="0" w:space="0" w:color="auto"/>
            <w:right w:val="none" w:sz="0" w:space="0" w:color="auto"/>
          </w:divBdr>
          <w:divsChild>
            <w:div w:id="1780830604">
              <w:marLeft w:val="0"/>
              <w:marRight w:val="0"/>
              <w:marTop w:val="0"/>
              <w:marBottom w:val="0"/>
              <w:divBdr>
                <w:top w:val="none" w:sz="0" w:space="0" w:color="auto"/>
                <w:left w:val="none" w:sz="0" w:space="0" w:color="auto"/>
                <w:bottom w:val="none" w:sz="0" w:space="0" w:color="auto"/>
                <w:right w:val="none" w:sz="0" w:space="0" w:color="auto"/>
              </w:divBdr>
              <w:divsChild>
                <w:div w:id="1899633315">
                  <w:marLeft w:val="0"/>
                  <w:marRight w:val="0"/>
                  <w:marTop w:val="0"/>
                  <w:marBottom w:val="0"/>
                  <w:divBdr>
                    <w:top w:val="none" w:sz="0" w:space="0" w:color="auto"/>
                    <w:left w:val="none" w:sz="0" w:space="0" w:color="auto"/>
                    <w:bottom w:val="none" w:sz="0" w:space="0" w:color="auto"/>
                    <w:right w:val="none" w:sz="0" w:space="0" w:color="auto"/>
                  </w:divBdr>
                  <w:divsChild>
                    <w:div w:id="2087728698">
                      <w:marLeft w:val="0"/>
                      <w:marRight w:val="0"/>
                      <w:marTop w:val="0"/>
                      <w:marBottom w:val="0"/>
                      <w:divBdr>
                        <w:top w:val="none" w:sz="0" w:space="0" w:color="auto"/>
                        <w:left w:val="none" w:sz="0" w:space="0" w:color="auto"/>
                        <w:bottom w:val="none" w:sz="0" w:space="0" w:color="auto"/>
                        <w:right w:val="none" w:sz="0" w:space="0" w:color="auto"/>
                      </w:divBdr>
                      <w:divsChild>
                        <w:div w:id="220557123">
                          <w:marLeft w:val="0"/>
                          <w:marRight w:val="0"/>
                          <w:marTop w:val="0"/>
                          <w:marBottom w:val="0"/>
                          <w:divBdr>
                            <w:top w:val="none" w:sz="0" w:space="0" w:color="auto"/>
                            <w:left w:val="none" w:sz="0" w:space="0" w:color="auto"/>
                            <w:bottom w:val="none" w:sz="0" w:space="0" w:color="auto"/>
                            <w:right w:val="none" w:sz="0" w:space="0" w:color="auto"/>
                          </w:divBdr>
                          <w:divsChild>
                            <w:div w:id="131950960">
                              <w:marLeft w:val="0"/>
                              <w:marRight w:val="0"/>
                              <w:marTop w:val="0"/>
                              <w:marBottom w:val="0"/>
                              <w:divBdr>
                                <w:top w:val="single" w:sz="6" w:space="0" w:color="828282"/>
                                <w:left w:val="single" w:sz="6" w:space="0" w:color="828282"/>
                                <w:bottom w:val="single" w:sz="6" w:space="0" w:color="828282"/>
                                <w:right w:val="single" w:sz="6" w:space="0" w:color="828282"/>
                              </w:divBdr>
                              <w:divsChild>
                                <w:div w:id="1387333719">
                                  <w:marLeft w:val="0"/>
                                  <w:marRight w:val="0"/>
                                  <w:marTop w:val="0"/>
                                  <w:marBottom w:val="0"/>
                                  <w:divBdr>
                                    <w:top w:val="none" w:sz="0" w:space="0" w:color="auto"/>
                                    <w:left w:val="none" w:sz="0" w:space="0" w:color="auto"/>
                                    <w:bottom w:val="none" w:sz="0" w:space="0" w:color="auto"/>
                                    <w:right w:val="none" w:sz="0" w:space="0" w:color="auto"/>
                                  </w:divBdr>
                                  <w:divsChild>
                                    <w:div w:id="1420712752">
                                      <w:marLeft w:val="0"/>
                                      <w:marRight w:val="0"/>
                                      <w:marTop w:val="0"/>
                                      <w:marBottom w:val="0"/>
                                      <w:divBdr>
                                        <w:top w:val="none" w:sz="0" w:space="0" w:color="auto"/>
                                        <w:left w:val="none" w:sz="0" w:space="0" w:color="auto"/>
                                        <w:bottom w:val="none" w:sz="0" w:space="0" w:color="auto"/>
                                        <w:right w:val="none" w:sz="0" w:space="0" w:color="auto"/>
                                      </w:divBdr>
                                      <w:divsChild>
                                        <w:div w:id="1995449633">
                                          <w:marLeft w:val="0"/>
                                          <w:marRight w:val="0"/>
                                          <w:marTop w:val="0"/>
                                          <w:marBottom w:val="0"/>
                                          <w:divBdr>
                                            <w:top w:val="none" w:sz="0" w:space="0" w:color="auto"/>
                                            <w:left w:val="none" w:sz="0" w:space="0" w:color="auto"/>
                                            <w:bottom w:val="none" w:sz="0" w:space="0" w:color="auto"/>
                                            <w:right w:val="none" w:sz="0" w:space="0" w:color="auto"/>
                                          </w:divBdr>
                                          <w:divsChild>
                                            <w:div w:id="743724681">
                                              <w:marLeft w:val="0"/>
                                              <w:marRight w:val="0"/>
                                              <w:marTop w:val="0"/>
                                              <w:marBottom w:val="0"/>
                                              <w:divBdr>
                                                <w:top w:val="none" w:sz="0" w:space="0" w:color="auto"/>
                                                <w:left w:val="none" w:sz="0" w:space="0" w:color="auto"/>
                                                <w:bottom w:val="none" w:sz="0" w:space="0" w:color="auto"/>
                                                <w:right w:val="none" w:sz="0" w:space="0" w:color="auto"/>
                                              </w:divBdr>
                                              <w:divsChild>
                                                <w:div w:id="1616328889">
                                                  <w:marLeft w:val="0"/>
                                                  <w:marRight w:val="0"/>
                                                  <w:marTop w:val="0"/>
                                                  <w:marBottom w:val="0"/>
                                                  <w:divBdr>
                                                    <w:top w:val="none" w:sz="0" w:space="0" w:color="auto"/>
                                                    <w:left w:val="none" w:sz="0" w:space="0" w:color="auto"/>
                                                    <w:bottom w:val="none" w:sz="0" w:space="0" w:color="auto"/>
                                                    <w:right w:val="none" w:sz="0" w:space="0" w:color="auto"/>
                                                  </w:divBdr>
                                                  <w:divsChild>
                                                    <w:div w:id="3271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2830">
      <w:bodyDiv w:val="1"/>
      <w:marLeft w:val="0"/>
      <w:marRight w:val="0"/>
      <w:marTop w:val="0"/>
      <w:marBottom w:val="0"/>
      <w:divBdr>
        <w:top w:val="none" w:sz="0" w:space="0" w:color="auto"/>
        <w:left w:val="none" w:sz="0" w:space="0" w:color="auto"/>
        <w:bottom w:val="none" w:sz="0" w:space="0" w:color="auto"/>
        <w:right w:val="none" w:sz="0" w:space="0" w:color="auto"/>
      </w:divBdr>
    </w:div>
    <w:div w:id="1578828592">
      <w:bodyDiv w:val="1"/>
      <w:marLeft w:val="0"/>
      <w:marRight w:val="0"/>
      <w:marTop w:val="0"/>
      <w:marBottom w:val="0"/>
      <w:divBdr>
        <w:top w:val="none" w:sz="0" w:space="0" w:color="auto"/>
        <w:left w:val="none" w:sz="0" w:space="0" w:color="auto"/>
        <w:bottom w:val="none" w:sz="0" w:space="0" w:color="auto"/>
        <w:right w:val="none" w:sz="0" w:space="0" w:color="auto"/>
      </w:divBdr>
    </w:div>
    <w:div w:id="1962298625">
      <w:bodyDiv w:val="1"/>
      <w:marLeft w:val="0"/>
      <w:marRight w:val="0"/>
      <w:marTop w:val="0"/>
      <w:marBottom w:val="0"/>
      <w:divBdr>
        <w:top w:val="none" w:sz="0" w:space="0" w:color="auto"/>
        <w:left w:val="none" w:sz="0" w:space="0" w:color="auto"/>
        <w:bottom w:val="none" w:sz="0" w:space="0" w:color="auto"/>
        <w:right w:val="none" w:sz="0" w:space="0" w:color="auto"/>
      </w:divBdr>
    </w:div>
    <w:div w:id="1969235762">
      <w:bodyDiv w:val="1"/>
      <w:marLeft w:val="0"/>
      <w:marRight w:val="0"/>
      <w:marTop w:val="0"/>
      <w:marBottom w:val="0"/>
      <w:divBdr>
        <w:top w:val="none" w:sz="0" w:space="0" w:color="auto"/>
        <w:left w:val="none" w:sz="0" w:space="0" w:color="auto"/>
        <w:bottom w:val="none" w:sz="0" w:space="0" w:color="auto"/>
        <w:right w:val="none" w:sz="0" w:space="0" w:color="auto"/>
      </w:divBdr>
    </w:div>
    <w:div w:id="2091612003">
      <w:bodyDiv w:val="1"/>
      <w:marLeft w:val="0"/>
      <w:marRight w:val="0"/>
      <w:marTop w:val="0"/>
      <w:marBottom w:val="0"/>
      <w:divBdr>
        <w:top w:val="none" w:sz="0" w:space="0" w:color="auto"/>
        <w:left w:val="none" w:sz="0" w:space="0" w:color="auto"/>
        <w:bottom w:val="none" w:sz="0" w:space="0" w:color="auto"/>
        <w:right w:val="none" w:sz="0" w:space="0" w:color="auto"/>
      </w:divBdr>
      <w:divsChild>
        <w:div w:id="701437937">
          <w:marLeft w:val="0"/>
          <w:marRight w:val="0"/>
          <w:marTop w:val="0"/>
          <w:marBottom w:val="0"/>
          <w:divBdr>
            <w:top w:val="none" w:sz="0" w:space="0" w:color="auto"/>
            <w:left w:val="none" w:sz="0" w:space="0" w:color="auto"/>
            <w:bottom w:val="none" w:sz="0" w:space="0" w:color="auto"/>
            <w:right w:val="none" w:sz="0" w:space="0" w:color="auto"/>
          </w:divBdr>
          <w:divsChild>
            <w:div w:id="321277908">
              <w:marLeft w:val="0"/>
              <w:marRight w:val="0"/>
              <w:marTop w:val="0"/>
              <w:marBottom w:val="0"/>
              <w:divBdr>
                <w:top w:val="none" w:sz="0" w:space="0" w:color="auto"/>
                <w:left w:val="none" w:sz="0" w:space="0" w:color="auto"/>
                <w:bottom w:val="none" w:sz="0" w:space="0" w:color="auto"/>
                <w:right w:val="none" w:sz="0" w:space="0" w:color="auto"/>
              </w:divBdr>
              <w:divsChild>
                <w:div w:id="999843521">
                  <w:marLeft w:val="0"/>
                  <w:marRight w:val="0"/>
                  <w:marTop w:val="0"/>
                  <w:marBottom w:val="0"/>
                  <w:divBdr>
                    <w:top w:val="none" w:sz="0" w:space="0" w:color="auto"/>
                    <w:left w:val="none" w:sz="0" w:space="0" w:color="auto"/>
                    <w:bottom w:val="none" w:sz="0" w:space="0" w:color="auto"/>
                    <w:right w:val="none" w:sz="0" w:space="0" w:color="auto"/>
                  </w:divBdr>
                  <w:divsChild>
                    <w:div w:id="333847809">
                      <w:marLeft w:val="0"/>
                      <w:marRight w:val="0"/>
                      <w:marTop w:val="0"/>
                      <w:marBottom w:val="0"/>
                      <w:divBdr>
                        <w:top w:val="none" w:sz="0" w:space="0" w:color="auto"/>
                        <w:left w:val="none" w:sz="0" w:space="0" w:color="auto"/>
                        <w:bottom w:val="none" w:sz="0" w:space="0" w:color="auto"/>
                        <w:right w:val="none" w:sz="0" w:space="0" w:color="auto"/>
                      </w:divBdr>
                      <w:divsChild>
                        <w:div w:id="1322083379">
                          <w:marLeft w:val="0"/>
                          <w:marRight w:val="0"/>
                          <w:marTop w:val="0"/>
                          <w:marBottom w:val="0"/>
                          <w:divBdr>
                            <w:top w:val="none" w:sz="0" w:space="0" w:color="auto"/>
                            <w:left w:val="none" w:sz="0" w:space="0" w:color="auto"/>
                            <w:bottom w:val="none" w:sz="0" w:space="0" w:color="auto"/>
                            <w:right w:val="none" w:sz="0" w:space="0" w:color="auto"/>
                          </w:divBdr>
                          <w:divsChild>
                            <w:div w:id="1641954974">
                              <w:marLeft w:val="0"/>
                              <w:marRight w:val="0"/>
                              <w:marTop w:val="0"/>
                              <w:marBottom w:val="0"/>
                              <w:divBdr>
                                <w:top w:val="none" w:sz="0" w:space="0" w:color="auto"/>
                                <w:left w:val="none" w:sz="0" w:space="0" w:color="auto"/>
                                <w:bottom w:val="none" w:sz="0" w:space="0" w:color="auto"/>
                                <w:right w:val="none" w:sz="0" w:space="0" w:color="auto"/>
                              </w:divBdr>
                              <w:divsChild>
                                <w:div w:id="1548646234">
                                  <w:marLeft w:val="0"/>
                                  <w:marRight w:val="0"/>
                                  <w:marTop w:val="0"/>
                                  <w:marBottom w:val="0"/>
                                  <w:divBdr>
                                    <w:top w:val="none" w:sz="0" w:space="0" w:color="auto"/>
                                    <w:left w:val="none" w:sz="0" w:space="0" w:color="auto"/>
                                    <w:bottom w:val="none" w:sz="0" w:space="0" w:color="auto"/>
                                    <w:right w:val="none" w:sz="0" w:space="0" w:color="auto"/>
                                  </w:divBdr>
                                  <w:divsChild>
                                    <w:div w:id="1917982527">
                                      <w:marLeft w:val="0"/>
                                      <w:marRight w:val="0"/>
                                      <w:marTop w:val="0"/>
                                      <w:marBottom w:val="0"/>
                                      <w:divBdr>
                                        <w:top w:val="none" w:sz="0" w:space="0" w:color="auto"/>
                                        <w:left w:val="none" w:sz="0" w:space="0" w:color="auto"/>
                                        <w:bottom w:val="none" w:sz="0" w:space="0" w:color="auto"/>
                                        <w:right w:val="none" w:sz="0" w:space="0" w:color="auto"/>
                                      </w:divBdr>
                                      <w:divsChild>
                                        <w:div w:id="1208227391">
                                          <w:marLeft w:val="0"/>
                                          <w:marRight w:val="0"/>
                                          <w:marTop w:val="0"/>
                                          <w:marBottom w:val="0"/>
                                          <w:divBdr>
                                            <w:top w:val="none" w:sz="0" w:space="0" w:color="auto"/>
                                            <w:left w:val="none" w:sz="0" w:space="0" w:color="auto"/>
                                            <w:bottom w:val="none" w:sz="0" w:space="0" w:color="auto"/>
                                            <w:right w:val="none" w:sz="0" w:space="0" w:color="auto"/>
                                          </w:divBdr>
                                          <w:divsChild>
                                            <w:div w:id="862668970">
                                              <w:marLeft w:val="0"/>
                                              <w:marRight w:val="0"/>
                                              <w:marTop w:val="0"/>
                                              <w:marBottom w:val="0"/>
                                              <w:divBdr>
                                                <w:top w:val="none" w:sz="0" w:space="0" w:color="auto"/>
                                                <w:left w:val="none" w:sz="0" w:space="0" w:color="auto"/>
                                                <w:bottom w:val="none" w:sz="0" w:space="0" w:color="auto"/>
                                                <w:right w:val="none" w:sz="0" w:space="0" w:color="auto"/>
                                              </w:divBdr>
                                              <w:divsChild>
                                                <w:div w:id="1859198856">
                                                  <w:marLeft w:val="0"/>
                                                  <w:marRight w:val="0"/>
                                                  <w:marTop w:val="0"/>
                                                  <w:marBottom w:val="0"/>
                                                  <w:divBdr>
                                                    <w:top w:val="none" w:sz="0" w:space="0" w:color="auto"/>
                                                    <w:left w:val="none" w:sz="0" w:space="0" w:color="auto"/>
                                                    <w:bottom w:val="none" w:sz="0" w:space="0" w:color="auto"/>
                                                    <w:right w:val="none" w:sz="0" w:space="0" w:color="auto"/>
                                                  </w:divBdr>
                                                  <w:divsChild>
                                                    <w:div w:id="179592732">
                                                      <w:marLeft w:val="0"/>
                                                      <w:marRight w:val="0"/>
                                                      <w:marTop w:val="0"/>
                                                      <w:marBottom w:val="0"/>
                                                      <w:divBdr>
                                                        <w:top w:val="none" w:sz="0" w:space="0" w:color="auto"/>
                                                        <w:left w:val="none" w:sz="0" w:space="0" w:color="auto"/>
                                                        <w:bottom w:val="none" w:sz="0" w:space="0" w:color="auto"/>
                                                        <w:right w:val="none" w:sz="0" w:space="0" w:color="auto"/>
                                                      </w:divBdr>
                                                      <w:divsChild>
                                                        <w:div w:id="4064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411915-e193-452e-813d-f9a7957e1542">
      <Value>6</Value>
    </TaxCatchAll>
    <RecordNumber xmlns="da7a9ac0-bc47-4684-84e6-3a8e9ac80c12">R20170000838516</RecordNumber>
    <ObjectiveID xmlns="da7a9ac0-bc47-4684-84e6-3a8e9ac80c12" xsi:nil="true"/>
    <a72fa5f85dff4967abb2b14777f17e73 xmlns="30411915-e193-452e-813d-f9a7957e1542">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a72fa5f85dff4967abb2b14777f17e73>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35214DA5C07D343AE868DE2718EC0D2" ma:contentTypeVersion="19" ma:contentTypeDescription="" ma:contentTypeScope="" ma:versionID="646b4d11b3c2638f525e8234b4d3c04b">
  <xsd:schema xmlns:xsd="http://www.w3.org/2001/XMLSchema" xmlns:xs="http://www.w3.org/2001/XMLSchema" xmlns:p="http://schemas.microsoft.com/office/2006/metadata/properties" xmlns:ns2="da7a9ac0-bc47-4684-84e6-3a8e9ac80c12" xmlns:ns3="30411915-e193-452e-813d-f9a7957e1542" xmlns:ns5="http://schemas.microsoft.com/sharepoint/v4" xmlns:ns6="17f478ab-373e-4295-9ff0-9b833ad01319" targetNamespace="http://schemas.microsoft.com/office/2006/metadata/properties" ma:root="true" ma:fieldsID="2f2d9f33ba1244b7b8ea67681d240102" ns2:_="" ns3:_="" ns5:_="" ns6:_="">
    <xsd:import namespace="da7a9ac0-bc47-4684-84e6-3a8e9ac80c12"/>
    <xsd:import namespace="30411915-e193-452e-813d-f9a7957e1542"/>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a72fa5f85dff4967abb2b14777f17e7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11915-e193-452e-813d-f9a7957e1542"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01f35da3-2104-4f41-8c23-1911f646ffd2}" ma:internalName="TaxCatchAll" ma:showField="CatchAllData"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01f35da3-2104-4f41-8c23-1911f646ffd2}" ma:internalName="TaxCatchAllLabel" ma:readOnly="true" ma:showField="CatchAllDataLabel"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a72fa5f85dff4967abb2b14777f17e73" ma:index="17" ma:taxonomy="true" ma:internalName="a72fa5f85dff4967abb2b14777f17e73" ma:taxonomyFieldName="SecurityClassification" ma:displayName="Security Classification" ma:default="6;#Sensitive|19fd2cb8-3e97-4464-ae71-8c2c2095d028" ma:fieldId="{a72fa5f8-5dff-4967-abb2-b14777f17e7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D535-2D4B-4473-B75D-7F84326C01AC}">
  <ds:schemaRefs>
    <ds:schemaRef ds:uri="http://schemas.microsoft.com/office/infopath/2007/PartnerControls"/>
    <ds:schemaRef ds:uri="http://schemas.openxmlformats.org/package/2006/metadata/core-properties"/>
    <ds:schemaRef ds:uri="da7a9ac0-bc47-4684-84e6-3a8e9ac80c12"/>
    <ds:schemaRef ds:uri="http://purl.org/dc/terms/"/>
    <ds:schemaRef ds:uri="http://schemas.microsoft.com/office/2006/documentManagement/types"/>
    <ds:schemaRef ds:uri="http://purl.org/dc/elements/1.1/"/>
    <ds:schemaRef ds:uri="17f478ab-373e-4295-9ff0-9b833ad01319"/>
    <ds:schemaRef ds:uri="http://purl.org/dc/dcmitype/"/>
    <ds:schemaRef ds:uri="http://schemas.microsoft.com/sharepoint/v4"/>
    <ds:schemaRef ds:uri="30411915-e193-452e-813d-f9a7957e154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ACF25B2-7F7A-478F-BD4F-2F2E753E327A}">
  <ds:schemaRefs>
    <ds:schemaRef ds:uri="http://schemas.microsoft.com/sharepoint/v3/contenttype/forms"/>
  </ds:schemaRefs>
</ds:datastoreItem>
</file>

<file path=customXml/itemProps3.xml><?xml version="1.0" encoding="utf-8"?>
<ds:datastoreItem xmlns:ds="http://schemas.openxmlformats.org/officeDocument/2006/customXml" ds:itemID="{B150812D-EA98-45AB-AA2E-957E654F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30411915-e193-452e-813d-f9a7957e1542"/>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3BE74-9F07-44A8-8DD8-22E43E6E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dior.loveridge</cp:lastModifiedBy>
  <cp:revision>2</cp:revision>
  <cp:lastPrinted>2017-11-09T20:32:00Z</cp:lastPrinted>
  <dcterms:created xsi:type="dcterms:W3CDTF">2017-11-09T20:50:00Z</dcterms:created>
  <dcterms:modified xsi:type="dcterms:W3CDTF">2017-11-09T20:50:00Z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A4630850</vt:lpwstr>
  </property>
  <property fmtid="{D5CDD505-2E9C-101B-9397-08002B2CF9AE}" pid="4" name="Objective-Title">
    <vt:lpwstr>Ex Statement - ASIC Market Integrity Rules (Competition) - settled by CLO - 20151019</vt:lpwstr>
  </property>
  <property fmtid="{D5CDD505-2E9C-101B-9397-08002B2CF9AE}" pid="5" name="Objective-Comment">
    <vt:lpwstr>
    </vt:lpwstr>
  </property>
  <property fmtid="{D5CDD505-2E9C-101B-9397-08002B2CF9AE}" pid="6" name="Objective-CreationStamp">
    <vt:filetime>2015-10-19T06:52:34Z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2015-10-19T11:47:28Z</vt:filetime>
  </property>
  <property fmtid="{D5CDD505-2E9C-101B-9397-08002B2CF9AE}" pid="10" name="Objective-ModificationStamp">
    <vt:filetime>2015-10-19T11:47:30Z</vt:filetime>
  </property>
  <property fmtid="{D5CDD505-2E9C-101B-9397-08002B2CF9AE}" pid="11" name="Objective-Owner">
    <vt:lpwstr>Dior Loveridge</vt:lpwstr>
  </property>
  <property fmtid="{D5CDD505-2E9C-101B-9397-08002B2CF9AE}" pid="12" name="Objective-Path">
    <vt:lpwstr>BCS:ASIC:REGULATION &amp; COMPLIANCE:Assessments, Surveillance &amp; Supervision:Australian Market Licensees:CHI-X:CHI-X:Rule Changes:Chi-X - Warrant Project:4. MIR (Chi-X) and (Competition) rule book changes:MIR post CP 235:</vt:lpwstr>
  </property>
  <property fmtid="{D5CDD505-2E9C-101B-9397-08002B2CF9AE}" pid="13" name="Objective-Parent">
    <vt:lpwstr>MIR post CP 235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CLO amendment to Att B</vt:lpwstr>
  </property>
  <property fmtid="{D5CDD505-2E9C-101B-9397-08002B2CF9AE}" pid="18" name="Objective-FileNumber">
    <vt:lpwstr>2011 - 007869</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0x010100B5F685A1365F544391EF8C813B164F3A00F35214DA5C07D343AE868DE2718EC0D2</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2017-11-02T12:17:58.6740704+11:00</vt:lpwstr>
  </property>
  <property fmtid="{D5CDD505-2E9C-101B-9397-08002B2CF9AE}" pid="26" name="RecordPoint_ActiveItemUniqueId">
    <vt:lpwstr>{b40c9e13-de08-4e93-95fc-bc13e5af4c9f}</vt:lpwstr>
  </property>
  <property fmtid="{D5CDD505-2E9C-101B-9397-08002B2CF9AE}" pid="27" name="RecordPoint_ActiveItemWebId">
    <vt:lpwstr>{30411915-e193-452e-813d-f9a7957e1542}</vt:lpwstr>
  </property>
  <property fmtid="{D5CDD505-2E9C-101B-9397-08002B2CF9AE}" pid="28" name="RecordPoint_ActiveItemSiteId">
    <vt:lpwstr>{4e2804ae-3fdc-4bd5-98f7-e88d420eda69}</vt:lpwstr>
  </property>
  <property fmtid="{D5CDD505-2E9C-101B-9397-08002B2CF9AE}" pid="29" name="RecordPoint_ActiveItemListId">
    <vt:lpwstr>{4d12d3c3-08cf-46cb-8e07-383a2b92c4ee}</vt:lpwstr>
  </property>
  <property fmtid="{D5CDD505-2E9C-101B-9397-08002B2CF9AE}" pid="30" name="RecordPoint_RecordNumberSubmitted">
    <vt:lpwstr>R20170000838516</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