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4F" w:rsidRPr="00EC37B0" w:rsidRDefault="00193461" w:rsidP="0020300C">
      <w:pPr>
        <w:rPr>
          <w:sz w:val="28"/>
        </w:rPr>
      </w:pPr>
      <w:bookmarkStart w:id="0" w:name="_GoBack"/>
      <w:bookmarkEnd w:id="0"/>
      <w:r w:rsidRPr="00EC37B0">
        <w:rPr>
          <w:noProof/>
          <w:lang w:eastAsia="en-AU"/>
        </w:rPr>
        <w:drawing>
          <wp:inline distT="0" distB="0" distL="0" distR="0" wp14:anchorId="171F3999" wp14:editId="23F17155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EC37B0" w:rsidRDefault="0048364F" w:rsidP="0048364F">
      <w:pPr>
        <w:rPr>
          <w:sz w:val="19"/>
        </w:rPr>
      </w:pPr>
    </w:p>
    <w:p w:rsidR="0048364F" w:rsidRPr="00EC37B0" w:rsidRDefault="00D06C57" w:rsidP="0048364F">
      <w:pPr>
        <w:pStyle w:val="ShortT"/>
      </w:pPr>
      <w:r w:rsidRPr="00EC37B0">
        <w:t>Family Law Amendment (Costs) Rules</w:t>
      </w:r>
      <w:r w:rsidR="00EC37B0" w:rsidRPr="00EC37B0">
        <w:t> </w:t>
      </w:r>
      <w:r w:rsidRPr="00EC37B0">
        <w:t>2017</w:t>
      </w:r>
    </w:p>
    <w:p w:rsidR="00D06C57" w:rsidRPr="00EC37B0" w:rsidRDefault="00D06C57" w:rsidP="00D06C57">
      <w:pPr>
        <w:pStyle w:val="SignCoverPageStart"/>
        <w:rPr>
          <w:szCs w:val="22"/>
        </w:rPr>
      </w:pPr>
      <w:r w:rsidRPr="00EC37B0">
        <w:rPr>
          <w:szCs w:val="22"/>
        </w:rPr>
        <w:t>We, Judges of the Family Court of Australia, make the following Rules of Court.</w:t>
      </w:r>
    </w:p>
    <w:p w:rsidR="00D06C57" w:rsidRPr="00EC37B0" w:rsidRDefault="00D06C57" w:rsidP="00D06C57">
      <w:pPr>
        <w:keepNext/>
        <w:spacing w:before="480" w:line="240" w:lineRule="atLeast"/>
        <w:ind w:right="397"/>
        <w:jc w:val="both"/>
        <w:rPr>
          <w:szCs w:val="22"/>
        </w:rPr>
      </w:pPr>
      <w:r w:rsidRPr="00EC37B0">
        <w:rPr>
          <w:szCs w:val="22"/>
        </w:rPr>
        <w:t>Dated</w:t>
      </w:r>
      <w:r w:rsidRPr="00EC37B0">
        <w:rPr>
          <w:szCs w:val="22"/>
        </w:rPr>
        <w:tab/>
      </w:r>
      <w:r w:rsidRPr="00EC37B0">
        <w:rPr>
          <w:szCs w:val="22"/>
        </w:rPr>
        <w:tab/>
      </w:r>
      <w:r w:rsidR="008F684E">
        <w:rPr>
          <w:szCs w:val="22"/>
        </w:rPr>
        <w:t>13 November</w:t>
      </w:r>
      <w:r w:rsidRPr="00EC37B0">
        <w:rPr>
          <w:szCs w:val="22"/>
        </w:rPr>
        <w:tab/>
      </w:r>
      <w:r w:rsidRPr="00EC37B0">
        <w:rPr>
          <w:szCs w:val="22"/>
        </w:rPr>
        <w:tab/>
      </w:r>
      <w:r w:rsidRPr="00EC37B0">
        <w:rPr>
          <w:szCs w:val="22"/>
        </w:rPr>
        <w:fldChar w:fldCharType="begin"/>
      </w:r>
      <w:r w:rsidRPr="00EC37B0">
        <w:rPr>
          <w:szCs w:val="22"/>
        </w:rPr>
        <w:instrText xml:space="preserve"> DOCPROPERTY  DateMade </w:instrText>
      </w:r>
      <w:r w:rsidRPr="00EC37B0">
        <w:rPr>
          <w:szCs w:val="22"/>
        </w:rPr>
        <w:fldChar w:fldCharType="separate"/>
      </w:r>
      <w:r w:rsidR="00922504">
        <w:rPr>
          <w:szCs w:val="22"/>
        </w:rPr>
        <w:t>2017</w:t>
      </w:r>
      <w:r w:rsidRPr="00EC37B0">
        <w:rPr>
          <w:szCs w:val="22"/>
        </w:rPr>
        <w:fldChar w:fldCharType="end"/>
      </w:r>
    </w:p>
    <w:p w:rsidR="008F684E" w:rsidRPr="008F684E" w:rsidRDefault="008F684E" w:rsidP="008F684E">
      <w:pPr>
        <w:pStyle w:val="ListParagraph"/>
        <w:ind w:left="5248" w:firstLine="512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S Strickland J </w:t>
      </w:r>
    </w:p>
    <w:p w:rsidR="008F684E" w:rsidRPr="008F684E" w:rsidRDefault="008F684E" w:rsidP="008F684E">
      <w:pPr>
        <w:pStyle w:val="ListParagraph"/>
        <w:ind w:left="4528" w:firstLine="512"/>
        <w:jc w:val="right"/>
        <w:rPr>
          <w:sz w:val="28"/>
          <w:szCs w:val="28"/>
        </w:rPr>
      </w:pPr>
      <w:proofErr w:type="gramStart"/>
      <w:r w:rsidRPr="008F684E">
        <w:rPr>
          <w:sz w:val="28"/>
          <w:szCs w:val="28"/>
        </w:rPr>
        <w:t>A</w:t>
      </w:r>
      <w:proofErr w:type="gramEnd"/>
      <w:r w:rsidRPr="008F684E">
        <w:rPr>
          <w:sz w:val="28"/>
          <w:szCs w:val="28"/>
        </w:rPr>
        <w:t xml:space="preserve"> Ainslie-Wallace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J Ryan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P Murphy J </w:t>
      </w:r>
    </w:p>
    <w:p w:rsidR="008F684E" w:rsidRPr="008F684E" w:rsidRDefault="008F684E" w:rsidP="008F684E">
      <w:pPr>
        <w:pStyle w:val="ListParagraph"/>
        <w:ind w:left="928" w:firstLine="512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M Aldridge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M Kent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M Le </w:t>
      </w:r>
      <w:proofErr w:type="spellStart"/>
      <w:r w:rsidRPr="008F684E">
        <w:rPr>
          <w:sz w:val="28"/>
          <w:szCs w:val="28"/>
        </w:rPr>
        <w:t>Poer</w:t>
      </w:r>
      <w:proofErr w:type="spellEnd"/>
      <w:r w:rsidRPr="008F684E">
        <w:rPr>
          <w:sz w:val="28"/>
          <w:szCs w:val="28"/>
        </w:rPr>
        <w:t xml:space="preserve"> Trench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G Watts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R Benjamin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P Cronin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S Moncrieff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W Johnston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I </w:t>
      </w:r>
      <w:proofErr w:type="spellStart"/>
      <w:r w:rsidRPr="008F684E">
        <w:rPr>
          <w:sz w:val="28"/>
          <w:szCs w:val="28"/>
        </w:rPr>
        <w:t>Loughnan</w:t>
      </w:r>
      <w:proofErr w:type="spellEnd"/>
      <w:r w:rsidRPr="008F684E">
        <w:rPr>
          <w:sz w:val="28"/>
          <w:szCs w:val="28"/>
        </w:rPr>
        <w:t xml:space="preserve">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J Rees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S </w:t>
      </w:r>
      <w:proofErr w:type="spellStart"/>
      <w:r w:rsidRPr="008F684E">
        <w:rPr>
          <w:sz w:val="28"/>
          <w:szCs w:val="28"/>
        </w:rPr>
        <w:t>Duncanson</w:t>
      </w:r>
      <w:proofErr w:type="spellEnd"/>
      <w:r w:rsidRPr="008F684E">
        <w:rPr>
          <w:sz w:val="28"/>
          <w:szCs w:val="28"/>
        </w:rPr>
        <w:t xml:space="preserve">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G Foster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H </w:t>
      </w:r>
      <w:proofErr w:type="spellStart"/>
      <w:r w:rsidRPr="008F684E">
        <w:rPr>
          <w:sz w:val="28"/>
          <w:szCs w:val="28"/>
        </w:rPr>
        <w:t>Hannam</w:t>
      </w:r>
      <w:proofErr w:type="spellEnd"/>
      <w:r w:rsidRPr="008F684E">
        <w:rPr>
          <w:sz w:val="28"/>
          <w:szCs w:val="28"/>
        </w:rPr>
        <w:t xml:space="preserve">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R McClelland J 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>C Carew J</w:t>
      </w:r>
    </w:p>
    <w:p w:rsidR="008F684E" w:rsidRPr="008F684E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R O’Brien J </w:t>
      </w:r>
    </w:p>
    <w:p w:rsidR="001A7CA5" w:rsidRDefault="008F684E" w:rsidP="008F684E">
      <w:pPr>
        <w:pStyle w:val="ListParagraph"/>
        <w:ind w:left="928"/>
        <w:jc w:val="right"/>
        <w:rPr>
          <w:sz w:val="28"/>
          <w:szCs w:val="28"/>
        </w:rPr>
      </w:pPr>
      <w:r w:rsidRPr="008F684E">
        <w:rPr>
          <w:sz w:val="28"/>
          <w:szCs w:val="28"/>
        </w:rPr>
        <w:t xml:space="preserve">S Gill J </w:t>
      </w:r>
    </w:p>
    <w:p w:rsidR="001A7CA5" w:rsidRDefault="001A7CA5" w:rsidP="008F684E">
      <w:pPr>
        <w:pStyle w:val="ListParagraph"/>
        <w:ind w:left="928"/>
        <w:jc w:val="right"/>
        <w:rPr>
          <w:sz w:val="28"/>
          <w:szCs w:val="28"/>
        </w:rPr>
      </w:pPr>
    </w:p>
    <w:p w:rsidR="00D06C57" w:rsidRPr="008F684E" w:rsidRDefault="00D06C57" w:rsidP="008F684E">
      <w:pPr>
        <w:pStyle w:val="ListParagraph"/>
        <w:ind w:left="928"/>
        <w:jc w:val="right"/>
        <w:rPr>
          <w:sz w:val="28"/>
          <w:szCs w:val="28"/>
        </w:rPr>
      </w:pPr>
      <w:r w:rsidRPr="00EC37B0">
        <w:t>Judges of the Family Court</w:t>
      </w:r>
      <w:r w:rsidRPr="00EC37B0">
        <w:br/>
        <w:t>of Australia</w:t>
      </w:r>
    </w:p>
    <w:p w:rsidR="00D06C57" w:rsidRPr="00EC37B0" w:rsidRDefault="00D06C57" w:rsidP="00D06C57">
      <w:pPr>
        <w:pStyle w:val="Header"/>
        <w:tabs>
          <w:tab w:val="clear" w:pos="4150"/>
          <w:tab w:val="clear" w:pos="8307"/>
        </w:tabs>
      </w:pPr>
      <w:r w:rsidRPr="00EC37B0">
        <w:rPr>
          <w:rStyle w:val="CharAmSchNo"/>
        </w:rPr>
        <w:t xml:space="preserve"> </w:t>
      </w:r>
      <w:r w:rsidRPr="00EC37B0">
        <w:rPr>
          <w:rStyle w:val="CharAmSchText"/>
        </w:rPr>
        <w:t xml:space="preserve"> </w:t>
      </w:r>
    </w:p>
    <w:p w:rsidR="00D06C57" w:rsidRPr="00EC37B0" w:rsidRDefault="00D06C57" w:rsidP="00D06C57">
      <w:pPr>
        <w:pStyle w:val="Header"/>
        <w:tabs>
          <w:tab w:val="clear" w:pos="4150"/>
          <w:tab w:val="clear" w:pos="8307"/>
        </w:tabs>
      </w:pPr>
      <w:r w:rsidRPr="00EC37B0">
        <w:rPr>
          <w:rStyle w:val="CharAmPartNo"/>
        </w:rPr>
        <w:t xml:space="preserve"> </w:t>
      </w:r>
      <w:r w:rsidRPr="00EC37B0">
        <w:rPr>
          <w:rStyle w:val="CharAmPartText"/>
        </w:rPr>
        <w:t xml:space="preserve"> </w:t>
      </w:r>
    </w:p>
    <w:p w:rsidR="00D06C57" w:rsidRPr="00EC37B0" w:rsidRDefault="00D06C57" w:rsidP="00D06C57"/>
    <w:p w:rsidR="0048364F" w:rsidRPr="00EC37B0" w:rsidRDefault="0048364F" w:rsidP="0048364F">
      <w:pPr>
        <w:sectPr w:rsidR="0048364F" w:rsidRPr="00EC37B0" w:rsidSect="00D467D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EC37B0" w:rsidRDefault="0048364F" w:rsidP="003D1D48">
      <w:pPr>
        <w:rPr>
          <w:sz w:val="36"/>
        </w:rPr>
      </w:pPr>
      <w:r w:rsidRPr="00EC37B0">
        <w:rPr>
          <w:sz w:val="36"/>
        </w:rPr>
        <w:lastRenderedPageBreak/>
        <w:t>Contents</w:t>
      </w:r>
    </w:p>
    <w:p w:rsidR="00A04CEE" w:rsidRPr="00EC37B0" w:rsidRDefault="00A04CEE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C37B0">
        <w:fldChar w:fldCharType="begin"/>
      </w:r>
      <w:r w:rsidRPr="00EC37B0">
        <w:instrText xml:space="preserve"> TOC \o "1-9" </w:instrText>
      </w:r>
      <w:r w:rsidRPr="00EC37B0">
        <w:fldChar w:fldCharType="separate"/>
      </w:r>
      <w:r w:rsidRPr="00EC37B0">
        <w:rPr>
          <w:noProof/>
        </w:rPr>
        <w:t>1</w:t>
      </w:r>
      <w:r w:rsidRPr="00EC37B0">
        <w:rPr>
          <w:noProof/>
        </w:rPr>
        <w:tab/>
        <w:t>Name</w:t>
      </w:r>
      <w:r w:rsidRPr="00EC37B0">
        <w:rPr>
          <w:noProof/>
        </w:rPr>
        <w:tab/>
      </w:r>
      <w:r w:rsidRPr="00EC37B0">
        <w:rPr>
          <w:noProof/>
        </w:rPr>
        <w:fldChar w:fldCharType="begin"/>
      </w:r>
      <w:r w:rsidRPr="00EC37B0">
        <w:rPr>
          <w:noProof/>
        </w:rPr>
        <w:instrText xml:space="preserve"> PAGEREF _Toc496689432 \h </w:instrText>
      </w:r>
      <w:r w:rsidRPr="00EC37B0">
        <w:rPr>
          <w:noProof/>
        </w:rPr>
      </w:r>
      <w:r w:rsidRPr="00EC37B0">
        <w:rPr>
          <w:noProof/>
        </w:rPr>
        <w:fldChar w:fldCharType="separate"/>
      </w:r>
      <w:r w:rsidR="001A7CA5">
        <w:rPr>
          <w:noProof/>
        </w:rPr>
        <w:t>1</w:t>
      </w:r>
      <w:r w:rsidRPr="00EC37B0">
        <w:rPr>
          <w:noProof/>
        </w:rPr>
        <w:fldChar w:fldCharType="end"/>
      </w:r>
    </w:p>
    <w:p w:rsidR="00A04CEE" w:rsidRPr="00EC37B0" w:rsidRDefault="00A04CEE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C37B0">
        <w:rPr>
          <w:noProof/>
        </w:rPr>
        <w:t>2</w:t>
      </w:r>
      <w:r w:rsidRPr="00EC37B0">
        <w:rPr>
          <w:noProof/>
        </w:rPr>
        <w:tab/>
        <w:t>Commencement</w:t>
      </w:r>
      <w:r w:rsidRPr="00EC37B0">
        <w:rPr>
          <w:noProof/>
        </w:rPr>
        <w:tab/>
      </w:r>
      <w:r w:rsidRPr="00EC37B0">
        <w:rPr>
          <w:noProof/>
        </w:rPr>
        <w:fldChar w:fldCharType="begin"/>
      </w:r>
      <w:r w:rsidRPr="00EC37B0">
        <w:rPr>
          <w:noProof/>
        </w:rPr>
        <w:instrText xml:space="preserve"> PAGEREF _Toc496689433 \h </w:instrText>
      </w:r>
      <w:r w:rsidRPr="00EC37B0">
        <w:rPr>
          <w:noProof/>
        </w:rPr>
      </w:r>
      <w:r w:rsidRPr="00EC37B0">
        <w:rPr>
          <w:noProof/>
        </w:rPr>
        <w:fldChar w:fldCharType="separate"/>
      </w:r>
      <w:r w:rsidR="001A7CA5">
        <w:rPr>
          <w:noProof/>
        </w:rPr>
        <w:t>1</w:t>
      </w:r>
      <w:r w:rsidRPr="00EC37B0">
        <w:rPr>
          <w:noProof/>
        </w:rPr>
        <w:fldChar w:fldCharType="end"/>
      </w:r>
    </w:p>
    <w:p w:rsidR="00A04CEE" w:rsidRPr="00EC37B0" w:rsidRDefault="00A04CEE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C37B0">
        <w:rPr>
          <w:noProof/>
        </w:rPr>
        <w:t>3</w:t>
      </w:r>
      <w:r w:rsidRPr="00EC37B0">
        <w:rPr>
          <w:noProof/>
        </w:rPr>
        <w:tab/>
        <w:t>Authority</w:t>
      </w:r>
      <w:r w:rsidRPr="00EC37B0">
        <w:rPr>
          <w:noProof/>
        </w:rPr>
        <w:tab/>
      </w:r>
      <w:r w:rsidRPr="00EC37B0">
        <w:rPr>
          <w:noProof/>
        </w:rPr>
        <w:fldChar w:fldCharType="begin"/>
      </w:r>
      <w:r w:rsidRPr="00EC37B0">
        <w:rPr>
          <w:noProof/>
        </w:rPr>
        <w:instrText xml:space="preserve"> PAGEREF _Toc496689434 \h </w:instrText>
      </w:r>
      <w:r w:rsidRPr="00EC37B0">
        <w:rPr>
          <w:noProof/>
        </w:rPr>
      </w:r>
      <w:r w:rsidRPr="00EC37B0">
        <w:rPr>
          <w:noProof/>
        </w:rPr>
        <w:fldChar w:fldCharType="separate"/>
      </w:r>
      <w:r w:rsidR="001A7CA5">
        <w:rPr>
          <w:noProof/>
        </w:rPr>
        <w:t>1</w:t>
      </w:r>
      <w:r w:rsidRPr="00EC37B0">
        <w:rPr>
          <w:noProof/>
        </w:rPr>
        <w:fldChar w:fldCharType="end"/>
      </w:r>
    </w:p>
    <w:p w:rsidR="00A04CEE" w:rsidRPr="00EC37B0" w:rsidRDefault="00A04CEE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C37B0">
        <w:rPr>
          <w:noProof/>
        </w:rPr>
        <w:t>4</w:t>
      </w:r>
      <w:r w:rsidRPr="00EC37B0">
        <w:rPr>
          <w:noProof/>
        </w:rPr>
        <w:tab/>
        <w:t>Schedules</w:t>
      </w:r>
      <w:r w:rsidRPr="00EC37B0">
        <w:rPr>
          <w:noProof/>
        </w:rPr>
        <w:tab/>
      </w:r>
      <w:r w:rsidRPr="00EC37B0">
        <w:rPr>
          <w:noProof/>
        </w:rPr>
        <w:fldChar w:fldCharType="begin"/>
      </w:r>
      <w:r w:rsidRPr="00EC37B0">
        <w:rPr>
          <w:noProof/>
        </w:rPr>
        <w:instrText xml:space="preserve"> PAGEREF _Toc496689435 \h </w:instrText>
      </w:r>
      <w:r w:rsidRPr="00EC37B0">
        <w:rPr>
          <w:noProof/>
        </w:rPr>
      </w:r>
      <w:r w:rsidRPr="00EC37B0">
        <w:rPr>
          <w:noProof/>
        </w:rPr>
        <w:fldChar w:fldCharType="separate"/>
      </w:r>
      <w:r w:rsidR="001A7CA5">
        <w:rPr>
          <w:noProof/>
        </w:rPr>
        <w:t>1</w:t>
      </w:r>
      <w:r w:rsidRPr="00EC37B0">
        <w:rPr>
          <w:noProof/>
        </w:rPr>
        <w:fldChar w:fldCharType="end"/>
      </w:r>
    </w:p>
    <w:p w:rsidR="00A04CEE" w:rsidRPr="00EC37B0" w:rsidRDefault="00A04CEE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EC37B0">
        <w:rPr>
          <w:noProof/>
        </w:rPr>
        <w:t>Schedule</w:t>
      </w:r>
      <w:r w:rsidR="00EC37B0" w:rsidRPr="00EC37B0">
        <w:rPr>
          <w:noProof/>
        </w:rPr>
        <w:t> </w:t>
      </w:r>
      <w:r w:rsidRPr="00EC37B0">
        <w:rPr>
          <w:noProof/>
        </w:rPr>
        <w:t>1—Amendments</w:t>
      </w:r>
      <w:r w:rsidRPr="00EC37B0">
        <w:rPr>
          <w:b w:val="0"/>
          <w:noProof/>
          <w:sz w:val="18"/>
        </w:rPr>
        <w:tab/>
      </w:r>
      <w:r w:rsidRPr="00EC37B0">
        <w:rPr>
          <w:b w:val="0"/>
          <w:noProof/>
          <w:sz w:val="18"/>
        </w:rPr>
        <w:fldChar w:fldCharType="begin"/>
      </w:r>
      <w:r w:rsidRPr="00EC37B0">
        <w:rPr>
          <w:b w:val="0"/>
          <w:noProof/>
          <w:sz w:val="18"/>
        </w:rPr>
        <w:instrText xml:space="preserve"> PAGEREF _Toc496689436 \h </w:instrText>
      </w:r>
      <w:r w:rsidRPr="00EC37B0">
        <w:rPr>
          <w:b w:val="0"/>
          <w:noProof/>
          <w:sz w:val="18"/>
        </w:rPr>
      </w:r>
      <w:r w:rsidRPr="00EC37B0">
        <w:rPr>
          <w:b w:val="0"/>
          <w:noProof/>
          <w:sz w:val="18"/>
        </w:rPr>
        <w:fldChar w:fldCharType="separate"/>
      </w:r>
      <w:r w:rsidR="001A7CA5">
        <w:rPr>
          <w:b w:val="0"/>
          <w:noProof/>
          <w:sz w:val="18"/>
        </w:rPr>
        <w:t>2</w:t>
      </w:r>
      <w:r w:rsidRPr="00EC37B0">
        <w:rPr>
          <w:b w:val="0"/>
          <w:noProof/>
          <w:sz w:val="18"/>
        </w:rPr>
        <w:fldChar w:fldCharType="end"/>
      </w:r>
    </w:p>
    <w:p w:rsidR="00A04CEE" w:rsidRPr="00EC37B0" w:rsidRDefault="00A04CEE">
      <w:pPr>
        <w:pStyle w:val="TOC7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C37B0">
        <w:rPr>
          <w:noProof/>
        </w:rPr>
        <w:t>Part</w:t>
      </w:r>
      <w:r w:rsidR="00EC37B0" w:rsidRPr="00EC37B0">
        <w:rPr>
          <w:noProof/>
        </w:rPr>
        <w:t> </w:t>
      </w:r>
      <w:r w:rsidRPr="00EC37B0">
        <w:rPr>
          <w:noProof/>
        </w:rPr>
        <w:t>1—Main amendments</w:t>
      </w:r>
      <w:r w:rsidRPr="00EC37B0">
        <w:rPr>
          <w:noProof/>
          <w:sz w:val="18"/>
        </w:rPr>
        <w:tab/>
      </w:r>
      <w:r w:rsidRPr="00EC37B0">
        <w:rPr>
          <w:noProof/>
          <w:sz w:val="18"/>
        </w:rPr>
        <w:fldChar w:fldCharType="begin"/>
      </w:r>
      <w:r w:rsidRPr="00EC37B0">
        <w:rPr>
          <w:noProof/>
          <w:sz w:val="18"/>
        </w:rPr>
        <w:instrText xml:space="preserve"> PAGEREF _Toc496689437 \h </w:instrText>
      </w:r>
      <w:r w:rsidRPr="00EC37B0">
        <w:rPr>
          <w:noProof/>
          <w:sz w:val="18"/>
        </w:rPr>
      </w:r>
      <w:r w:rsidRPr="00EC37B0">
        <w:rPr>
          <w:noProof/>
          <w:sz w:val="18"/>
        </w:rPr>
        <w:fldChar w:fldCharType="separate"/>
      </w:r>
      <w:r w:rsidR="001A7CA5">
        <w:rPr>
          <w:noProof/>
          <w:sz w:val="18"/>
        </w:rPr>
        <w:t>2</w:t>
      </w:r>
      <w:r w:rsidRPr="00EC37B0">
        <w:rPr>
          <w:noProof/>
          <w:sz w:val="18"/>
        </w:rPr>
        <w:fldChar w:fldCharType="end"/>
      </w:r>
    </w:p>
    <w:p w:rsidR="00A04CEE" w:rsidRPr="00EC37B0" w:rsidRDefault="00A04CEE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EC37B0">
        <w:rPr>
          <w:noProof/>
        </w:rPr>
        <w:t>Family Law Rules</w:t>
      </w:r>
      <w:r w:rsidR="00EC37B0" w:rsidRPr="00EC37B0">
        <w:rPr>
          <w:noProof/>
        </w:rPr>
        <w:t> </w:t>
      </w:r>
      <w:r w:rsidRPr="00EC37B0">
        <w:rPr>
          <w:noProof/>
        </w:rPr>
        <w:t>2004</w:t>
      </w:r>
      <w:r w:rsidRPr="00EC37B0">
        <w:rPr>
          <w:i w:val="0"/>
          <w:noProof/>
          <w:sz w:val="18"/>
        </w:rPr>
        <w:tab/>
      </w:r>
      <w:r w:rsidRPr="00EC37B0">
        <w:rPr>
          <w:i w:val="0"/>
          <w:noProof/>
          <w:sz w:val="18"/>
        </w:rPr>
        <w:fldChar w:fldCharType="begin"/>
      </w:r>
      <w:r w:rsidRPr="00EC37B0">
        <w:rPr>
          <w:i w:val="0"/>
          <w:noProof/>
          <w:sz w:val="18"/>
        </w:rPr>
        <w:instrText xml:space="preserve"> PAGEREF _Toc496689438 \h </w:instrText>
      </w:r>
      <w:r w:rsidRPr="00EC37B0">
        <w:rPr>
          <w:i w:val="0"/>
          <w:noProof/>
          <w:sz w:val="18"/>
        </w:rPr>
      </w:r>
      <w:r w:rsidRPr="00EC37B0">
        <w:rPr>
          <w:i w:val="0"/>
          <w:noProof/>
          <w:sz w:val="18"/>
        </w:rPr>
        <w:fldChar w:fldCharType="separate"/>
      </w:r>
      <w:r w:rsidR="001A7CA5">
        <w:rPr>
          <w:i w:val="0"/>
          <w:noProof/>
          <w:sz w:val="18"/>
        </w:rPr>
        <w:t>2</w:t>
      </w:r>
      <w:r w:rsidRPr="00EC37B0">
        <w:rPr>
          <w:i w:val="0"/>
          <w:noProof/>
          <w:sz w:val="18"/>
        </w:rPr>
        <w:fldChar w:fldCharType="end"/>
      </w:r>
    </w:p>
    <w:p w:rsidR="00A04CEE" w:rsidRPr="00EC37B0" w:rsidRDefault="00A04CEE">
      <w:pPr>
        <w:pStyle w:val="TOC7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EC37B0">
        <w:rPr>
          <w:noProof/>
        </w:rPr>
        <w:t>Part</w:t>
      </w:r>
      <w:r w:rsidR="00EC37B0" w:rsidRPr="00EC37B0">
        <w:rPr>
          <w:noProof/>
        </w:rPr>
        <w:t> </w:t>
      </w:r>
      <w:r w:rsidRPr="00EC37B0">
        <w:rPr>
          <w:noProof/>
        </w:rPr>
        <w:t>2—Transitional provisions</w:t>
      </w:r>
      <w:r w:rsidRPr="00EC37B0">
        <w:rPr>
          <w:noProof/>
          <w:sz w:val="18"/>
        </w:rPr>
        <w:tab/>
      </w:r>
      <w:r w:rsidRPr="00EC37B0">
        <w:rPr>
          <w:noProof/>
          <w:sz w:val="18"/>
        </w:rPr>
        <w:fldChar w:fldCharType="begin"/>
      </w:r>
      <w:r w:rsidRPr="00EC37B0">
        <w:rPr>
          <w:noProof/>
          <w:sz w:val="18"/>
        </w:rPr>
        <w:instrText xml:space="preserve"> PAGEREF _Toc496689444 \h </w:instrText>
      </w:r>
      <w:r w:rsidRPr="00EC37B0">
        <w:rPr>
          <w:noProof/>
          <w:sz w:val="18"/>
        </w:rPr>
      </w:r>
      <w:r w:rsidRPr="00EC37B0">
        <w:rPr>
          <w:noProof/>
          <w:sz w:val="18"/>
        </w:rPr>
        <w:fldChar w:fldCharType="separate"/>
      </w:r>
      <w:r w:rsidR="001A7CA5">
        <w:rPr>
          <w:noProof/>
          <w:sz w:val="18"/>
        </w:rPr>
        <w:t>5</w:t>
      </w:r>
      <w:r w:rsidRPr="00EC37B0">
        <w:rPr>
          <w:noProof/>
          <w:sz w:val="18"/>
        </w:rPr>
        <w:fldChar w:fldCharType="end"/>
      </w:r>
    </w:p>
    <w:p w:rsidR="00A04CEE" w:rsidRPr="00EC37B0" w:rsidRDefault="00A04CEE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EC37B0">
        <w:rPr>
          <w:noProof/>
        </w:rPr>
        <w:t>Family Law Rules</w:t>
      </w:r>
      <w:r w:rsidR="00EC37B0" w:rsidRPr="00EC37B0">
        <w:rPr>
          <w:noProof/>
        </w:rPr>
        <w:t> </w:t>
      </w:r>
      <w:r w:rsidRPr="00EC37B0">
        <w:rPr>
          <w:noProof/>
        </w:rPr>
        <w:t>2004</w:t>
      </w:r>
      <w:r w:rsidRPr="00EC37B0">
        <w:rPr>
          <w:i w:val="0"/>
          <w:noProof/>
          <w:sz w:val="18"/>
        </w:rPr>
        <w:tab/>
      </w:r>
      <w:r w:rsidRPr="00EC37B0">
        <w:rPr>
          <w:i w:val="0"/>
          <w:noProof/>
          <w:sz w:val="18"/>
        </w:rPr>
        <w:fldChar w:fldCharType="begin"/>
      </w:r>
      <w:r w:rsidRPr="00EC37B0">
        <w:rPr>
          <w:i w:val="0"/>
          <w:noProof/>
          <w:sz w:val="18"/>
        </w:rPr>
        <w:instrText xml:space="preserve"> PAGEREF _Toc496689445 \h </w:instrText>
      </w:r>
      <w:r w:rsidRPr="00EC37B0">
        <w:rPr>
          <w:i w:val="0"/>
          <w:noProof/>
          <w:sz w:val="18"/>
        </w:rPr>
      </w:r>
      <w:r w:rsidRPr="00EC37B0">
        <w:rPr>
          <w:i w:val="0"/>
          <w:noProof/>
          <w:sz w:val="18"/>
        </w:rPr>
        <w:fldChar w:fldCharType="separate"/>
      </w:r>
      <w:r w:rsidR="001A7CA5">
        <w:rPr>
          <w:i w:val="0"/>
          <w:noProof/>
          <w:sz w:val="18"/>
        </w:rPr>
        <w:t>5</w:t>
      </w:r>
      <w:r w:rsidRPr="00EC37B0">
        <w:rPr>
          <w:i w:val="0"/>
          <w:noProof/>
          <w:sz w:val="18"/>
        </w:rPr>
        <w:fldChar w:fldCharType="end"/>
      </w:r>
    </w:p>
    <w:p w:rsidR="0048364F" w:rsidRPr="00EC37B0" w:rsidRDefault="00A04CEE" w:rsidP="0048364F">
      <w:r w:rsidRPr="00EC37B0">
        <w:fldChar w:fldCharType="end"/>
      </w:r>
    </w:p>
    <w:p w:rsidR="0048364F" w:rsidRPr="00EC37B0" w:rsidRDefault="0048364F" w:rsidP="0048364F">
      <w:pPr>
        <w:sectPr w:rsidR="0048364F" w:rsidRPr="00EC37B0" w:rsidSect="00D467D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EC37B0" w:rsidRDefault="0048364F" w:rsidP="0048364F">
      <w:pPr>
        <w:pStyle w:val="ActHead5"/>
      </w:pPr>
      <w:bookmarkStart w:id="1" w:name="_Toc496689432"/>
      <w:r w:rsidRPr="00EC37B0">
        <w:rPr>
          <w:rStyle w:val="CharSectno"/>
        </w:rPr>
        <w:lastRenderedPageBreak/>
        <w:t>1</w:t>
      </w:r>
      <w:r w:rsidRPr="00EC37B0">
        <w:t xml:space="preserve">  </w:t>
      </w:r>
      <w:r w:rsidR="004F676E" w:rsidRPr="00EC37B0">
        <w:t>Name</w:t>
      </w:r>
      <w:bookmarkEnd w:id="1"/>
    </w:p>
    <w:p w:rsidR="0048364F" w:rsidRPr="00EC37B0" w:rsidRDefault="0048364F" w:rsidP="0048364F">
      <w:pPr>
        <w:pStyle w:val="subsection"/>
      </w:pPr>
      <w:r w:rsidRPr="00EC37B0">
        <w:tab/>
      </w:r>
      <w:r w:rsidRPr="00EC37B0">
        <w:tab/>
      </w:r>
      <w:r w:rsidR="00D06C57" w:rsidRPr="00EC37B0">
        <w:t>These Rules are</w:t>
      </w:r>
      <w:r w:rsidRPr="00EC37B0">
        <w:t xml:space="preserve"> the </w:t>
      </w:r>
      <w:r w:rsidR="00414ADE" w:rsidRPr="00EC37B0">
        <w:rPr>
          <w:i/>
        </w:rPr>
        <w:fldChar w:fldCharType="begin"/>
      </w:r>
      <w:r w:rsidR="00414ADE" w:rsidRPr="00EC37B0">
        <w:rPr>
          <w:i/>
        </w:rPr>
        <w:instrText xml:space="preserve"> STYLEREF  ShortT </w:instrText>
      </w:r>
      <w:r w:rsidR="00414ADE" w:rsidRPr="00EC37B0">
        <w:rPr>
          <w:i/>
        </w:rPr>
        <w:fldChar w:fldCharType="separate"/>
      </w:r>
      <w:r w:rsidR="001A7CA5">
        <w:rPr>
          <w:i/>
          <w:noProof/>
        </w:rPr>
        <w:t>Family Law Amendment (Costs) Rules 2017</w:t>
      </w:r>
      <w:r w:rsidR="00414ADE" w:rsidRPr="00EC37B0">
        <w:rPr>
          <w:i/>
        </w:rPr>
        <w:fldChar w:fldCharType="end"/>
      </w:r>
      <w:r w:rsidRPr="00EC37B0">
        <w:t>.</w:t>
      </w:r>
    </w:p>
    <w:p w:rsidR="004F676E" w:rsidRPr="00EC37B0" w:rsidRDefault="0048364F" w:rsidP="005452CC">
      <w:pPr>
        <w:pStyle w:val="ActHead5"/>
      </w:pPr>
      <w:bookmarkStart w:id="2" w:name="_Toc496689433"/>
      <w:r w:rsidRPr="00EC37B0">
        <w:rPr>
          <w:rStyle w:val="CharSectno"/>
        </w:rPr>
        <w:t>2</w:t>
      </w:r>
      <w:r w:rsidRPr="00EC37B0">
        <w:t xml:space="preserve">  Commencement</w:t>
      </w:r>
      <w:bookmarkEnd w:id="2"/>
    </w:p>
    <w:p w:rsidR="005452CC" w:rsidRPr="00EC37B0" w:rsidRDefault="005452CC" w:rsidP="00593449">
      <w:pPr>
        <w:pStyle w:val="subsection"/>
      </w:pPr>
      <w:r w:rsidRPr="00EC37B0">
        <w:tab/>
        <w:t>(1)</w:t>
      </w:r>
      <w:r w:rsidRPr="00EC37B0">
        <w:tab/>
        <w:t xml:space="preserve">Each provision of </w:t>
      </w:r>
      <w:r w:rsidR="00D06C57" w:rsidRPr="00EC37B0">
        <w:t>these Rules</w:t>
      </w:r>
      <w:r w:rsidRPr="00EC37B0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EC37B0" w:rsidRDefault="005452CC" w:rsidP="00593449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EC37B0" w:rsidTr="00D06C57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Commencement information</w:t>
            </w:r>
          </w:p>
        </w:tc>
      </w:tr>
      <w:tr w:rsidR="005452CC" w:rsidRPr="00EC37B0" w:rsidTr="00D06C57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Column 3</w:t>
            </w:r>
          </w:p>
        </w:tc>
      </w:tr>
      <w:tr w:rsidR="005452CC" w:rsidRPr="00EC37B0" w:rsidTr="00D06C57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EC37B0" w:rsidRDefault="005452CC" w:rsidP="00612709">
            <w:pPr>
              <w:pStyle w:val="TableHeading"/>
            </w:pPr>
            <w:r w:rsidRPr="00EC37B0">
              <w:t>Date/Details</w:t>
            </w:r>
          </w:p>
        </w:tc>
      </w:tr>
      <w:tr w:rsidR="005452CC" w:rsidRPr="00EC37B0" w:rsidTr="00D06C57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EC37B0" w:rsidRDefault="005452CC" w:rsidP="00D06C57">
            <w:pPr>
              <w:pStyle w:val="Tabletext"/>
            </w:pPr>
            <w:r w:rsidRPr="00EC37B0">
              <w:t xml:space="preserve">1.  </w:t>
            </w:r>
            <w:r w:rsidR="00D06C57" w:rsidRPr="00EC37B0">
              <w:t>The whole of these Rules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EC37B0" w:rsidRDefault="00D06C57" w:rsidP="005452CC">
            <w:pPr>
              <w:pStyle w:val="Tabletext"/>
            </w:pPr>
            <w:r w:rsidRPr="00EC37B0">
              <w:t>1</w:t>
            </w:r>
            <w:r w:rsidR="00EC37B0" w:rsidRPr="00EC37B0">
              <w:t> </w:t>
            </w:r>
            <w:r w:rsidRPr="00EC37B0">
              <w:t>January 2018</w:t>
            </w:r>
            <w:r w:rsidR="005452CC" w:rsidRPr="00EC37B0">
              <w:t>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452CC" w:rsidRPr="00EC37B0" w:rsidRDefault="00D06C57">
            <w:pPr>
              <w:pStyle w:val="Tabletext"/>
            </w:pPr>
            <w:r w:rsidRPr="00EC37B0">
              <w:t>1</w:t>
            </w:r>
            <w:r w:rsidR="00EC37B0" w:rsidRPr="00EC37B0">
              <w:t> </w:t>
            </w:r>
            <w:r w:rsidRPr="00EC37B0">
              <w:t>January 2018</w:t>
            </w:r>
          </w:p>
        </w:tc>
      </w:tr>
    </w:tbl>
    <w:p w:rsidR="005452CC" w:rsidRPr="00EC37B0" w:rsidRDefault="005452CC" w:rsidP="00D21F74">
      <w:pPr>
        <w:pStyle w:val="notetext"/>
      </w:pPr>
      <w:r w:rsidRPr="00EC37B0">
        <w:rPr>
          <w:snapToGrid w:val="0"/>
          <w:lang w:eastAsia="en-US"/>
        </w:rPr>
        <w:t>Note:</w:t>
      </w:r>
      <w:r w:rsidRPr="00EC37B0">
        <w:rPr>
          <w:snapToGrid w:val="0"/>
          <w:lang w:eastAsia="en-US"/>
        </w:rPr>
        <w:tab/>
        <w:t xml:space="preserve">This table relates only to the provisions of </w:t>
      </w:r>
      <w:r w:rsidR="00D06C57" w:rsidRPr="00EC37B0">
        <w:rPr>
          <w:snapToGrid w:val="0"/>
          <w:lang w:eastAsia="en-US"/>
        </w:rPr>
        <w:t>these Rules</w:t>
      </w:r>
      <w:r w:rsidRPr="00EC37B0">
        <w:t xml:space="preserve"> </w:t>
      </w:r>
      <w:r w:rsidRPr="00EC37B0">
        <w:rPr>
          <w:snapToGrid w:val="0"/>
          <w:lang w:eastAsia="en-US"/>
        </w:rPr>
        <w:t xml:space="preserve">as originally made. It will not be amended to deal with any later amendments of </w:t>
      </w:r>
      <w:r w:rsidR="00D06C57" w:rsidRPr="00EC37B0">
        <w:rPr>
          <w:snapToGrid w:val="0"/>
          <w:lang w:eastAsia="en-US"/>
        </w:rPr>
        <w:t>these Rules</w:t>
      </w:r>
      <w:r w:rsidRPr="00EC37B0">
        <w:rPr>
          <w:snapToGrid w:val="0"/>
          <w:lang w:eastAsia="en-US"/>
        </w:rPr>
        <w:t>.</w:t>
      </w:r>
    </w:p>
    <w:p w:rsidR="005452CC" w:rsidRPr="00EC37B0" w:rsidRDefault="005452CC" w:rsidP="00D455E3">
      <w:pPr>
        <w:pStyle w:val="subsection"/>
      </w:pPr>
      <w:r w:rsidRPr="00EC37B0">
        <w:tab/>
        <w:t>(2)</w:t>
      </w:r>
      <w:r w:rsidRPr="00EC37B0">
        <w:tab/>
        <w:t xml:space="preserve">Any information in column 3 of the table is not part of </w:t>
      </w:r>
      <w:r w:rsidR="00D06C57" w:rsidRPr="00EC37B0">
        <w:t>these Rules</w:t>
      </w:r>
      <w:r w:rsidRPr="00EC37B0">
        <w:t xml:space="preserve">. Information may be inserted in this column, or information in it may be edited, in any published version of </w:t>
      </w:r>
      <w:r w:rsidR="00D06C57" w:rsidRPr="00EC37B0">
        <w:t>these Rules</w:t>
      </w:r>
      <w:r w:rsidRPr="00EC37B0">
        <w:t>.</w:t>
      </w:r>
    </w:p>
    <w:p w:rsidR="00BF6650" w:rsidRPr="00EC37B0" w:rsidRDefault="00BF6650" w:rsidP="00BF6650">
      <w:pPr>
        <w:pStyle w:val="ActHead5"/>
      </w:pPr>
      <w:bookmarkStart w:id="3" w:name="_Toc496689434"/>
      <w:r w:rsidRPr="00EC37B0">
        <w:rPr>
          <w:rStyle w:val="CharSectno"/>
        </w:rPr>
        <w:t>3</w:t>
      </w:r>
      <w:r w:rsidRPr="00EC37B0">
        <w:t xml:space="preserve">  Authority</w:t>
      </w:r>
      <w:bookmarkEnd w:id="3"/>
    </w:p>
    <w:p w:rsidR="00BF6650" w:rsidRPr="00EC37B0" w:rsidRDefault="00BF6650" w:rsidP="00BF6650">
      <w:pPr>
        <w:pStyle w:val="subsection"/>
      </w:pPr>
      <w:r w:rsidRPr="00EC37B0">
        <w:tab/>
      </w:r>
      <w:r w:rsidRPr="00EC37B0">
        <w:tab/>
      </w:r>
      <w:r w:rsidR="00D06C57" w:rsidRPr="00EC37B0">
        <w:t>These Rules are</w:t>
      </w:r>
      <w:r w:rsidRPr="00EC37B0">
        <w:t xml:space="preserve"> made under the </w:t>
      </w:r>
      <w:r w:rsidR="00D06C57" w:rsidRPr="00EC37B0">
        <w:rPr>
          <w:i/>
        </w:rPr>
        <w:t>Family Law Act 1975</w:t>
      </w:r>
      <w:r w:rsidR="00546FA3" w:rsidRPr="00EC37B0">
        <w:rPr>
          <w:i/>
        </w:rPr>
        <w:t>.</w:t>
      </w:r>
    </w:p>
    <w:p w:rsidR="00557C7A" w:rsidRPr="00EC37B0" w:rsidRDefault="00BF6650" w:rsidP="00557C7A">
      <w:pPr>
        <w:pStyle w:val="ActHead5"/>
      </w:pPr>
      <w:bookmarkStart w:id="4" w:name="_Toc496689435"/>
      <w:r w:rsidRPr="00EC37B0">
        <w:rPr>
          <w:rStyle w:val="CharSectno"/>
        </w:rPr>
        <w:t>4</w:t>
      </w:r>
      <w:r w:rsidR="00557C7A" w:rsidRPr="00EC37B0">
        <w:t xml:space="preserve">  </w:t>
      </w:r>
      <w:r w:rsidR="00083F48" w:rsidRPr="00EC37B0">
        <w:t>Schedules</w:t>
      </w:r>
      <w:bookmarkEnd w:id="4"/>
    </w:p>
    <w:p w:rsidR="00557C7A" w:rsidRPr="00EC37B0" w:rsidRDefault="00557C7A" w:rsidP="00557C7A">
      <w:pPr>
        <w:pStyle w:val="subsection"/>
      </w:pPr>
      <w:r w:rsidRPr="00EC37B0">
        <w:tab/>
      </w:r>
      <w:r w:rsidRPr="00EC37B0">
        <w:tab/>
      </w:r>
      <w:r w:rsidR="00083F48" w:rsidRPr="00EC37B0">
        <w:t xml:space="preserve">Each </w:t>
      </w:r>
      <w:r w:rsidR="00160BD7" w:rsidRPr="00EC37B0">
        <w:t>instrument</w:t>
      </w:r>
      <w:r w:rsidR="00083F48" w:rsidRPr="00EC37B0">
        <w:t xml:space="preserve"> that is specified in a Schedule to </w:t>
      </w:r>
      <w:r w:rsidR="00D06C57" w:rsidRPr="00EC37B0">
        <w:t>these Rules</w:t>
      </w:r>
      <w:r w:rsidR="00083F48" w:rsidRPr="00EC37B0">
        <w:t xml:space="preserve"> is amended or repealed as set out in the applicable items in the Schedule concerned, and any other item in a Schedule to </w:t>
      </w:r>
      <w:r w:rsidR="00D06C57" w:rsidRPr="00EC37B0">
        <w:t>these Rules</w:t>
      </w:r>
      <w:r w:rsidR="00083F48" w:rsidRPr="00EC37B0">
        <w:t xml:space="preserve"> has effect according to its terms.</w:t>
      </w:r>
    </w:p>
    <w:p w:rsidR="0048364F" w:rsidRPr="00EC37B0" w:rsidRDefault="0048364F" w:rsidP="009C5989">
      <w:pPr>
        <w:pStyle w:val="ActHead6"/>
        <w:pageBreakBefore/>
      </w:pPr>
      <w:bookmarkStart w:id="5" w:name="_Toc496689436"/>
      <w:bookmarkStart w:id="6" w:name="opcAmSched"/>
      <w:bookmarkStart w:id="7" w:name="opcCurrentFind"/>
      <w:r w:rsidRPr="00EC37B0">
        <w:rPr>
          <w:rStyle w:val="CharAmSchNo"/>
        </w:rPr>
        <w:lastRenderedPageBreak/>
        <w:t>Schedule</w:t>
      </w:r>
      <w:r w:rsidR="00EC37B0" w:rsidRPr="00EC37B0">
        <w:rPr>
          <w:rStyle w:val="CharAmSchNo"/>
        </w:rPr>
        <w:t> </w:t>
      </w:r>
      <w:r w:rsidRPr="00EC37B0">
        <w:rPr>
          <w:rStyle w:val="CharAmSchNo"/>
        </w:rPr>
        <w:t>1</w:t>
      </w:r>
      <w:r w:rsidRPr="00EC37B0">
        <w:t>—</w:t>
      </w:r>
      <w:r w:rsidR="00460499" w:rsidRPr="00EC37B0">
        <w:rPr>
          <w:rStyle w:val="CharAmSchText"/>
        </w:rPr>
        <w:t>Amendments</w:t>
      </w:r>
      <w:bookmarkEnd w:id="5"/>
    </w:p>
    <w:p w:rsidR="00FC3D6C" w:rsidRPr="00EC37B0" w:rsidRDefault="00FC3D6C" w:rsidP="00FC3D6C">
      <w:pPr>
        <w:pStyle w:val="ActHead7"/>
      </w:pPr>
      <w:bookmarkStart w:id="8" w:name="_Toc496689437"/>
      <w:bookmarkEnd w:id="6"/>
      <w:bookmarkEnd w:id="7"/>
      <w:r w:rsidRPr="00EC37B0">
        <w:rPr>
          <w:rStyle w:val="CharAmPartNo"/>
        </w:rPr>
        <w:t>Part</w:t>
      </w:r>
      <w:r w:rsidR="00EC37B0" w:rsidRPr="00EC37B0">
        <w:rPr>
          <w:rStyle w:val="CharAmPartNo"/>
        </w:rPr>
        <w:t> </w:t>
      </w:r>
      <w:r w:rsidRPr="00EC37B0">
        <w:rPr>
          <w:rStyle w:val="CharAmPartNo"/>
        </w:rPr>
        <w:t>1</w:t>
      </w:r>
      <w:r w:rsidRPr="00EC37B0">
        <w:t>—</w:t>
      </w:r>
      <w:r w:rsidRPr="00EC37B0">
        <w:rPr>
          <w:rStyle w:val="CharAmPartText"/>
        </w:rPr>
        <w:t>Main amendments</w:t>
      </w:r>
      <w:bookmarkEnd w:id="8"/>
    </w:p>
    <w:p w:rsidR="00D06C57" w:rsidRPr="00EC37B0" w:rsidRDefault="00D06C57" w:rsidP="00D06C57">
      <w:pPr>
        <w:pStyle w:val="ActHead9"/>
      </w:pPr>
      <w:bookmarkStart w:id="9" w:name="_Toc496689438"/>
      <w:r w:rsidRPr="00EC37B0">
        <w:t>Family Law Rules</w:t>
      </w:r>
      <w:r w:rsidR="00EC37B0" w:rsidRPr="00EC37B0">
        <w:t> </w:t>
      </w:r>
      <w:r w:rsidRPr="00EC37B0">
        <w:t>2004</w:t>
      </w:r>
      <w:bookmarkEnd w:id="9"/>
    </w:p>
    <w:p w:rsidR="00F060EC" w:rsidRPr="00EC37B0" w:rsidRDefault="00F060EC" w:rsidP="00F060EC">
      <w:pPr>
        <w:pStyle w:val="ItemHead"/>
      </w:pPr>
      <w:r w:rsidRPr="00EC37B0">
        <w:t>1  Schedule</w:t>
      </w:r>
      <w:r w:rsidR="00EC37B0" w:rsidRPr="00EC37B0">
        <w:t> </w:t>
      </w:r>
      <w:r w:rsidRPr="00EC37B0">
        <w:t>3</w:t>
      </w:r>
    </w:p>
    <w:p w:rsidR="00F060EC" w:rsidRPr="00EC37B0" w:rsidRDefault="00F060EC" w:rsidP="00F060EC">
      <w:pPr>
        <w:pStyle w:val="Item"/>
      </w:pPr>
      <w:r w:rsidRPr="00EC37B0">
        <w:t>Repeal the Schedule, substitute:</w:t>
      </w:r>
    </w:p>
    <w:p w:rsidR="00F060EC" w:rsidRPr="00EC37B0" w:rsidRDefault="00F060EC" w:rsidP="00F060EC">
      <w:pPr>
        <w:pStyle w:val="ActHead1"/>
      </w:pPr>
      <w:bookmarkStart w:id="10" w:name="_Toc496689439"/>
      <w:r w:rsidRPr="00EC37B0">
        <w:rPr>
          <w:rStyle w:val="CharChapNo"/>
        </w:rPr>
        <w:t>Schedule</w:t>
      </w:r>
      <w:r w:rsidR="00EC37B0" w:rsidRPr="00EC37B0">
        <w:rPr>
          <w:rStyle w:val="CharChapNo"/>
        </w:rPr>
        <w:t> </w:t>
      </w:r>
      <w:r w:rsidRPr="00EC37B0">
        <w:rPr>
          <w:rStyle w:val="CharChapNo"/>
        </w:rPr>
        <w:t>3</w:t>
      </w:r>
      <w:r w:rsidRPr="00EC37B0">
        <w:t>—</w:t>
      </w:r>
      <w:r w:rsidRPr="00EC37B0">
        <w:rPr>
          <w:rStyle w:val="CharChapText"/>
        </w:rPr>
        <w:t>Itemised scale of costs</w:t>
      </w:r>
      <w:bookmarkEnd w:id="10"/>
    </w:p>
    <w:p w:rsidR="002C1739" w:rsidRPr="00EC37B0" w:rsidRDefault="002C1739" w:rsidP="002C1739">
      <w:pPr>
        <w:pStyle w:val="Header"/>
      </w:pPr>
      <w:bookmarkStart w:id="11" w:name="f_Check_Lines_below"/>
      <w:bookmarkEnd w:id="11"/>
      <w:r w:rsidRPr="00EC37B0">
        <w:rPr>
          <w:rStyle w:val="CharPartNo"/>
        </w:rPr>
        <w:t xml:space="preserve"> </w:t>
      </w:r>
      <w:r w:rsidRPr="00EC37B0">
        <w:rPr>
          <w:rStyle w:val="CharPartText"/>
        </w:rPr>
        <w:t xml:space="preserve"> </w:t>
      </w:r>
    </w:p>
    <w:p w:rsidR="00F060EC" w:rsidRPr="00EC37B0" w:rsidRDefault="00F060EC" w:rsidP="00F060EC">
      <w:pPr>
        <w:pStyle w:val="notemargin"/>
        <w:keepNext/>
        <w:keepLines/>
      </w:pPr>
      <w:r w:rsidRPr="00EC37B0">
        <w:t>Note 1:</w:t>
      </w:r>
      <w:r w:rsidRPr="00EC37B0">
        <w:tab/>
        <w:t>See rule</w:t>
      </w:r>
      <w:r w:rsidR="00EC37B0" w:rsidRPr="00EC37B0">
        <w:t> </w:t>
      </w:r>
      <w:r w:rsidRPr="00EC37B0">
        <w:t>19.18 and clause</w:t>
      </w:r>
      <w:r w:rsidR="00EC37B0" w:rsidRPr="00EC37B0">
        <w:t> </w:t>
      </w:r>
      <w:r w:rsidRPr="00EC37B0">
        <w:t>6.19 of Schedule</w:t>
      </w:r>
      <w:r w:rsidR="00EC37B0" w:rsidRPr="00EC37B0">
        <w:t> </w:t>
      </w:r>
      <w:r w:rsidRPr="00EC37B0">
        <w:t>6.</w:t>
      </w:r>
    </w:p>
    <w:p w:rsidR="00F060EC" w:rsidRPr="00EC37B0" w:rsidRDefault="00F060EC" w:rsidP="00F060EC">
      <w:pPr>
        <w:pStyle w:val="notemargin"/>
        <w:keepNext/>
        <w:keepLines/>
      </w:pPr>
      <w:r w:rsidRPr="00EC37B0">
        <w:t>Note 2:</w:t>
      </w:r>
      <w:r w:rsidRPr="00EC37B0">
        <w:tab/>
        <w:t>This Schedule applies generally to work done on or after 1</w:t>
      </w:r>
      <w:r w:rsidR="00EC37B0" w:rsidRPr="00EC37B0">
        <w:t> </w:t>
      </w:r>
      <w:r w:rsidRPr="00EC37B0">
        <w:t>January 2018 (see rule</w:t>
      </w:r>
      <w:r w:rsidR="00EC37B0" w:rsidRPr="00EC37B0">
        <w:t> </w:t>
      </w:r>
      <w:r w:rsidR="005F1BB4" w:rsidRPr="00EC37B0">
        <w:t>27.01</w:t>
      </w:r>
      <w:r w:rsidRPr="00EC37B0">
        <w:t>). Different amounts, set out in superseded versions of this Schedule, may continue to apply to work done before that date.</w:t>
      </w:r>
    </w:p>
    <w:p w:rsidR="00F060EC" w:rsidRPr="00EC37B0" w:rsidRDefault="00F060EC" w:rsidP="00F060EC">
      <w:pPr>
        <w:pStyle w:val="ActHead2"/>
      </w:pPr>
      <w:bookmarkStart w:id="12" w:name="_Toc496689440"/>
      <w:r w:rsidRPr="00EC37B0">
        <w:rPr>
          <w:rStyle w:val="CharPartNo"/>
        </w:rPr>
        <w:t>Part</w:t>
      </w:r>
      <w:r w:rsidR="00EC37B0" w:rsidRPr="00EC37B0">
        <w:rPr>
          <w:rStyle w:val="CharPartNo"/>
        </w:rPr>
        <w:t> </w:t>
      </w:r>
      <w:r w:rsidRPr="00EC37B0">
        <w:rPr>
          <w:rStyle w:val="CharPartNo"/>
        </w:rPr>
        <w:t>1</w:t>
      </w:r>
      <w:r w:rsidRPr="00EC37B0">
        <w:t>—</w:t>
      </w:r>
      <w:r w:rsidRPr="00EC37B0">
        <w:rPr>
          <w:rStyle w:val="CharPartText"/>
        </w:rPr>
        <w:t>Costs allowable for lawyer’s work done and services performed</w:t>
      </w:r>
      <w:bookmarkEnd w:id="12"/>
    </w:p>
    <w:p w:rsidR="00F060EC" w:rsidRPr="00EC37B0" w:rsidRDefault="002C1739" w:rsidP="002C1739">
      <w:pPr>
        <w:pStyle w:val="Header"/>
      </w:pPr>
      <w:r w:rsidRPr="00EC37B0">
        <w:rPr>
          <w:rStyle w:val="CharDivNo"/>
        </w:rPr>
        <w:t xml:space="preserve"> </w:t>
      </w:r>
      <w:r w:rsidRPr="00EC37B0">
        <w:rPr>
          <w:rStyle w:val="CharDivText"/>
        </w:rPr>
        <w:t xml:space="preserve"> </w:t>
      </w:r>
    </w:p>
    <w:p w:rsidR="002C1739" w:rsidRPr="00EC37B0" w:rsidRDefault="002C1739" w:rsidP="00F060EC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808"/>
        <w:gridCol w:w="5161"/>
        <w:gridCol w:w="2558"/>
      </w:tblGrid>
      <w:tr w:rsidR="00F060EC" w:rsidRPr="00EC37B0" w:rsidTr="00805667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F060EC" w:rsidRPr="00EC37B0" w:rsidRDefault="00F060EC" w:rsidP="00805667">
            <w:pPr>
              <w:pStyle w:val="TableHeading"/>
            </w:pPr>
            <w:r w:rsidRPr="00EC37B0">
              <w:t>Costs—lawyer’s work</w:t>
            </w:r>
          </w:p>
        </w:tc>
      </w:tr>
      <w:tr w:rsidR="00F060EC" w:rsidRPr="00EC37B0" w:rsidTr="00805667">
        <w:trPr>
          <w:tblHeader/>
        </w:trPr>
        <w:tc>
          <w:tcPr>
            <w:tcW w:w="474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Item</w:t>
            </w:r>
          </w:p>
        </w:tc>
        <w:tc>
          <w:tcPr>
            <w:tcW w:w="302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Matter for which charge may be made</w:t>
            </w:r>
          </w:p>
        </w:tc>
        <w:tc>
          <w:tcPr>
            <w:tcW w:w="15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Amount (including GST)</w:t>
            </w:r>
          </w:p>
        </w:tc>
      </w:tr>
      <w:tr w:rsidR="00F060EC" w:rsidRPr="00EC37B0" w:rsidTr="00805667">
        <w:tc>
          <w:tcPr>
            <w:tcW w:w="474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101</w:t>
            </w:r>
          </w:p>
        </w:tc>
        <w:tc>
          <w:tcPr>
            <w:tcW w:w="3026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Drafting a document (other than a letter)</w:t>
            </w:r>
          </w:p>
        </w:tc>
        <w:tc>
          <w:tcPr>
            <w:tcW w:w="1500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$20.99 per 100 words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102</w:t>
            </w:r>
          </w:p>
        </w:tc>
        <w:tc>
          <w:tcPr>
            <w:tcW w:w="30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Producing a document (other than a letter) in printed form</w:t>
            </w:r>
          </w:p>
        </w:tc>
        <w:tc>
          <w:tcPr>
            <w:tcW w:w="15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$7.16 per 100 words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103</w:t>
            </w:r>
          </w:p>
        </w:tc>
        <w:tc>
          <w:tcPr>
            <w:tcW w:w="30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Drafting and producing a letter (including a fax or an email)</w:t>
            </w:r>
          </w:p>
        </w:tc>
        <w:tc>
          <w:tcPr>
            <w:tcW w:w="15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$24.10 per 100 words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104</w:t>
            </w:r>
          </w:p>
        </w:tc>
        <w:tc>
          <w:tcPr>
            <w:tcW w:w="30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Reading a document</w:t>
            </w:r>
          </w:p>
        </w:tc>
        <w:tc>
          <w:tcPr>
            <w:tcW w:w="15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$9.82 per 100 words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105</w:t>
            </w:r>
          </w:p>
        </w:tc>
        <w:tc>
          <w:tcPr>
            <w:tcW w:w="30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Scanning a document (where reading is not necessary)</w:t>
            </w:r>
          </w:p>
        </w:tc>
        <w:tc>
          <w:tcPr>
            <w:tcW w:w="15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$3.85 per 100 words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106</w:t>
            </w:r>
          </w:p>
        </w:tc>
        <w:tc>
          <w:tcPr>
            <w:tcW w:w="30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For a document or letter mentioned in item</w:t>
            </w:r>
            <w:r w:rsidR="00EC37B0" w:rsidRPr="00EC37B0">
              <w:t> </w:t>
            </w:r>
            <w:r w:rsidRPr="00EC37B0">
              <w:t>101, 102, 103, 104 or 105 containing more than 3,000 words</w:t>
            </w:r>
          </w:p>
        </w:tc>
        <w:tc>
          <w:tcPr>
            <w:tcW w:w="15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The amount allowed by the Registrar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107</w:t>
            </w:r>
          </w:p>
        </w:tc>
        <w:tc>
          <w:tcPr>
            <w:tcW w:w="30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Photocopy or other reproduction of a document</w:t>
            </w:r>
          </w:p>
        </w:tc>
        <w:tc>
          <w:tcPr>
            <w:tcW w:w="15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82 cents per page</w:t>
            </w:r>
          </w:p>
        </w:tc>
      </w:tr>
      <w:tr w:rsidR="00F060EC" w:rsidRPr="00EC37B0" w:rsidTr="00805667">
        <w:tc>
          <w:tcPr>
            <w:tcW w:w="47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108</w:t>
            </w:r>
          </w:p>
        </w:tc>
        <w:tc>
          <w:tcPr>
            <w:tcW w:w="302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Time reasonably spent by a lawyer on work requiring the skill of a lawyer (except work to which any other item in this Part applies)</w:t>
            </w:r>
          </w:p>
        </w:tc>
        <w:tc>
          <w:tcPr>
            <w:tcW w:w="15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$246.33 per hour</w:t>
            </w:r>
          </w:p>
        </w:tc>
      </w:tr>
      <w:tr w:rsidR="00F060EC" w:rsidRPr="00EC37B0" w:rsidTr="00805667">
        <w:tc>
          <w:tcPr>
            <w:tcW w:w="474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109</w:t>
            </w:r>
          </w:p>
        </w:tc>
        <w:tc>
          <w:tcPr>
            <w:tcW w:w="3026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Time reasonably spent by a lawyer, or by a clerk of a lawyer, on work (except work to which any other item in this Part applies)</w:t>
            </w:r>
          </w:p>
        </w:tc>
        <w:tc>
          <w:tcPr>
            <w:tcW w:w="1500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$159.69 per hour</w:t>
            </w:r>
          </w:p>
        </w:tc>
      </w:tr>
    </w:tbl>
    <w:p w:rsidR="00F060EC" w:rsidRPr="00EC37B0" w:rsidRDefault="00F060EC" w:rsidP="00F060EC">
      <w:pPr>
        <w:pStyle w:val="notemargin"/>
      </w:pPr>
      <w:r w:rsidRPr="00EC37B0">
        <w:t>Note:</w:t>
      </w:r>
      <w:r w:rsidRPr="00EC37B0">
        <w:tab/>
        <w:t>See rule</w:t>
      </w:r>
      <w:r w:rsidR="00EC37B0" w:rsidRPr="00EC37B0">
        <w:t> </w:t>
      </w:r>
      <w:r w:rsidRPr="00EC37B0">
        <w:t>19.43 in relation to item</w:t>
      </w:r>
      <w:r w:rsidR="00EC37B0" w:rsidRPr="00EC37B0">
        <w:t> </w:t>
      </w:r>
      <w:r w:rsidRPr="00EC37B0">
        <w:t>104.</w:t>
      </w:r>
    </w:p>
    <w:p w:rsidR="00F060EC" w:rsidRPr="00EC37B0" w:rsidRDefault="00F060EC" w:rsidP="00F060EC">
      <w:pPr>
        <w:pStyle w:val="ActHead2"/>
      </w:pPr>
      <w:bookmarkStart w:id="13" w:name="_Toc496689441"/>
      <w:r w:rsidRPr="00EC37B0">
        <w:rPr>
          <w:rStyle w:val="CharPartNo"/>
        </w:rPr>
        <w:t>Part</w:t>
      </w:r>
      <w:r w:rsidR="00EC37B0" w:rsidRPr="00EC37B0">
        <w:rPr>
          <w:rStyle w:val="CharPartNo"/>
        </w:rPr>
        <w:t> </w:t>
      </w:r>
      <w:r w:rsidRPr="00EC37B0">
        <w:rPr>
          <w:rStyle w:val="CharPartNo"/>
        </w:rPr>
        <w:t>2</w:t>
      </w:r>
      <w:r w:rsidRPr="00EC37B0">
        <w:t>—</w:t>
      </w:r>
      <w:r w:rsidRPr="00EC37B0">
        <w:rPr>
          <w:rStyle w:val="CharPartText"/>
        </w:rPr>
        <w:t>Costs allowable for counsel’s work done and services performed</w:t>
      </w:r>
      <w:bookmarkEnd w:id="13"/>
    </w:p>
    <w:p w:rsidR="00F060EC" w:rsidRPr="00EC37B0" w:rsidRDefault="002C1739" w:rsidP="002C1739">
      <w:pPr>
        <w:pStyle w:val="Header"/>
      </w:pPr>
      <w:r w:rsidRPr="00EC37B0">
        <w:rPr>
          <w:rStyle w:val="CharDivNo"/>
        </w:rPr>
        <w:t xml:space="preserve"> </w:t>
      </w:r>
      <w:r w:rsidRPr="00EC37B0">
        <w:rPr>
          <w:rStyle w:val="CharDivText"/>
        </w:rPr>
        <w:t xml:space="preserve"> </w:t>
      </w:r>
    </w:p>
    <w:p w:rsidR="002C1739" w:rsidRPr="00EC37B0" w:rsidRDefault="002C1739" w:rsidP="00F060EC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89"/>
        <w:gridCol w:w="4666"/>
        <w:gridCol w:w="1535"/>
        <w:gridCol w:w="1537"/>
      </w:tblGrid>
      <w:tr w:rsidR="00F060EC" w:rsidRPr="00EC37B0" w:rsidTr="00805667">
        <w:trPr>
          <w:tblHeader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F060EC" w:rsidRPr="00EC37B0" w:rsidRDefault="00F060EC" w:rsidP="00805667">
            <w:pPr>
              <w:pStyle w:val="TableHeading"/>
            </w:pPr>
            <w:r w:rsidRPr="00EC37B0">
              <w:lastRenderedPageBreak/>
              <w:t>Costs—counsel’s work</w:t>
            </w:r>
          </w:p>
        </w:tc>
      </w:tr>
      <w:tr w:rsidR="00F060EC" w:rsidRPr="00EC37B0" w:rsidTr="00805667">
        <w:trPr>
          <w:tblHeader/>
        </w:trPr>
        <w:tc>
          <w:tcPr>
            <w:tcW w:w="463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Item</w:t>
            </w:r>
          </w:p>
        </w:tc>
        <w:tc>
          <w:tcPr>
            <w:tcW w:w="273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Matter for which charge may be made</w:t>
            </w:r>
          </w:p>
        </w:tc>
        <w:tc>
          <w:tcPr>
            <w:tcW w:w="9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Amount (including GST)—senior counsel</w:t>
            </w:r>
          </w:p>
        </w:tc>
        <w:tc>
          <w:tcPr>
            <w:tcW w:w="9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Amount (including GST)—junior counsel</w:t>
            </w:r>
          </w:p>
        </w:tc>
      </w:tr>
      <w:tr w:rsidR="00F060EC" w:rsidRPr="00EC37B0" w:rsidTr="00805667">
        <w:tc>
          <w:tcPr>
            <w:tcW w:w="463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201</w:t>
            </w:r>
          </w:p>
        </w:tc>
        <w:tc>
          <w:tcPr>
            <w:tcW w:w="2736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Chamber work (including preparing or settling any necessary document, opinion, advice or evidence, and any reading fee (if allowed))</w:t>
            </w:r>
          </w:p>
        </w:tc>
        <w:tc>
          <w:tcPr>
            <w:tcW w:w="900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$473.75–$812.16</w:t>
            </w:r>
            <w:r w:rsidRPr="00EC37B0">
              <w:br/>
              <w:t>per hour</w:t>
            </w:r>
          </w:p>
        </w:tc>
        <w:tc>
          <w:tcPr>
            <w:tcW w:w="900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$282.83–$403.38</w:t>
            </w:r>
            <w:r w:rsidRPr="00EC37B0">
              <w:br/>
              <w:t>per hour</w:t>
            </w:r>
          </w:p>
        </w:tc>
      </w:tr>
      <w:tr w:rsidR="00F060EC" w:rsidRPr="00EC37B0" w:rsidTr="00805667">
        <w:tc>
          <w:tcPr>
            <w:tcW w:w="463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202</w:t>
            </w:r>
          </w:p>
        </w:tc>
        <w:tc>
          <w:tcPr>
            <w:tcW w:w="273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Attendance at a conference (including a court</w:t>
            </w:r>
            <w:r w:rsidR="00EC37B0">
              <w:noBreakHyphen/>
            </w:r>
            <w:r w:rsidRPr="00EC37B0">
              <w:t>appointed conference), if necessary</w:t>
            </w:r>
          </w:p>
        </w:tc>
        <w:tc>
          <w:tcPr>
            <w:tcW w:w="9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$473.75–$812.16</w:t>
            </w:r>
            <w:r w:rsidRPr="00EC37B0">
              <w:br/>
              <w:t>per hour</w:t>
            </w:r>
          </w:p>
        </w:tc>
        <w:tc>
          <w:tcPr>
            <w:tcW w:w="9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$282.83–$403.38</w:t>
            </w:r>
            <w:r w:rsidRPr="00EC37B0">
              <w:br/>
              <w:t>per hour</w:t>
            </w:r>
          </w:p>
        </w:tc>
      </w:tr>
      <w:tr w:rsidR="00F060EC" w:rsidRPr="00EC37B0" w:rsidTr="00805667">
        <w:tc>
          <w:tcPr>
            <w:tcW w:w="463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203</w:t>
            </w:r>
          </w:p>
        </w:tc>
        <w:tc>
          <w:tcPr>
            <w:tcW w:w="273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Attendance of less than 3 hours (for example, a procedural hearing or a summary hearing)</w:t>
            </w:r>
          </w:p>
        </w:tc>
        <w:tc>
          <w:tcPr>
            <w:tcW w:w="9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$473.75–$3,383.85</w:t>
            </w:r>
          </w:p>
        </w:tc>
        <w:tc>
          <w:tcPr>
            <w:tcW w:w="9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$253.03–$1,185.69</w:t>
            </w:r>
          </w:p>
        </w:tc>
      </w:tr>
      <w:tr w:rsidR="00F060EC" w:rsidRPr="00EC37B0" w:rsidTr="00805667">
        <w:tc>
          <w:tcPr>
            <w:tcW w:w="463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204</w:t>
            </w:r>
          </w:p>
        </w:tc>
        <w:tc>
          <w:tcPr>
            <w:tcW w:w="273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A hearing or trial taking at least 3 hours but not more than 1 day</w:t>
            </w:r>
          </w:p>
        </w:tc>
        <w:tc>
          <w:tcPr>
            <w:tcW w:w="9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$879.80–$6,768.36</w:t>
            </w:r>
          </w:p>
        </w:tc>
        <w:tc>
          <w:tcPr>
            <w:tcW w:w="9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$838.89–$1,939.14</w:t>
            </w:r>
          </w:p>
        </w:tc>
      </w:tr>
      <w:tr w:rsidR="00F060EC" w:rsidRPr="00EC37B0" w:rsidTr="00805667">
        <w:tc>
          <w:tcPr>
            <w:tcW w:w="46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205</w:t>
            </w:r>
          </w:p>
        </w:tc>
        <w:tc>
          <w:tcPr>
            <w:tcW w:w="273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Other hearings or trials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$2,233.44–$6,768.36</w:t>
            </w:r>
            <w:r w:rsidRPr="00EC37B0">
              <w:br/>
              <w:t>per day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$1,999.25–$2,938.62</w:t>
            </w:r>
            <w:r w:rsidRPr="00EC37B0">
              <w:br/>
              <w:t>per day</w:t>
            </w:r>
          </w:p>
        </w:tc>
      </w:tr>
      <w:tr w:rsidR="00F060EC" w:rsidRPr="00EC37B0" w:rsidTr="00805667">
        <w:tc>
          <w:tcPr>
            <w:tcW w:w="463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206</w:t>
            </w:r>
          </w:p>
        </w:tc>
        <w:tc>
          <w:tcPr>
            <w:tcW w:w="2736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Reserved judgment</w:t>
            </w:r>
          </w:p>
        </w:tc>
        <w:tc>
          <w:tcPr>
            <w:tcW w:w="900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$473.75–$812.16</w:t>
            </w:r>
            <w:r w:rsidRPr="00EC37B0">
              <w:br/>
              <w:t>per hour</w:t>
            </w:r>
          </w:p>
        </w:tc>
        <w:tc>
          <w:tcPr>
            <w:tcW w:w="900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$282.83–$403.38</w:t>
            </w:r>
            <w:r w:rsidRPr="00EC37B0">
              <w:br/>
              <w:t>per hour</w:t>
            </w:r>
          </w:p>
        </w:tc>
      </w:tr>
    </w:tbl>
    <w:p w:rsidR="00F060EC" w:rsidRPr="00EC37B0" w:rsidRDefault="00F060EC" w:rsidP="00F060EC">
      <w:pPr>
        <w:pStyle w:val="ActHead2"/>
      </w:pPr>
      <w:bookmarkStart w:id="14" w:name="_Toc496689442"/>
      <w:r w:rsidRPr="00EC37B0">
        <w:rPr>
          <w:rStyle w:val="CharPartNo"/>
        </w:rPr>
        <w:t>Part</w:t>
      </w:r>
      <w:r w:rsidR="00EC37B0" w:rsidRPr="00EC37B0">
        <w:rPr>
          <w:rStyle w:val="CharPartNo"/>
        </w:rPr>
        <w:t> </w:t>
      </w:r>
      <w:r w:rsidRPr="00EC37B0">
        <w:rPr>
          <w:rStyle w:val="CharPartNo"/>
        </w:rPr>
        <w:t>3</w:t>
      </w:r>
      <w:r w:rsidRPr="00EC37B0">
        <w:t>—</w:t>
      </w:r>
      <w:r w:rsidRPr="00EC37B0">
        <w:rPr>
          <w:rStyle w:val="CharPartText"/>
        </w:rPr>
        <w:t>Basic composite amount for undefended divorce</w:t>
      </w:r>
      <w:bookmarkEnd w:id="14"/>
    </w:p>
    <w:p w:rsidR="00F060EC" w:rsidRPr="00EC37B0" w:rsidRDefault="002C1739" w:rsidP="002C1739">
      <w:pPr>
        <w:pStyle w:val="Header"/>
      </w:pPr>
      <w:r w:rsidRPr="00EC37B0">
        <w:rPr>
          <w:rStyle w:val="CharDivNo"/>
        </w:rPr>
        <w:t xml:space="preserve"> </w:t>
      </w:r>
      <w:r w:rsidRPr="00EC37B0">
        <w:rPr>
          <w:rStyle w:val="CharDivText"/>
        </w:rPr>
        <w:t xml:space="preserve"> </w:t>
      </w:r>
    </w:p>
    <w:p w:rsidR="002C1739" w:rsidRPr="00EC37B0" w:rsidRDefault="002C1739" w:rsidP="00F060EC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809"/>
        <w:gridCol w:w="6354"/>
        <w:gridCol w:w="1364"/>
      </w:tblGrid>
      <w:tr w:rsidR="00F060EC" w:rsidRPr="00EC37B0" w:rsidTr="00805667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F060EC" w:rsidRPr="00EC37B0" w:rsidRDefault="00F060EC" w:rsidP="00805667">
            <w:pPr>
              <w:pStyle w:val="TableHeading"/>
            </w:pPr>
            <w:r w:rsidRPr="00EC37B0">
              <w:t>Costs—undefended divorce</w:t>
            </w:r>
          </w:p>
        </w:tc>
      </w:tr>
      <w:tr w:rsidR="00F060EC" w:rsidRPr="00EC37B0" w:rsidTr="00805667">
        <w:trPr>
          <w:tblHeader/>
        </w:trPr>
        <w:tc>
          <w:tcPr>
            <w:tcW w:w="474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Item</w:t>
            </w:r>
          </w:p>
        </w:tc>
        <w:tc>
          <w:tcPr>
            <w:tcW w:w="372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Matter for which charge may be made</w:t>
            </w:r>
          </w:p>
        </w:tc>
        <w:tc>
          <w:tcPr>
            <w:tcW w:w="8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Amount (including GST)</w:t>
            </w:r>
          </w:p>
        </w:tc>
      </w:tr>
      <w:tr w:rsidR="00F060EC" w:rsidRPr="00EC37B0" w:rsidTr="00805667">
        <w:tc>
          <w:tcPr>
            <w:tcW w:w="474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301</w:t>
            </w:r>
          </w:p>
        </w:tc>
        <w:tc>
          <w:tcPr>
            <w:tcW w:w="3726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If the lawyer employed another lawyer to attend at court for the applicant and there is a child of the marriage under 18</w:t>
            </w:r>
          </w:p>
        </w:tc>
        <w:tc>
          <w:tcPr>
            <w:tcW w:w="800" w:type="pct"/>
            <w:tcBorders>
              <w:top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$1,040.43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302</w:t>
            </w:r>
          </w:p>
        </w:tc>
        <w:tc>
          <w:tcPr>
            <w:tcW w:w="37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If the lawyer employed another lawyer to attend at court for the applicant and there is no child of the marriage under 18</w:t>
            </w:r>
          </w:p>
        </w:tc>
        <w:tc>
          <w:tcPr>
            <w:tcW w:w="8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$774.08</w:t>
            </w:r>
          </w:p>
        </w:tc>
      </w:tr>
      <w:tr w:rsidR="00F060EC" w:rsidRPr="00EC37B0" w:rsidTr="00805667">
        <w:tc>
          <w:tcPr>
            <w:tcW w:w="474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303</w:t>
            </w:r>
          </w:p>
        </w:tc>
        <w:tc>
          <w:tcPr>
            <w:tcW w:w="3726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If the lawyer did not employ another lawyer to attend at court for the applicant and there is a child of the marriage under 18</w:t>
            </w:r>
          </w:p>
        </w:tc>
        <w:tc>
          <w:tcPr>
            <w:tcW w:w="800" w:type="pct"/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$976.79</w:t>
            </w:r>
          </w:p>
        </w:tc>
      </w:tr>
      <w:tr w:rsidR="00F060EC" w:rsidRPr="00EC37B0" w:rsidTr="00805667">
        <w:tc>
          <w:tcPr>
            <w:tcW w:w="47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304</w:t>
            </w:r>
          </w:p>
        </w:tc>
        <w:tc>
          <w:tcPr>
            <w:tcW w:w="372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If the lawyer did not employ another lawyer to attend at court for the applicant and there is no child of the marriage under 18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$730.91</w:t>
            </w:r>
          </w:p>
        </w:tc>
      </w:tr>
      <w:tr w:rsidR="00F060EC" w:rsidRPr="00EC37B0" w:rsidTr="00805667">
        <w:tc>
          <w:tcPr>
            <w:tcW w:w="474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305</w:t>
            </w:r>
          </w:p>
        </w:tc>
        <w:tc>
          <w:tcPr>
            <w:tcW w:w="3726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If the lawyer did not attend at court for the hearing under section</w:t>
            </w:r>
            <w:r w:rsidR="00EC37B0" w:rsidRPr="00EC37B0">
              <w:t> </w:t>
            </w:r>
            <w:r w:rsidRPr="00EC37B0">
              <w:t>98A of the Act</w:t>
            </w:r>
          </w:p>
        </w:tc>
        <w:tc>
          <w:tcPr>
            <w:tcW w:w="800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$628.88</w:t>
            </w:r>
          </w:p>
        </w:tc>
      </w:tr>
    </w:tbl>
    <w:p w:rsidR="00F060EC" w:rsidRPr="00EC37B0" w:rsidRDefault="00F060EC" w:rsidP="00F060EC">
      <w:pPr>
        <w:pStyle w:val="ActHead2"/>
      </w:pPr>
      <w:bookmarkStart w:id="15" w:name="_Toc496689443"/>
      <w:r w:rsidRPr="00EC37B0">
        <w:rPr>
          <w:rStyle w:val="CharPartNo"/>
        </w:rPr>
        <w:t>Part</w:t>
      </w:r>
      <w:r w:rsidR="00EC37B0" w:rsidRPr="00EC37B0">
        <w:rPr>
          <w:rStyle w:val="CharPartNo"/>
        </w:rPr>
        <w:t> </w:t>
      </w:r>
      <w:r w:rsidRPr="00EC37B0">
        <w:rPr>
          <w:rStyle w:val="CharPartNo"/>
        </w:rPr>
        <w:t>4</w:t>
      </w:r>
      <w:r w:rsidRPr="00EC37B0">
        <w:t>—</w:t>
      </w:r>
      <w:r w:rsidRPr="00EC37B0">
        <w:rPr>
          <w:rStyle w:val="CharPartText"/>
        </w:rPr>
        <w:t>Basic composite amount for request for Enforcement Warrant or Third Party Debt Notice</w:t>
      </w:r>
      <w:bookmarkEnd w:id="15"/>
    </w:p>
    <w:p w:rsidR="00F060EC" w:rsidRPr="00EC37B0" w:rsidRDefault="002C1739" w:rsidP="002C1739">
      <w:pPr>
        <w:pStyle w:val="Header"/>
      </w:pPr>
      <w:r w:rsidRPr="00EC37B0">
        <w:rPr>
          <w:rStyle w:val="CharDivNo"/>
        </w:rPr>
        <w:t xml:space="preserve"> </w:t>
      </w:r>
      <w:r w:rsidRPr="00EC37B0">
        <w:rPr>
          <w:rStyle w:val="CharDivText"/>
        </w:rPr>
        <w:t xml:space="preserve"> </w:t>
      </w:r>
    </w:p>
    <w:p w:rsidR="002C1739" w:rsidRPr="00EC37B0" w:rsidRDefault="002C1739" w:rsidP="00F060EC">
      <w:pPr>
        <w:pStyle w:val="Tabletext"/>
      </w:pPr>
    </w:p>
    <w:tbl>
      <w:tblPr>
        <w:tblW w:w="5000" w:type="pct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853"/>
        <w:gridCol w:w="6310"/>
        <w:gridCol w:w="1364"/>
      </w:tblGrid>
      <w:tr w:rsidR="00F060EC" w:rsidRPr="00EC37B0" w:rsidTr="00805667"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F060EC" w:rsidRPr="00EC37B0" w:rsidRDefault="00F060EC" w:rsidP="00805667">
            <w:pPr>
              <w:pStyle w:val="TableHeading"/>
            </w:pPr>
            <w:r w:rsidRPr="00EC37B0">
              <w:lastRenderedPageBreak/>
              <w:t>Costs—Enforcement Warrant or Third Party Debt Notice</w:t>
            </w:r>
          </w:p>
        </w:tc>
      </w:tr>
      <w:tr w:rsidR="00F060EC" w:rsidRPr="00EC37B0" w:rsidTr="00805667">
        <w:tc>
          <w:tcPr>
            <w:tcW w:w="500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Item</w:t>
            </w:r>
          </w:p>
        </w:tc>
        <w:tc>
          <w:tcPr>
            <w:tcW w:w="37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Matter for which charge may be made</w:t>
            </w:r>
          </w:p>
        </w:tc>
        <w:tc>
          <w:tcPr>
            <w:tcW w:w="800" w:type="pct"/>
            <w:tcBorders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Heading"/>
            </w:pPr>
            <w:r w:rsidRPr="00EC37B0">
              <w:t>Amount (including GST)</w:t>
            </w:r>
          </w:p>
        </w:tc>
      </w:tr>
      <w:tr w:rsidR="00F060EC" w:rsidRPr="00EC37B0" w:rsidTr="00805667">
        <w:tc>
          <w:tcPr>
            <w:tcW w:w="5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401</w:t>
            </w:r>
          </w:p>
        </w:tc>
        <w:tc>
          <w:tcPr>
            <w:tcW w:w="37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An Enforcement Warrant under rule</w:t>
            </w:r>
            <w:r w:rsidR="00EC37B0" w:rsidRPr="00EC37B0">
              <w:t> </w:t>
            </w:r>
            <w:r w:rsidRPr="00EC37B0">
              <w:t>20.16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$628.88</w:t>
            </w:r>
          </w:p>
        </w:tc>
      </w:tr>
      <w:tr w:rsidR="00F060EC" w:rsidRPr="00EC37B0" w:rsidTr="00805667">
        <w:tc>
          <w:tcPr>
            <w:tcW w:w="5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402</w:t>
            </w:r>
          </w:p>
        </w:tc>
        <w:tc>
          <w:tcPr>
            <w:tcW w:w="37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A Third Party Debt Notice under rule</w:t>
            </w:r>
            <w:r w:rsidR="00EC37B0" w:rsidRPr="00EC37B0">
              <w:t> </w:t>
            </w:r>
            <w:r w:rsidRPr="00EC37B0">
              <w:t>20.32</w:t>
            </w:r>
          </w:p>
        </w:tc>
        <w:tc>
          <w:tcPr>
            <w:tcW w:w="800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F060EC" w:rsidRPr="00EC37B0" w:rsidRDefault="00F060EC" w:rsidP="00805667">
            <w:pPr>
              <w:pStyle w:val="Tabletext"/>
            </w:pPr>
            <w:r w:rsidRPr="00EC37B0">
              <w:t>$628.88</w:t>
            </w:r>
          </w:p>
        </w:tc>
      </w:tr>
    </w:tbl>
    <w:p w:rsidR="00F060EC" w:rsidRPr="00EC37B0" w:rsidRDefault="00F060EC" w:rsidP="00F060EC">
      <w:pPr>
        <w:pStyle w:val="Tabletext"/>
      </w:pPr>
    </w:p>
    <w:p w:rsidR="00FC3D6C" w:rsidRPr="00EC37B0" w:rsidRDefault="00FC3D6C" w:rsidP="00FC3D6C">
      <w:pPr>
        <w:pStyle w:val="ActHead7"/>
        <w:pageBreakBefore/>
      </w:pPr>
      <w:bookmarkStart w:id="16" w:name="_Toc496689444"/>
      <w:r w:rsidRPr="00EC37B0">
        <w:rPr>
          <w:rStyle w:val="CharAmPartNo"/>
        </w:rPr>
        <w:lastRenderedPageBreak/>
        <w:t>Part</w:t>
      </w:r>
      <w:r w:rsidR="00EC37B0" w:rsidRPr="00EC37B0">
        <w:rPr>
          <w:rStyle w:val="CharAmPartNo"/>
        </w:rPr>
        <w:t> </w:t>
      </w:r>
      <w:r w:rsidRPr="00EC37B0">
        <w:rPr>
          <w:rStyle w:val="CharAmPartNo"/>
        </w:rPr>
        <w:t>2</w:t>
      </w:r>
      <w:r w:rsidRPr="00EC37B0">
        <w:t>—</w:t>
      </w:r>
      <w:r w:rsidRPr="00EC37B0">
        <w:rPr>
          <w:rStyle w:val="CharAmPartText"/>
        </w:rPr>
        <w:t>Transitional provisions</w:t>
      </w:r>
      <w:bookmarkEnd w:id="16"/>
    </w:p>
    <w:p w:rsidR="00FC3D6C" w:rsidRPr="00EC37B0" w:rsidRDefault="00FC3D6C" w:rsidP="00FC3D6C">
      <w:pPr>
        <w:pStyle w:val="ActHead9"/>
      </w:pPr>
      <w:bookmarkStart w:id="17" w:name="_Toc496689445"/>
      <w:r w:rsidRPr="00EC37B0">
        <w:t>Family Law Rules</w:t>
      </w:r>
      <w:r w:rsidR="00EC37B0" w:rsidRPr="00EC37B0">
        <w:t> </w:t>
      </w:r>
      <w:r w:rsidRPr="00EC37B0">
        <w:t>2004</w:t>
      </w:r>
      <w:bookmarkEnd w:id="17"/>
    </w:p>
    <w:p w:rsidR="003D1D48" w:rsidRPr="00EC37B0" w:rsidRDefault="003D1D48" w:rsidP="00F060EC">
      <w:pPr>
        <w:pStyle w:val="ItemHead"/>
      </w:pPr>
      <w:r w:rsidRPr="00EC37B0">
        <w:t>2  Part</w:t>
      </w:r>
      <w:r w:rsidR="00EC37B0" w:rsidRPr="00EC37B0">
        <w:t> </w:t>
      </w:r>
      <w:r w:rsidRPr="00EC37B0">
        <w:t>27.1</w:t>
      </w:r>
    </w:p>
    <w:p w:rsidR="003D1D48" w:rsidRPr="00EC37B0" w:rsidRDefault="00DE2785" w:rsidP="003D1D48">
      <w:pPr>
        <w:pStyle w:val="Item"/>
      </w:pPr>
      <w:r w:rsidRPr="00EC37B0">
        <w:t>Repeal the Part, substitute:</w:t>
      </w:r>
    </w:p>
    <w:p w:rsidR="00F060EC" w:rsidRPr="00EC37B0" w:rsidRDefault="00F060EC" w:rsidP="00F060EC">
      <w:pPr>
        <w:pStyle w:val="ActHead2"/>
      </w:pPr>
      <w:bookmarkStart w:id="18" w:name="f_Check_Lines_above"/>
      <w:bookmarkStart w:id="19" w:name="_Toc496689446"/>
      <w:bookmarkEnd w:id="18"/>
      <w:r w:rsidRPr="00EC37B0">
        <w:rPr>
          <w:rStyle w:val="CharPartNo"/>
        </w:rPr>
        <w:t>Part</w:t>
      </w:r>
      <w:r w:rsidR="00EC37B0" w:rsidRPr="00EC37B0">
        <w:rPr>
          <w:rStyle w:val="CharPartNo"/>
        </w:rPr>
        <w:t> </w:t>
      </w:r>
      <w:r w:rsidR="00DE2785" w:rsidRPr="00EC37B0">
        <w:rPr>
          <w:rStyle w:val="CharPartNo"/>
        </w:rPr>
        <w:t>27.1</w:t>
      </w:r>
      <w:r w:rsidRPr="00EC37B0">
        <w:t>—</w:t>
      </w:r>
      <w:r w:rsidRPr="00EC37B0">
        <w:rPr>
          <w:rStyle w:val="CharPartText"/>
        </w:rPr>
        <w:t>Transitional provisions relating to the Family Law Amendment (</w:t>
      </w:r>
      <w:r w:rsidR="0056282E" w:rsidRPr="00EC37B0">
        <w:rPr>
          <w:rStyle w:val="CharPartText"/>
        </w:rPr>
        <w:t>Costs</w:t>
      </w:r>
      <w:r w:rsidRPr="00EC37B0">
        <w:rPr>
          <w:rStyle w:val="CharPartText"/>
        </w:rPr>
        <w:t>) Rules</w:t>
      </w:r>
      <w:r w:rsidR="00EC37B0" w:rsidRPr="00EC37B0">
        <w:rPr>
          <w:rStyle w:val="CharPartText"/>
        </w:rPr>
        <w:t> </w:t>
      </w:r>
      <w:r w:rsidRPr="00EC37B0">
        <w:rPr>
          <w:rStyle w:val="CharPartText"/>
        </w:rPr>
        <w:t>2017</w:t>
      </w:r>
      <w:bookmarkEnd w:id="19"/>
    </w:p>
    <w:p w:rsidR="002C1739" w:rsidRPr="00EC37B0" w:rsidRDefault="002C1739" w:rsidP="002C1739">
      <w:pPr>
        <w:pStyle w:val="Header"/>
      </w:pPr>
      <w:r w:rsidRPr="00EC37B0">
        <w:rPr>
          <w:rStyle w:val="CharDivNo"/>
        </w:rPr>
        <w:t xml:space="preserve"> </w:t>
      </w:r>
      <w:r w:rsidRPr="00EC37B0">
        <w:rPr>
          <w:rStyle w:val="CharDivText"/>
        </w:rPr>
        <w:t xml:space="preserve"> </w:t>
      </w:r>
    </w:p>
    <w:p w:rsidR="00F060EC" w:rsidRPr="00EC37B0" w:rsidRDefault="005F1BB4" w:rsidP="00F060EC">
      <w:pPr>
        <w:pStyle w:val="ActHead5"/>
      </w:pPr>
      <w:bookmarkStart w:id="20" w:name="_Toc496689447"/>
      <w:r w:rsidRPr="00EC37B0">
        <w:rPr>
          <w:rStyle w:val="CharSectno"/>
        </w:rPr>
        <w:t>27.01</w:t>
      </w:r>
      <w:r w:rsidR="00F060EC" w:rsidRPr="00EC37B0">
        <w:t xml:space="preserve">  Application of Schedule</w:t>
      </w:r>
      <w:r w:rsidR="00EC37B0" w:rsidRPr="00EC37B0">
        <w:t> </w:t>
      </w:r>
      <w:r w:rsidR="00F060EC" w:rsidRPr="00EC37B0">
        <w:t>3 (itemised scale of costs)</w:t>
      </w:r>
      <w:bookmarkEnd w:id="20"/>
    </w:p>
    <w:p w:rsidR="00F060EC" w:rsidRPr="00EC37B0" w:rsidRDefault="00F060EC" w:rsidP="00F060EC">
      <w:pPr>
        <w:pStyle w:val="subsection"/>
      </w:pPr>
      <w:r w:rsidRPr="00EC37B0">
        <w:tab/>
      </w:r>
      <w:r w:rsidRPr="00EC37B0">
        <w:tab/>
        <w:t>Schedule</w:t>
      </w:r>
      <w:r w:rsidR="00EC37B0" w:rsidRPr="00EC37B0">
        <w:t> </w:t>
      </w:r>
      <w:r w:rsidRPr="00EC37B0">
        <w:t xml:space="preserve">3, as substituted by the </w:t>
      </w:r>
      <w:r w:rsidRPr="00EC37B0">
        <w:rPr>
          <w:i/>
        </w:rPr>
        <w:t>Family Law Amendment (</w:t>
      </w:r>
      <w:r w:rsidR="0056282E" w:rsidRPr="00EC37B0">
        <w:rPr>
          <w:i/>
        </w:rPr>
        <w:t>Costs</w:t>
      </w:r>
      <w:r w:rsidRPr="00EC37B0">
        <w:rPr>
          <w:i/>
        </w:rPr>
        <w:t>) Rules</w:t>
      </w:r>
      <w:r w:rsidR="00EC37B0" w:rsidRPr="00EC37B0">
        <w:rPr>
          <w:i/>
        </w:rPr>
        <w:t> </w:t>
      </w:r>
      <w:r w:rsidRPr="00EC37B0">
        <w:rPr>
          <w:i/>
        </w:rPr>
        <w:t>2017</w:t>
      </w:r>
      <w:r w:rsidRPr="00EC37B0">
        <w:t>, applies to work done on or after 1</w:t>
      </w:r>
      <w:r w:rsidR="00EC37B0" w:rsidRPr="00EC37B0">
        <w:t> </w:t>
      </w:r>
      <w:r w:rsidRPr="00EC37B0">
        <w:t>January 2018.</w:t>
      </w:r>
    </w:p>
    <w:sectPr w:rsidR="00F060EC" w:rsidRPr="00EC37B0" w:rsidSect="00D467D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C57" w:rsidRDefault="00D06C57" w:rsidP="0048364F">
      <w:pPr>
        <w:spacing w:line="240" w:lineRule="auto"/>
      </w:pPr>
      <w:r>
        <w:separator/>
      </w:r>
    </w:p>
  </w:endnote>
  <w:endnote w:type="continuationSeparator" w:id="0">
    <w:p w:rsidR="00D06C57" w:rsidRDefault="00D06C57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6C2C1B-3A73-491A-86C1-585B57D1C985}"/>
    <w:embedBold r:id="rId2" w:fontKey="{413CB3D9-FB0F-40C1-8892-1CDE5352E54D}"/>
    <w:embedItalic r:id="rId3" w:fontKey="{548AFAFF-B777-47A7-8E33-ED15D71BDF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D467DC" w:rsidRDefault="00D467DC" w:rsidP="00D467DC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D467DC">
      <w:rPr>
        <w:i/>
        <w:sz w:val="18"/>
      </w:rPr>
      <w:t>OPC62982 - 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Default="0048364F" w:rsidP="00E97334"/>
  <w:p w:rsidR="00E97334" w:rsidRPr="00D467DC" w:rsidRDefault="00D467DC" w:rsidP="00D467DC">
    <w:pPr>
      <w:rPr>
        <w:rFonts w:cs="Times New Roman"/>
        <w:i/>
        <w:sz w:val="18"/>
      </w:rPr>
    </w:pPr>
    <w:r w:rsidRPr="00D467DC">
      <w:rPr>
        <w:rFonts w:cs="Times New Roman"/>
        <w:i/>
        <w:sz w:val="18"/>
      </w:rPr>
      <w:t>OPC62982 - 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D467DC" w:rsidRDefault="00D467DC" w:rsidP="00D467DC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D467DC">
      <w:rPr>
        <w:i/>
        <w:sz w:val="18"/>
      </w:rPr>
      <w:t>OPC62982 - A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EC37B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922504">
            <w:rPr>
              <w:i/>
              <w:noProof/>
              <w:sz w:val="18"/>
            </w:rPr>
            <w:t>v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1A7CA5">
            <w:rPr>
              <w:i/>
              <w:sz w:val="18"/>
            </w:rPr>
            <w:t>Family Law Amendment (Costs) Rules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D467DC" w:rsidRDefault="00D467DC" w:rsidP="00D467DC">
    <w:pPr>
      <w:rPr>
        <w:rFonts w:cs="Times New Roman"/>
        <w:i/>
        <w:sz w:val="18"/>
      </w:rPr>
    </w:pPr>
    <w:r w:rsidRPr="00D467DC">
      <w:rPr>
        <w:rFonts w:cs="Times New Roman"/>
        <w:i/>
        <w:sz w:val="18"/>
      </w:rPr>
      <w:t>OPC62982 - A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A136F5" w:rsidTr="00EC37B0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1A7CA5">
            <w:rPr>
              <w:i/>
              <w:sz w:val="18"/>
            </w:rPr>
            <w:t>Family Law Amendment (Costs) Rules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317EE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D467DC" w:rsidRDefault="00D467DC" w:rsidP="00D467DC">
    <w:pPr>
      <w:rPr>
        <w:rFonts w:cs="Times New Roman"/>
        <w:i/>
        <w:sz w:val="18"/>
      </w:rPr>
    </w:pPr>
    <w:r w:rsidRPr="00D467DC">
      <w:rPr>
        <w:rFonts w:cs="Times New Roman"/>
        <w:i/>
        <w:sz w:val="18"/>
      </w:rPr>
      <w:t>OPC62982 - A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EC37B0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317EE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1A7CA5">
            <w:rPr>
              <w:i/>
              <w:sz w:val="18"/>
            </w:rPr>
            <w:t>Family Law Amendment (Costs) Rules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D467DC" w:rsidRDefault="00D467DC" w:rsidP="00D467DC">
    <w:pPr>
      <w:rPr>
        <w:rFonts w:cs="Times New Roman"/>
        <w:i/>
        <w:sz w:val="18"/>
      </w:rPr>
    </w:pPr>
    <w:r w:rsidRPr="00D467DC">
      <w:rPr>
        <w:rFonts w:cs="Times New Roman"/>
        <w:i/>
        <w:sz w:val="18"/>
      </w:rPr>
      <w:t>OPC62982 - A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63" w:rsidRPr="00E33C1C" w:rsidRDefault="007A6863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A6863" w:rsidTr="000C45A2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1A7CA5">
            <w:rPr>
              <w:i/>
              <w:sz w:val="18"/>
            </w:rPr>
            <w:t>Family Law Amendment (Costs) Rules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317EE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A6863" w:rsidRPr="00D467DC" w:rsidRDefault="00D467DC" w:rsidP="00D467DC">
    <w:pPr>
      <w:rPr>
        <w:rFonts w:cs="Times New Roman"/>
        <w:i/>
        <w:sz w:val="18"/>
      </w:rPr>
    </w:pPr>
    <w:r w:rsidRPr="00D467DC">
      <w:rPr>
        <w:rFonts w:cs="Times New Roman"/>
        <w:i/>
        <w:sz w:val="18"/>
      </w:rPr>
      <w:t>OPC62982 - A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A136F5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1A7CA5">
            <w:rPr>
              <w:i/>
              <w:sz w:val="18"/>
            </w:rPr>
            <w:t>Family Law Amendment (Costs) Rules 2017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922504"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D467DC" w:rsidRDefault="00D467DC" w:rsidP="00D467DC">
    <w:pPr>
      <w:rPr>
        <w:rFonts w:cs="Times New Roman"/>
        <w:i/>
        <w:sz w:val="18"/>
      </w:rPr>
    </w:pPr>
    <w:r w:rsidRPr="00D467DC">
      <w:rPr>
        <w:rFonts w:cs="Times New Roman"/>
        <w:i/>
        <w:sz w:val="18"/>
      </w:rPr>
      <w:t>OPC62982 - 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C57" w:rsidRDefault="00D06C57" w:rsidP="0048364F">
      <w:pPr>
        <w:spacing w:line="240" w:lineRule="auto"/>
      </w:pPr>
      <w:r>
        <w:separator/>
      </w:r>
    </w:p>
  </w:footnote>
  <w:footnote w:type="continuationSeparator" w:id="0">
    <w:p w:rsidR="00D06C57" w:rsidRDefault="00D06C57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EA" w:rsidRPr="00ED79B6" w:rsidRDefault="002302EA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F317EE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F317EE">
      <w:rPr>
        <w:noProof/>
        <w:sz w:val="20"/>
      </w:rPr>
      <w:t>Amendments</w:t>
    </w:r>
    <w:r>
      <w:rPr>
        <w:sz w:val="20"/>
      </w:rPr>
      <w:fldChar w:fldCharType="end"/>
    </w:r>
  </w:p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CharAmPartNo </w:instrText>
    </w:r>
    <w:r>
      <w:rPr>
        <w:b/>
        <w:sz w:val="20"/>
      </w:rPr>
      <w:fldChar w:fldCharType="separate"/>
    </w:r>
    <w:r w:rsidR="00F317EE">
      <w:rPr>
        <w:b/>
        <w:noProof/>
        <w:sz w:val="20"/>
      </w:rPr>
      <w:t>Part 1</w: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CharAmPartText </w:instrText>
    </w:r>
    <w:r>
      <w:rPr>
        <w:sz w:val="20"/>
      </w:rPr>
      <w:fldChar w:fldCharType="separate"/>
    </w:r>
    <w:r w:rsidR="00F317EE">
      <w:rPr>
        <w:noProof/>
        <w:sz w:val="20"/>
      </w:rPr>
      <w:t>Main amendments</w:t>
    </w:r>
    <w:r>
      <w:rPr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48364F" w:rsidRPr="00A961C4" w:rsidRDefault="00D63EF6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="0048364F"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48364F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B288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9E80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42DD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D28D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A261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CC7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F21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382CF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7AD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FA2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BA5566"/>
    <w:multiLevelType w:val="hybridMultilevel"/>
    <w:tmpl w:val="3E1C02AC"/>
    <w:lvl w:ilvl="0" w:tplc="0C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C57"/>
    <w:rsid w:val="00000263"/>
    <w:rsid w:val="000113BC"/>
    <w:rsid w:val="000136AF"/>
    <w:rsid w:val="00036A55"/>
    <w:rsid w:val="0004044E"/>
    <w:rsid w:val="0005120E"/>
    <w:rsid w:val="00054577"/>
    <w:rsid w:val="000614BF"/>
    <w:rsid w:val="0007169C"/>
    <w:rsid w:val="00077593"/>
    <w:rsid w:val="00083F48"/>
    <w:rsid w:val="000A7DF9"/>
    <w:rsid w:val="000D05EF"/>
    <w:rsid w:val="000D5485"/>
    <w:rsid w:val="000F21C1"/>
    <w:rsid w:val="00105D72"/>
    <w:rsid w:val="0010745C"/>
    <w:rsid w:val="00117277"/>
    <w:rsid w:val="00160BD7"/>
    <w:rsid w:val="001643C9"/>
    <w:rsid w:val="00165568"/>
    <w:rsid w:val="00166082"/>
    <w:rsid w:val="00166C2F"/>
    <w:rsid w:val="001716C9"/>
    <w:rsid w:val="00184261"/>
    <w:rsid w:val="00193461"/>
    <w:rsid w:val="001939E1"/>
    <w:rsid w:val="00195382"/>
    <w:rsid w:val="001A3B9F"/>
    <w:rsid w:val="001A65C0"/>
    <w:rsid w:val="001A7CA5"/>
    <w:rsid w:val="001B6456"/>
    <w:rsid w:val="001B7A5D"/>
    <w:rsid w:val="001C69C4"/>
    <w:rsid w:val="001E0A8D"/>
    <w:rsid w:val="001E3590"/>
    <w:rsid w:val="001E7407"/>
    <w:rsid w:val="00201D27"/>
    <w:rsid w:val="0020300C"/>
    <w:rsid w:val="00220A0C"/>
    <w:rsid w:val="00223E4A"/>
    <w:rsid w:val="002302EA"/>
    <w:rsid w:val="00240749"/>
    <w:rsid w:val="002468D7"/>
    <w:rsid w:val="00285CDD"/>
    <w:rsid w:val="00291167"/>
    <w:rsid w:val="00297ECB"/>
    <w:rsid w:val="002C152A"/>
    <w:rsid w:val="002C1739"/>
    <w:rsid w:val="002D043A"/>
    <w:rsid w:val="0031713F"/>
    <w:rsid w:val="00321913"/>
    <w:rsid w:val="00324EE6"/>
    <w:rsid w:val="003316DC"/>
    <w:rsid w:val="00332E0D"/>
    <w:rsid w:val="003415D3"/>
    <w:rsid w:val="00346335"/>
    <w:rsid w:val="00352B0F"/>
    <w:rsid w:val="003561B0"/>
    <w:rsid w:val="00367960"/>
    <w:rsid w:val="00383DF7"/>
    <w:rsid w:val="003A15AC"/>
    <w:rsid w:val="003A56EB"/>
    <w:rsid w:val="003B0627"/>
    <w:rsid w:val="003C5F2B"/>
    <w:rsid w:val="003D0BFE"/>
    <w:rsid w:val="003D1D48"/>
    <w:rsid w:val="003D5700"/>
    <w:rsid w:val="003F0F5A"/>
    <w:rsid w:val="00400A30"/>
    <w:rsid w:val="004022CA"/>
    <w:rsid w:val="004116CD"/>
    <w:rsid w:val="00414ADE"/>
    <w:rsid w:val="00424CA9"/>
    <w:rsid w:val="004257BB"/>
    <w:rsid w:val="004261D9"/>
    <w:rsid w:val="0043291B"/>
    <w:rsid w:val="0044291A"/>
    <w:rsid w:val="00460499"/>
    <w:rsid w:val="00474835"/>
    <w:rsid w:val="004819C7"/>
    <w:rsid w:val="0048364F"/>
    <w:rsid w:val="00490F2E"/>
    <w:rsid w:val="00496DB3"/>
    <w:rsid w:val="00496F97"/>
    <w:rsid w:val="004A4E85"/>
    <w:rsid w:val="004A53EA"/>
    <w:rsid w:val="004F1FAC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82E"/>
    <w:rsid w:val="00562A58"/>
    <w:rsid w:val="00581211"/>
    <w:rsid w:val="00584811"/>
    <w:rsid w:val="00593AA6"/>
    <w:rsid w:val="00594161"/>
    <w:rsid w:val="00594749"/>
    <w:rsid w:val="005A482B"/>
    <w:rsid w:val="005B4067"/>
    <w:rsid w:val="005C36E0"/>
    <w:rsid w:val="005C3F41"/>
    <w:rsid w:val="005D168D"/>
    <w:rsid w:val="005D5EA1"/>
    <w:rsid w:val="005E61D3"/>
    <w:rsid w:val="005F1BB4"/>
    <w:rsid w:val="005F7738"/>
    <w:rsid w:val="00600219"/>
    <w:rsid w:val="00613EAD"/>
    <w:rsid w:val="006158AC"/>
    <w:rsid w:val="00640402"/>
    <w:rsid w:val="00640F78"/>
    <w:rsid w:val="00646E7B"/>
    <w:rsid w:val="00655D6A"/>
    <w:rsid w:val="00656DE9"/>
    <w:rsid w:val="00677CC2"/>
    <w:rsid w:val="00685F42"/>
    <w:rsid w:val="006866A1"/>
    <w:rsid w:val="0069207B"/>
    <w:rsid w:val="006A4309"/>
    <w:rsid w:val="006B7006"/>
    <w:rsid w:val="006C7F8C"/>
    <w:rsid w:val="006D7AB9"/>
    <w:rsid w:val="00700B2C"/>
    <w:rsid w:val="00713084"/>
    <w:rsid w:val="00720FC2"/>
    <w:rsid w:val="00731E00"/>
    <w:rsid w:val="00732E9D"/>
    <w:rsid w:val="0073491A"/>
    <w:rsid w:val="007440B7"/>
    <w:rsid w:val="00747993"/>
    <w:rsid w:val="007634AD"/>
    <w:rsid w:val="007715C9"/>
    <w:rsid w:val="00774EDD"/>
    <w:rsid w:val="007757EC"/>
    <w:rsid w:val="007A35E6"/>
    <w:rsid w:val="007A6863"/>
    <w:rsid w:val="007B55AB"/>
    <w:rsid w:val="007D45C1"/>
    <w:rsid w:val="007E7D4A"/>
    <w:rsid w:val="007F48ED"/>
    <w:rsid w:val="007F7947"/>
    <w:rsid w:val="00812F45"/>
    <w:rsid w:val="0084172C"/>
    <w:rsid w:val="00856A31"/>
    <w:rsid w:val="008754D0"/>
    <w:rsid w:val="00877D48"/>
    <w:rsid w:val="0088345B"/>
    <w:rsid w:val="008A16A5"/>
    <w:rsid w:val="008B6F16"/>
    <w:rsid w:val="008C2B5D"/>
    <w:rsid w:val="008D0EE0"/>
    <w:rsid w:val="008D5B99"/>
    <w:rsid w:val="008D7A27"/>
    <w:rsid w:val="008E4702"/>
    <w:rsid w:val="008E69AA"/>
    <w:rsid w:val="008F4F1C"/>
    <w:rsid w:val="008F684E"/>
    <w:rsid w:val="00921835"/>
    <w:rsid w:val="00922504"/>
    <w:rsid w:val="00922764"/>
    <w:rsid w:val="00932377"/>
    <w:rsid w:val="00943102"/>
    <w:rsid w:val="0094523D"/>
    <w:rsid w:val="009559E6"/>
    <w:rsid w:val="00976A63"/>
    <w:rsid w:val="00983419"/>
    <w:rsid w:val="009C3431"/>
    <w:rsid w:val="009C5989"/>
    <w:rsid w:val="009D08DA"/>
    <w:rsid w:val="00A04CEE"/>
    <w:rsid w:val="00A06860"/>
    <w:rsid w:val="00A136F5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A0343"/>
    <w:rsid w:val="00AA2A5C"/>
    <w:rsid w:val="00AB78E9"/>
    <w:rsid w:val="00AD3467"/>
    <w:rsid w:val="00AD53BB"/>
    <w:rsid w:val="00AD5641"/>
    <w:rsid w:val="00AE0F9B"/>
    <w:rsid w:val="00AF55FF"/>
    <w:rsid w:val="00B032D8"/>
    <w:rsid w:val="00B33B3C"/>
    <w:rsid w:val="00B40D74"/>
    <w:rsid w:val="00B52663"/>
    <w:rsid w:val="00B56DCB"/>
    <w:rsid w:val="00B770D2"/>
    <w:rsid w:val="00BA47A3"/>
    <w:rsid w:val="00BA5026"/>
    <w:rsid w:val="00BB6E79"/>
    <w:rsid w:val="00BE3B31"/>
    <w:rsid w:val="00BE719A"/>
    <w:rsid w:val="00BE720A"/>
    <w:rsid w:val="00BF6650"/>
    <w:rsid w:val="00C067E5"/>
    <w:rsid w:val="00C10A63"/>
    <w:rsid w:val="00C164CA"/>
    <w:rsid w:val="00C42BF8"/>
    <w:rsid w:val="00C460AE"/>
    <w:rsid w:val="00C50043"/>
    <w:rsid w:val="00C50A0F"/>
    <w:rsid w:val="00C71B28"/>
    <w:rsid w:val="00C7573B"/>
    <w:rsid w:val="00C76CF3"/>
    <w:rsid w:val="00CA7844"/>
    <w:rsid w:val="00CB58EF"/>
    <w:rsid w:val="00CE7D64"/>
    <w:rsid w:val="00CF0BB2"/>
    <w:rsid w:val="00D06C57"/>
    <w:rsid w:val="00D13441"/>
    <w:rsid w:val="00D243A3"/>
    <w:rsid w:val="00D3200B"/>
    <w:rsid w:val="00D33440"/>
    <w:rsid w:val="00D467DC"/>
    <w:rsid w:val="00D52EFE"/>
    <w:rsid w:val="00D56A0D"/>
    <w:rsid w:val="00D63EF6"/>
    <w:rsid w:val="00D66039"/>
    <w:rsid w:val="00D66518"/>
    <w:rsid w:val="00D70DFB"/>
    <w:rsid w:val="00D71EEA"/>
    <w:rsid w:val="00D735CD"/>
    <w:rsid w:val="00D766DF"/>
    <w:rsid w:val="00D8461E"/>
    <w:rsid w:val="00D95891"/>
    <w:rsid w:val="00DB0BBA"/>
    <w:rsid w:val="00DB5CB4"/>
    <w:rsid w:val="00DE149E"/>
    <w:rsid w:val="00DE176C"/>
    <w:rsid w:val="00DE2785"/>
    <w:rsid w:val="00E05704"/>
    <w:rsid w:val="00E12F1A"/>
    <w:rsid w:val="00E21CFB"/>
    <w:rsid w:val="00E22935"/>
    <w:rsid w:val="00E54292"/>
    <w:rsid w:val="00E60191"/>
    <w:rsid w:val="00E74DC7"/>
    <w:rsid w:val="00E87699"/>
    <w:rsid w:val="00E92E27"/>
    <w:rsid w:val="00E9586B"/>
    <w:rsid w:val="00E97334"/>
    <w:rsid w:val="00EA0D36"/>
    <w:rsid w:val="00EC37B0"/>
    <w:rsid w:val="00ED4928"/>
    <w:rsid w:val="00EE6190"/>
    <w:rsid w:val="00EF2E3A"/>
    <w:rsid w:val="00EF6402"/>
    <w:rsid w:val="00EF6DA9"/>
    <w:rsid w:val="00F047E2"/>
    <w:rsid w:val="00F04D57"/>
    <w:rsid w:val="00F060EC"/>
    <w:rsid w:val="00F078DC"/>
    <w:rsid w:val="00F13E86"/>
    <w:rsid w:val="00F317EE"/>
    <w:rsid w:val="00F32FCB"/>
    <w:rsid w:val="00F6709F"/>
    <w:rsid w:val="00F677A9"/>
    <w:rsid w:val="00F732EA"/>
    <w:rsid w:val="00F84CF5"/>
    <w:rsid w:val="00F8612E"/>
    <w:rsid w:val="00FA420B"/>
    <w:rsid w:val="00FC3D6C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C37B0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7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7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7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7B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7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7B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7B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7B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EC37B0"/>
  </w:style>
  <w:style w:type="paragraph" w:customStyle="1" w:styleId="OPCParaBase">
    <w:name w:val="OPCParaBase"/>
    <w:qFormat/>
    <w:rsid w:val="00EC37B0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EC37B0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EC37B0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EC37B0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EC37B0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EC37B0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EC37B0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EC37B0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EC37B0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EC37B0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EC37B0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EC37B0"/>
  </w:style>
  <w:style w:type="paragraph" w:customStyle="1" w:styleId="Blocks">
    <w:name w:val="Blocks"/>
    <w:aliases w:val="bb"/>
    <w:basedOn w:val="OPCParaBase"/>
    <w:qFormat/>
    <w:rsid w:val="00EC37B0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EC37B0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EC37B0"/>
    <w:rPr>
      <w:i/>
    </w:rPr>
  </w:style>
  <w:style w:type="paragraph" w:customStyle="1" w:styleId="BoxList">
    <w:name w:val="BoxList"/>
    <w:aliases w:val="bl"/>
    <w:basedOn w:val="BoxText"/>
    <w:qFormat/>
    <w:rsid w:val="00EC37B0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EC37B0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EC37B0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EC37B0"/>
    <w:pPr>
      <w:ind w:left="1985" w:hanging="851"/>
    </w:pPr>
  </w:style>
  <w:style w:type="character" w:customStyle="1" w:styleId="CharAmPartNo">
    <w:name w:val="CharAmPartNo"/>
    <w:basedOn w:val="OPCCharBase"/>
    <w:qFormat/>
    <w:rsid w:val="00EC37B0"/>
  </w:style>
  <w:style w:type="character" w:customStyle="1" w:styleId="CharAmPartText">
    <w:name w:val="CharAmPartText"/>
    <w:basedOn w:val="OPCCharBase"/>
    <w:qFormat/>
    <w:rsid w:val="00EC37B0"/>
  </w:style>
  <w:style w:type="character" w:customStyle="1" w:styleId="CharAmSchNo">
    <w:name w:val="CharAmSchNo"/>
    <w:basedOn w:val="OPCCharBase"/>
    <w:qFormat/>
    <w:rsid w:val="00EC37B0"/>
  </w:style>
  <w:style w:type="character" w:customStyle="1" w:styleId="CharAmSchText">
    <w:name w:val="CharAmSchText"/>
    <w:basedOn w:val="OPCCharBase"/>
    <w:qFormat/>
    <w:rsid w:val="00EC37B0"/>
  </w:style>
  <w:style w:type="character" w:customStyle="1" w:styleId="CharBoldItalic">
    <w:name w:val="CharBoldItalic"/>
    <w:basedOn w:val="OPCCharBase"/>
    <w:uiPriority w:val="1"/>
    <w:qFormat/>
    <w:rsid w:val="00EC37B0"/>
    <w:rPr>
      <w:b/>
      <w:i/>
    </w:rPr>
  </w:style>
  <w:style w:type="character" w:customStyle="1" w:styleId="CharChapNo">
    <w:name w:val="CharChapNo"/>
    <w:basedOn w:val="OPCCharBase"/>
    <w:uiPriority w:val="1"/>
    <w:qFormat/>
    <w:rsid w:val="00EC37B0"/>
  </w:style>
  <w:style w:type="character" w:customStyle="1" w:styleId="CharChapText">
    <w:name w:val="CharChapText"/>
    <w:basedOn w:val="OPCCharBase"/>
    <w:uiPriority w:val="1"/>
    <w:qFormat/>
    <w:rsid w:val="00EC37B0"/>
  </w:style>
  <w:style w:type="character" w:customStyle="1" w:styleId="CharDivNo">
    <w:name w:val="CharDivNo"/>
    <w:basedOn w:val="OPCCharBase"/>
    <w:uiPriority w:val="1"/>
    <w:qFormat/>
    <w:rsid w:val="00EC37B0"/>
  </w:style>
  <w:style w:type="character" w:customStyle="1" w:styleId="CharDivText">
    <w:name w:val="CharDivText"/>
    <w:basedOn w:val="OPCCharBase"/>
    <w:uiPriority w:val="1"/>
    <w:qFormat/>
    <w:rsid w:val="00EC37B0"/>
  </w:style>
  <w:style w:type="character" w:customStyle="1" w:styleId="CharItalic">
    <w:name w:val="CharItalic"/>
    <w:basedOn w:val="OPCCharBase"/>
    <w:uiPriority w:val="1"/>
    <w:qFormat/>
    <w:rsid w:val="00EC37B0"/>
    <w:rPr>
      <w:i/>
    </w:rPr>
  </w:style>
  <w:style w:type="character" w:customStyle="1" w:styleId="CharPartNo">
    <w:name w:val="CharPartNo"/>
    <w:basedOn w:val="OPCCharBase"/>
    <w:uiPriority w:val="1"/>
    <w:qFormat/>
    <w:rsid w:val="00EC37B0"/>
  </w:style>
  <w:style w:type="character" w:customStyle="1" w:styleId="CharPartText">
    <w:name w:val="CharPartText"/>
    <w:basedOn w:val="OPCCharBase"/>
    <w:uiPriority w:val="1"/>
    <w:qFormat/>
    <w:rsid w:val="00EC37B0"/>
  </w:style>
  <w:style w:type="character" w:customStyle="1" w:styleId="CharSectno">
    <w:name w:val="CharSectno"/>
    <w:basedOn w:val="OPCCharBase"/>
    <w:qFormat/>
    <w:rsid w:val="00EC37B0"/>
  </w:style>
  <w:style w:type="character" w:customStyle="1" w:styleId="CharSubdNo">
    <w:name w:val="CharSubdNo"/>
    <w:basedOn w:val="OPCCharBase"/>
    <w:uiPriority w:val="1"/>
    <w:qFormat/>
    <w:rsid w:val="00EC37B0"/>
  </w:style>
  <w:style w:type="character" w:customStyle="1" w:styleId="CharSubdText">
    <w:name w:val="CharSubdText"/>
    <w:basedOn w:val="OPCCharBase"/>
    <w:uiPriority w:val="1"/>
    <w:qFormat/>
    <w:rsid w:val="00EC37B0"/>
  </w:style>
  <w:style w:type="paragraph" w:customStyle="1" w:styleId="CTA--">
    <w:name w:val="CTA --"/>
    <w:basedOn w:val="OPCParaBase"/>
    <w:next w:val="Normal"/>
    <w:rsid w:val="00EC37B0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EC37B0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EC37B0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EC37B0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EC37B0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EC37B0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EC37B0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EC37B0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EC37B0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EC37B0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EC37B0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EC37B0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EC37B0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EC37B0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EC37B0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EC37B0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EC37B0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EC37B0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EC37B0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EC37B0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EC37B0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EC37B0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EC37B0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EC37B0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EC37B0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EC37B0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EC37B0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EC37B0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EC37B0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EC37B0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EC37B0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EC37B0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EC37B0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EC37B0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EC37B0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EC37B0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EC37B0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EC37B0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EC37B0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EC37B0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EC37B0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EC37B0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EC37B0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EC37B0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EC37B0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EC37B0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EC37B0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EC37B0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EC37B0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EC37B0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EC37B0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EC37B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EC37B0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EC37B0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EC37B0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EC37B0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EC37B0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EC37B0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EC37B0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EC37B0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EC37B0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EC37B0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EC37B0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EC37B0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EC37B0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EC37B0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EC37B0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EC37B0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EC37B0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EC37B0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EC37B0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EC37B0"/>
    <w:rPr>
      <w:sz w:val="16"/>
    </w:rPr>
  </w:style>
  <w:style w:type="table" w:customStyle="1" w:styleId="CFlag">
    <w:name w:val="CFlag"/>
    <w:basedOn w:val="TableNormal"/>
    <w:uiPriority w:val="99"/>
    <w:rsid w:val="00EC37B0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EC3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7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3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EC37B0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EC37B0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EC37B0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EC37B0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EC37B0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EC37B0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EC37B0"/>
    <w:pPr>
      <w:spacing w:before="120"/>
    </w:pPr>
  </w:style>
  <w:style w:type="paragraph" w:customStyle="1" w:styleId="CompiledActNo">
    <w:name w:val="CompiledActNo"/>
    <w:basedOn w:val="OPCParaBase"/>
    <w:next w:val="Normal"/>
    <w:rsid w:val="00EC37B0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EC37B0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EC37B0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EC37B0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EC37B0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EC37B0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EC37B0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EC37B0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EC37B0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EC37B0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EC37B0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EC37B0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EC37B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EC37B0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EC37B0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EC37B0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EC37B0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EC37B0"/>
  </w:style>
  <w:style w:type="character" w:customStyle="1" w:styleId="CharSubPartNoCASA">
    <w:name w:val="CharSubPartNo(CASA)"/>
    <w:basedOn w:val="OPCCharBase"/>
    <w:uiPriority w:val="1"/>
    <w:rsid w:val="00EC37B0"/>
  </w:style>
  <w:style w:type="paragraph" w:customStyle="1" w:styleId="ENoteTTIndentHeadingSub">
    <w:name w:val="ENoteTTIndentHeadingSub"/>
    <w:aliases w:val="enTTHis"/>
    <w:basedOn w:val="OPCParaBase"/>
    <w:rsid w:val="00EC37B0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EC37B0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EC37B0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EC37B0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EC37B0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EC37B0"/>
    <w:rPr>
      <w:sz w:val="22"/>
    </w:rPr>
  </w:style>
  <w:style w:type="paragraph" w:customStyle="1" w:styleId="SOTextNote">
    <w:name w:val="SO TextNote"/>
    <w:aliases w:val="sont"/>
    <w:basedOn w:val="SOText"/>
    <w:qFormat/>
    <w:rsid w:val="00EC37B0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EC37B0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EC37B0"/>
    <w:rPr>
      <w:sz w:val="22"/>
    </w:rPr>
  </w:style>
  <w:style w:type="paragraph" w:customStyle="1" w:styleId="FileName">
    <w:name w:val="FileName"/>
    <w:basedOn w:val="Normal"/>
    <w:rsid w:val="00EC37B0"/>
  </w:style>
  <w:style w:type="paragraph" w:customStyle="1" w:styleId="TableHeading">
    <w:name w:val="TableHeading"/>
    <w:aliases w:val="th"/>
    <w:basedOn w:val="OPCParaBase"/>
    <w:next w:val="Tabletext"/>
    <w:rsid w:val="00EC37B0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EC37B0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EC37B0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EC37B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EC37B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EC37B0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EC37B0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EC37B0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EC37B0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EC37B0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EC37B0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EC37B0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EC37B0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C37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7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7B0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7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7B0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7B0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7B0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7B0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7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ctHead5Char">
    <w:name w:val="ActHead 5 Char"/>
    <w:aliases w:val="s Char"/>
    <w:basedOn w:val="DefaultParagraphFont"/>
    <w:link w:val="ActHead5"/>
    <w:locked/>
    <w:rsid w:val="00F060EC"/>
    <w:rPr>
      <w:rFonts w:eastAsia="Times New Roman" w:cs="Times New Roman"/>
      <w:b/>
      <w:kern w:val="28"/>
      <w:sz w:val="24"/>
      <w:lang w:eastAsia="en-AU"/>
    </w:rPr>
  </w:style>
  <w:style w:type="paragraph" w:styleId="ListParagraph">
    <w:name w:val="List Paragraph"/>
    <w:basedOn w:val="Normal"/>
    <w:uiPriority w:val="34"/>
    <w:qFormat/>
    <w:rsid w:val="008F684E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C37B0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7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7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7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7B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7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7B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7B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7B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EC37B0"/>
  </w:style>
  <w:style w:type="paragraph" w:customStyle="1" w:styleId="OPCParaBase">
    <w:name w:val="OPCParaBase"/>
    <w:qFormat/>
    <w:rsid w:val="00EC37B0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EC37B0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EC37B0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EC37B0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EC37B0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EC37B0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EC37B0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EC37B0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EC37B0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EC37B0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EC37B0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EC37B0"/>
  </w:style>
  <w:style w:type="paragraph" w:customStyle="1" w:styleId="Blocks">
    <w:name w:val="Blocks"/>
    <w:aliases w:val="bb"/>
    <w:basedOn w:val="OPCParaBase"/>
    <w:qFormat/>
    <w:rsid w:val="00EC37B0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EC37B0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EC37B0"/>
    <w:rPr>
      <w:i/>
    </w:rPr>
  </w:style>
  <w:style w:type="paragraph" w:customStyle="1" w:styleId="BoxList">
    <w:name w:val="BoxList"/>
    <w:aliases w:val="bl"/>
    <w:basedOn w:val="BoxText"/>
    <w:qFormat/>
    <w:rsid w:val="00EC37B0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EC37B0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EC37B0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EC37B0"/>
    <w:pPr>
      <w:ind w:left="1985" w:hanging="851"/>
    </w:pPr>
  </w:style>
  <w:style w:type="character" w:customStyle="1" w:styleId="CharAmPartNo">
    <w:name w:val="CharAmPartNo"/>
    <w:basedOn w:val="OPCCharBase"/>
    <w:qFormat/>
    <w:rsid w:val="00EC37B0"/>
  </w:style>
  <w:style w:type="character" w:customStyle="1" w:styleId="CharAmPartText">
    <w:name w:val="CharAmPartText"/>
    <w:basedOn w:val="OPCCharBase"/>
    <w:qFormat/>
    <w:rsid w:val="00EC37B0"/>
  </w:style>
  <w:style w:type="character" w:customStyle="1" w:styleId="CharAmSchNo">
    <w:name w:val="CharAmSchNo"/>
    <w:basedOn w:val="OPCCharBase"/>
    <w:qFormat/>
    <w:rsid w:val="00EC37B0"/>
  </w:style>
  <w:style w:type="character" w:customStyle="1" w:styleId="CharAmSchText">
    <w:name w:val="CharAmSchText"/>
    <w:basedOn w:val="OPCCharBase"/>
    <w:qFormat/>
    <w:rsid w:val="00EC37B0"/>
  </w:style>
  <w:style w:type="character" w:customStyle="1" w:styleId="CharBoldItalic">
    <w:name w:val="CharBoldItalic"/>
    <w:basedOn w:val="OPCCharBase"/>
    <w:uiPriority w:val="1"/>
    <w:qFormat/>
    <w:rsid w:val="00EC37B0"/>
    <w:rPr>
      <w:b/>
      <w:i/>
    </w:rPr>
  </w:style>
  <w:style w:type="character" w:customStyle="1" w:styleId="CharChapNo">
    <w:name w:val="CharChapNo"/>
    <w:basedOn w:val="OPCCharBase"/>
    <w:uiPriority w:val="1"/>
    <w:qFormat/>
    <w:rsid w:val="00EC37B0"/>
  </w:style>
  <w:style w:type="character" w:customStyle="1" w:styleId="CharChapText">
    <w:name w:val="CharChapText"/>
    <w:basedOn w:val="OPCCharBase"/>
    <w:uiPriority w:val="1"/>
    <w:qFormat/>
    <w:rsid w:val="00EC37B0"/>
  </w:style>
  <w:style w:type="character" w:customStyle="1" w:styleId="CharDivNo">
    <w:name w:val="CharDivNo"/>
    <w:basedOn w:val="OPCCharBase"/>
    <w:uiPriority w:val="1"/>
    <w:qFormat/>
    <w:rsid w:val="00EC37B0"/>
  </w:style>
  <w:style w:type="character" w:customStyle="1" w:styleId="CharDivText">
    <w:name w:val="CharDivText"/>
    <w:basedOn w:val="OPCCharBase"/>
    <w:uiPriority w:val="1"/>
    <w:qFormat/>
    <w:rsid w:val="00EC37B0"/>
  </w:style>
  <w:style w:type="character" w:customStyle="1" w:styleId="CharItalic">
    <w:name w:val="CharItalic"/>
    <w:basedOn w:val="OPCCharBase"/>
    <w:uiPriority w:val="1"/>
    <w:qFormat/>
    <w:rsid w:val="00EC37B0"/>
    <w:rPr>
      <w:i/>
    </w:rPr>
  </w:style>
  <w:style w:type="character" w:customStyle="1" w:styleId="CharPartNo">
    <w:name w:val="CharPartNo"/>
    <w:basedOn w:val="OPCCharBase"/>
    <w:uiPriority w:val="1"/>
    <w:qFormat/>
    <w:rsid w:val="00EC37B0"/>
  </w:style>
  <w:style w:type="character" w:customStyle="1" w:styleId="CharPartText">
    <w:name w:val="CharPartText"/>
    <w:basedOn w:val="OPCCharBase"/>
    <w:uiPriority w:val="1"/>
    <w:qFormat/>
    <w:rsid w:val="00EC37B0"/>
  </w:style>
  <w:style w:type="character" w:customStyle="1" w:styleId="CharSectno">
    <w:name w:val="CharSectno"/>
    <w:basedOn w:val="OPCCharBase"/>
    <w:qFormat/>
    <w:rsid w:val="00EC37B0"/>
  </w:style>
  <w:style w:type="character" w:customStyle="1" w:styleId="CharSubdNo">
    <w:name w:val="CharSubdNo"/>
    <w:basedOn w:val="OPCCharBase"/>
    <w:uiPriority w:val="1"/>
    <w:qFormat/>
    <w:rsid w:val="00EC37B0"/>
  </w:style>
  <w:style w:type="character" w:customStyle="1" w:styleId="CharSubdText">
    <w:name w:val="CharSubdText"/>
    <w:basedOn w:val="OPCCharBase"/>
    <w:uiPriority w:val="1"/>
    <w:qFormat/>
    <w:rsid w:val="00EC37B0"/>
  </w:style>
  <w:style w:type="paragraph" w:customStyle="1" w:styleId="CTA--">
    <w:name w:val="CTA --"/>
    <w:basedOn w:val="OPCParaBase"/>
    <w:next w:val="Normal"/>
    <w:rsid w:val="00EC37B0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EC37B0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EC37B0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EC37B0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EC37B0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EC37B0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EC37B0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EC37B0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EC37B0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EC37B0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EC37B0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EC37B0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EC37B0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EC37B0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EC37B0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EC37B0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EC37B0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EC37B0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EC37B0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EC37B0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EC37B0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EC37B0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EC37B0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EC37B0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EC37B0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EC37B0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EC37B0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EC37B0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EC37B0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EC37B0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EC37B0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EC37B0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EC37B0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EC37B0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EC37B0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EC37B0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EC37B0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EC37B0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EC37B0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EC37B0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EC37B0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EC37B0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EC37B0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EC37B0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EC37B0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EC37B0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EC37B0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EC37B0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EC37B0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EC37B0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EC37B0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EC37B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EC37B0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EC37B0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EC37B0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EC37B0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EC37B0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EC37B0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EC37B0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EC37B0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unhideWhenUsed/>
    <w:rsid w:val="00EC37B0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EC37B0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EC37B0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EC37B0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EC37B0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EC37B0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EC37B0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EC37B0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EC37B0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EC37B0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EC37B0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EC37B0"/>
    <w:rPr>
      <w:sz w:val="16"/>
    </w:rPr>
  </w:style>
  <w:style w:type="table" w:customStyle="1" w:styleId="CFlag">
    <w:name w:val="CFlag"/>
    <w:basedOn w:val="TableNormal"/>
    <w:uiPriority w:val="99"/>
    <w:rsid w:val="00EC37B0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EC3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7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3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EC37B0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EC37B0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EC37B0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EC37B0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EC37B0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EC37B0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EC37B0"/>
    <w:pPr>
      <w:spacing w:before="120"/>
    </w:pPr>
  </w:style>
  <w:style w:type="paragraph" w:customStyle="1" w:styleId="CompiledActNo">
    <w:name w:val="CompiledActNo"/>
    <w:basedOn w:val="OPCParaBase"/>
    <w:next w:val="Normal"/>
    <w:rsid w:val="00EC37B0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EC37B0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EC37B0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EC37B0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EC37B0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EC37B0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EC37B0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EC37B0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EC37B0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EC37B0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EC37B0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EC37B0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EC37B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EC37B0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EC37B0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EC37B0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EC37B0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EC37B0"/>
  </w:style>
  <w:style w:type="character" w:customStyle="1" w:styleId="CharSubPartNoCASA">
    <w:name w:val="CharSubPartNo(CASA)"/>
    <w:basedOn w:val="OPCCharBase"/>
    <w:uiPriority w:val="1"/>
    <w:rsid w:val="00EC37B0"/>
  </w:style>
  <w:style w:type="paragraph" w:customStyle="1" w:styleId="ENoteTTIndentHeadingSub">
    <w:name w:val="ENoteTTIndentHeadingSub"/>
    <w:aliases w:val="enTTHis"/>
    <w:basedOn w:val="OPCParaBase"/>
    <w:rsid w:val="00EC37B0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EC37B0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EC37B0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EC37B0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EC37B0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EC37B0"/>
    <w:rPr>
      <w:sz w:val="22"/>
    </w:rPr>
  </w:style>
  <w:style w:type="paragraph" w:customStyle="1" w:styleId="SOTextNote">
    <w:name w:val="SO TextNote"/>
    <w:aliases w:val="sont"/>
    <w:basedOn w:val="SOText"/>
    <w:qFormat/>
    <w:rsid w:val="00EC37B0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EC37B0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EC37B0"/>
    <w:rPr>
      <w:sz w:val="22"/>
    </w:rPr>
  </w:style>
  <w:style w:type="paragraph" w:customStyle="1" w:styleId="FileName">
    <w:name w:val="FileName"/>
    <w:basedOn w:val="Normal"/>
    <w:rsid w:val="00EC37B0"/>
  </w:style>
  <w:style w:type="paragraph" w:customStyle="1" w:styleId="TableHeading">
    <w:name w:val="TableHeading"/>
    <w:aliases w:val="th"/>
    <w:basedOn w:val="OPCParaBase"/>
    <w:next w:val="Tabletext"/>
    <w:rsid w:val="00EC37B0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EC37B0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EC37B0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EC37B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EC37B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EC37B0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EC37B0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EC37B0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EC37B0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EC37B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EC37B0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EC37B0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EC37B0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EC37B0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C37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7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7B0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7B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7B0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7B0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7B0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7B0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7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ctHead5Char">
    <w:name w:val="ActHead 5 Char"/>
    <w:aliases w:val="s Char"/>
    <w:basedOn w:val="DefaultParagraphFont"/>
    <w:link w:val="ActHead5"/>
    <w:locked/>
    <w:rsid w:val="00F060EC"/>
    <w:rPr>
      <w:rFonts w:eastAsia="Times New Roman" w:cs="Times New Roman"/>
      <w:b/>
      <w:kern w:val="28"/>
      <w:sz w:val="24"/>
      <w:lang w:eastAsia="en-AU"/>
    </w:rPr>
  </w:style>
  <w:style w:type="paragraph" w:styleId="ListParagraph">
    <w:name w:val="List Paragraph"/>
    <w:basedOn w:val="Normal"/>
    <w:uiPriority w:val="34"/>
    <w:qFormat/>
    <w:rsid w:val="008F684E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9</Pages>
  <Words>906</Words>
  <Characters>5166</Characters>
  <Application>Microsoft Office Word</Application>
  <DocSecurity>4</DocSecurity>
  <PresentationFormat/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6060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2017-10-13T07:10:00Z</cp:lastPrinted>
  <dcterms:created xsi:type="dcterms:W3CDTF">2017-11-15T01:00:00Z</dcterms:created>
  <dcterms:modified xsi:type="dcterms:W3CDTF">2017-11-15T01:00:00Z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Family Law Amendment (Costs) Rules 2017</vt:lpwstr>
  </property>
  <property fmtid="{D5CDD505-2E9C-101B-9397-08002B2CF9AE}" pid="4" name="Class">
    <vt:lpwstr>Family Court Rules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/>
  </property>
  <property fmtid="{D5CDD505-2E9C-101B-9397-08002B2CF9AE}" pid="9" name="DateMade">
    <vt:lpwstr>2017</vt:lpwstr>
  </property>
  <property fmtid="{D5CDD505-2E9C-101B-9397-08002B2CF9AE}" pid="10" name="ID">
    <vt:lpwstr>OPC62982</vt:lpwstr>
  </property>
  <property fmtid="{D5CDD505-2E9C-101B-9397-08002B2CF9AE}" pid="11" name="Classification">
    <vt:lpwstr> </vt:lpwstr>
  </property>
  <property fmtid="{D5CDD505-2E9C-101B-9397-08002B2CF9AE}" pid="12" name="DLM">
    <vt:lpwstr> </vt:lpwstr>
  </property>
  <property fmtid="{D5CDD505-2E9C-101B-9397-08002B2CF9AE}" pid="13" name="DoNotAsk">
    <vt:lpwstr>0</vt:lpwstr>
  </property>
  <property fmtid="{D5CDD505-2E9C-101B-9397-08002B2CF9AE}" pid="14" name="ChangedTitle">
    <vt:lpwstr/>
  </property>
  <property fmtid="{D5CDD505-2E9C-101B-9397-08002B2CF9AE}" pid="15" name="Number">
    <vt:lpwstr>A</vt:lpwstr>
  </property>
  <property fmtid="{D5CDD505-2E9C-101B-9397-08002B2CF9AE}" pid="16" name="CounterSign">
    <vt:lpwstr/>
  </property>
</Properties>
</file>