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0F76B" w14:textId="77777777" w:rsidR="006071E9" w:rsidRDefault="006071E9" w:rsidP="004424FA"/>
    <w:p w14:paraId="0E67F0D7" w14:textId="179FFF47" w:rsidR="004424FA" w:rsidRDefault="00B815B7" w:rsidP="004424FA">
      <w:r>
        <w:rPr>
          <w:noProof/>
        </w:rPr>
        <w:drawing>
          <wp:inline distT="0" distB="0" distL="0" distR="0" wp14:anchorId="0E67F39E" wp14:editId="0E67F39F">
            <wp:extent cx="1310640" cy="942975"/>
            <wp:effectExtent l="0" t="0" r="3810" b="9525"/>
            <wp:docPr id="1"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11">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p>
    <w:p w14:paraId="0E67F0D8" w14:textId="77777777" w:rsidR="004424FA" w:rsidRDefault="004424FA" w:rsidP="004424FA"/>
    <w:p w14:paraId="0E67F0D9" w14:textId="77777777" w:rsidR="004424FA" w:rsidRPr="00054F6A" w:rsidRDefault="004424FA" w:rsidP="004424FA"/>
    <w:p w14:paraId="0E67F0DA" w14:textId="77A1823A" w:rsidR="004424FA" w:rsidRDefault="00B815B7" w:rsidP="004424FA">
      <w:pPr>
        <w:pStyle w:val="ADRTitle"/>
      </w:pPr>
      <w:r w:rsidRPr="00404D73">
        <w:t>Vehicle Standard (</w:t>
      </w:r>
      <w:r w:rsidRPr="00242CA2">
        <w:t xml:space="preserve">Australian Design Rule </w:t>
      </w:r>
      <w:r w:rsidR="006D008B" w:rsidRPr="006D008B">
        <w:t>74/00 – Side Marker Lamps) 2006</w:t>
      </w:r>
      <w:r w:rsidRPr="00242CA2">
        <w:t xml:space="preserve"> </w:t>
      </w:r>
      <w:r w:rsidRPr="00133447">
        <w:t>Amendment </w:t>
      </w:r>
      <w:r w:rsidR="008745EA">
        <w:t>1</w:t>
      </w:r>
    </w:p>
    <w:p w14:paraId="0E67F0DB" w14:textId="77777777" w:rsidR="004424FA" w:rsidRPr="008A16DC" w:rsidRDefault="00B815B7">
      <w:r w:rsidRPr="008A16DC">
        <w:t>I</w:t>
      </w:r>
      <w:r>
        <w:t>, PAUL FLETCHER</w:t>
      </w:r>
      <w:r w:rsidRPr="00D7300F">
        <w:t xml:space="preserve">, Minister for </w:t>
      </w:r>
      <w:r>
        <w:t xml:space="preserve">Urban Infrastructure, determine this vehicle standard under section 7 of the </w:t>
      </w:r>
      <w:r>
        <w:rPr>
          <w:i/>
          <w:iCs/>
        </w:rPr>
        <w:t>Motor Vehicle Standards Act 1989</w:t>
      </w:r>
      <w:r>
        <w:t>.</w:t>
      </w:r>
    </w:p>
    <w:p w14:paraId="0E67F0DC" w14:textId="77777777" w:rsidR="004424FA" w:rsidRDefault="004424FA"/>
    <w:p w14:paraId="0E67F0DD" w14:textId="77777777" w:rsidR="004424FA" w:rsidRDefault="004424FA"/>
    <w:p w14:paraId="0E67F0DE" w14:textId="77777777" w:rsidR="004424FA" w:rsidRDefault="004424FA"/>
    <w:p w14:paraId="0E67F0DF" w14:textId="77777777" w:rsidR="004424FA" w:rsidRDefault="004424FA"/>
    <w:p w14:paraId="0E67F0E0" w14:textId="77777777" w:rsidR="004424FA" w:rsidRDefault="004424FA"/>
    <w:p w14:paraId="0E67F0E1" w14:textId="77777777" w:rsidR="004424FA" w:rsidRDefault="004424FA"/>
    <w:p w14:paraId="0E67F0E2" w14:textId="77777777" w:rsidR="004424FA" w:rsidRDefault="004424FA"/>
    <w:p w14:paraId="0E67F0E3" w14:textId="77777777" w:rsidR="004424FA" w:rsidRDefault="004424FA"/>
    <w:p w14:paraId="0E67F0E4" w14:textId="221F880E" w:rsidR="004424FA" w:rsidRDefault="00B815B7" w:rsidP="004424FA">
      <w:pPr>
        <w:tabs>
          <w:tab w:val="left" w:pos="1134"/>
          <w:tab w:val="left" w:pos="1843"/>
        </w:tabs>
      </w:pPr>
      <w:r w:rsidRPr="00117946">
        <w:t>Dated</w:t>
      </w:r>
      <w:r w:rsidR="00C45862">
        <w:tab/>
      </w:r>
      <w:r w:rsidR="00315D74">
        <w:t>8</w:t>
      </w:r>
      <w:r w:rsidR="0064226C">
        <w:t>/</w:t>
      </w:r>
      <w:r w:rsidR="00315D74">
        <w:t>11</w:t>
      </w:r>
      <w:r w:rsidR="0064226C" w:rsidRPr="0064226C">
        <w:t>/</w:t>
      </w:r>
      <w:r w:rsidR="00C45862" w:rsidRPr="0064226C">
        <w:t xml:space="preserve"> 2017</w:t>
      </w:r>
    </w:p>
    <w:p w14:paraId="0E67F0E5" w14:textId="77777777" w:rsidR="004424FA" w:rsidRPr="00E20B2B" w:rsidRDefault="004424FA" w:rsidP="004424FA"/>
    <w:p w14:paraId="0E67F0E6" w14:textId="77777777" w:rsidR="004424FA" w:rsidRPr="00E20B2B" w:rsidRDefault="004424FA" w:rsidP="004424FA"/>
    <w:p w14:paraId="0E67F0E7" w14:textId="77777777" w:rsidR="004424FA" w:rsidRPr="00E20B2B" w:rsidRDefault="004424FA" w:rsidP="004424FA"/>
    <w:p w14:paraId="0E67F0E8" w14:textId="77777777" w:rsidR="004424FA" w:rsidRPr="00E20B2B" w:rsidRDefault="004424FA" w:rsidP="004424FA"/>
    <w:p w14:paraId="0E67F0E9" w14:textId="77777777" w:rsidR="004424FA" w:rsidRPr="00E20B2B" w:rsidRDefault="004424FA" w:rsidP="004424FA"/>
    <w:p w14:paraId="0E67F0EA" w14:textId="77777777" w:rsidR="004424FA" w:rsidRPr="00E20B2B" w:rsidRDefault="004424FA" w:rsidP="004424FA"/>
    <w:p w14:paraId="0E67F0EB" w14:textId="77777777" w:rsidR="004424FA" w:rsidRPr="00E20B2B" w:rsidRDefault="004424FA" w:rsidP="004424FA"/>
    <w:p w14:paraId="0E67F0EC" w14:textId="77777777" w:rsidR="004424FA" w:rsidRPr="00E20B2B" w:rsidRDefault="004424FA" w:rsidP="004424FA"/>
    <w:p w14:paraId="0E67F0ED" w14:textId="77777777" w:rsidR="004424FA" w:rsidRDefault="004424FA" w:rsidP="004424FA"/>
    <w:p w14:paraId="0E67F0EE" w14:textId="77777777" w:rsidR="004424FA" w:rsidRPr="00E20B2B" w:rsidRDefault="004424FA" w:rsidP="004424FA"/>
    <w:p w14:paraId="0E67F0EF" w14:textId="77777777" w:rsidR="004424FA" w:rsidRDefault="004424FA" w:rsidP="004424FA"/>
    <w:p w14:paraId="3F23F0AE" w14:textId="3C3D60E3" w:rsidR="004424FA" w:rsidRDefault="00315D74" w:rsidP="004424FA">
      <w:pPr>
        <w:spacing w:before="100" w:beforeAutospacing="1" w:after="100" w:afterAutospacing="1"/>
        <w:rPr>
          <w:lang w:val="en-US"/>
        </w:rPr>
      </w:pPr>
      <w:r>
        <w:t>[SIGNED]</w:t>
      </w:r>
      <w:bookmarkStart w:id="0" w:name="_GoBack"/>
      <w:bookmarkEnd w:id="0"/>
    </w:p>
    <w:p w14:paraId="0E67F0F2" w14:textId="1C428639" w:rsidR="004424FA" w:rsidRPr="00FF4915" w:rsidRDefault="00B815B7" w:rsidP="004424FA">
      <w:pPr>
        <w:spacing w:before="100" w:beforeAutospacing="1" w:after="100" w:afterAutospacing="1"/>
      </w:pPr>
      <w:r w:rsidRPr="00FF4915">
        <w:rPr>
          <w:lang w:val="en-US"/>
        </w:rPr>
        <w:t>PAUL FLETCHER</w:t>
      </w:r>
    </w:p>
    <w:p w14:paraId="0E67F0F3" w14:textId="77777777" w:rsidR="004424FA" w:rsidRPr="0061457E" w:rsidRDefault="00B815B7" w:rsidP="004424FA">
      <w:pPr>
        <w:sectPr w:rsidR="004424FA" w:rsidRPr="0061457E" w:rsidSect="004424FA">
          <w:pgSz w:w="11906" w:h="16838"/>
          <w:pgMar w:top="1440" w:right="1701" w:bottom="1440" w:left="1701" w:header="709" w:footer="709" w:gutter="0"/>
          <w:cols w:space="708"/>
          <w:titlePg/>
          <w:docGrid w:linePitch="360"/>
        </w:sectPr>
      </w:pPr>
      <w:r w:rsidRPr="00FF4915">
        <w:t xml:space="preserve">Minister for </w:t>
      </w:r>
      <w:r>
        <w:t>Urban Infrastructure</w:t>
      </w:r>
    </w:p>
    <w:p w14:paraId="0E67F0F4" w14:textId="77777777" w:rsidR="004424FA" w:rsidRPr="0061457E" w:rsidRDefault="004424FA">
      <w:pPr>
        <w:rPr>
          <w:b/>
        </w:rPr>
      </w:pPr>
    </w:p>
    <w:p w14:paraId="0E67F0F5" w14:textId="77777777" w:rsidR="004424FA" w:rsidRPr="0061457E" w:rsidRDefault="00B815B7" w:rsidP="004424FA">
      <w:pPr>
        <w:jc w:val="center"/>
        <w:rPr>
          <w:b/>
        </w:rPr>
      </w:pPr>
      <w:r w:rsidRPr="0061457E">
        <w:rPr>
          <w:b/>
        </w:rPr>
        <w:t>CONTENTS</w:t>
      </w:r>
    </w:p>
    <w:p w14:paraId="0E67F0F6" w14:textId="77777777" w:rsidR="004424FA" w:rsidRPr="0061457E" w:rsidRDefault="004424FA" w:rsidP="004424FA">
      <w:pPr>
        <w:jc w:val="center"/>
        <w:rPr>
          <w:b/>
        </w:rPr>
      </w:pPr>
    </w:p>
    <w:p w14:paraId="3F4B6E70" w14:textId="6339CE1F" w:rsidR="009A6376" w:rsidRDefault="00B815B7">
      <w:pPr>
        <w:pStyle w:val="TOC1"/>
        <w:rPr>
          <w:rFonts w:asciiTheme="minorHAnsi" w:eastAsiaTheme="minorEastAsia" w:hAnsiTheme="minorHAnsi" w:cstheme="minorBidi"/>
          <w:caps w:val="0"/>
          <w:noProof/>
          <w:sz w:val="22"/>
          <w:szCs w:val="22"/>
        </w:rPr>
      </w:pPr>
      <w:r w:rsidRPr="006832CE">
        <w:rPr>
          <w:caps w:val="0"/>
        </w:rPr>
        <w:fldChar w:fldCharType="begin"/>
      </w:r>
      <w:r w:rsidRPr="0061457E">
        <w:rPr>
          <w:caps w:val="0"/>
        </w:rPr>
        <w:instrText xml:space="preserve"> TOC \f \h \z \t "Clause headding,1,Schedule Headding,2" </w:instrText>
      </w:r>
      <w:r w:rsidRPr="006832CE">
        <w:rPr>
          <w:caps w:val="0"/>
        </w:rPr>
        <w:fldChar w:fldCharType="separate"/>
      </w:r>
      <w:hyperlink w:anchor="_Toc465335650" w:history="1">
        <w:r w:rsidR="009A6376" w:rsidRPr="004E6C8A">
          <w:rPr>
            <w:rStyle w:val="Hyperlink"/>
            <w:noProof/>
          </w:rPr>
          <w:t>1.</w:t>
        </w:r>
        <w:r w:rsidR="009A6376">
          <w:rPr>
            <w:rFonts w:asciiTheme="minorHAnsi" w:eastAsiaTheme="minorEastAsia" w:hAnsiTheme="minorHAnsi" w:cstheme="minorBidi"/>
            <w:caps w:val="0"/>
            <w:noProof/>
            <w:sz w:val="22"/>
            <w:szCs w:val="22"/>
          </w:rPr>
          <w:tab/>
        </w:r>
        <w:r w:rsidR="009A6376" w:rsidRPr="004E6C8A">
          <w:rPr>
            <w:rStyle w:val="Hyperlink"/>
            <w:noProof/>
          </w:rPr>
          <w:t>legislative provisions</w:t>
        </w:r>
        <w:r w:rsidR="009A6376">
          <w:rPr>
            <w:noProof/>
            <w:webHidden/>
          </w:rPr>
          <w:tab/>
        </w:r>
        <w:r w:rsidR="009A6376">
          <w:rPr>
            <w:noProof/>
            <w:webHidden/>
          </w:rPr>
          <w:fldChar w:fldCharType="begin"/>
        </w:r>
        <w:r w:rsidR="009A6376">
          <w:rPr>
            <w:noProof/>
            <w:webHidden/>
          </w:rPr>
          <w:instrText xml:space="preserve"> PAGEREF _Toc465335650 \h </w:instrText>
        </w:r>
        <w:r w:rsidR="009A6376">
          <w:rPr>
            <w:noProof/>
            <w:webHidden/>
          </w:rPr>
        </w:r>
        <w:r w:rsidR="009A6376">
          <w:rPr>
            <w:noProof/>
            <w:webHidden/>
          </w:rPr>
          <w:fldChar w:fldCharType="separate"/>
        </w:r>
        <w:r w:rsidR="009A6376">
          <w:rPr>
            <w:noProof/>
            <w:webHidden/>
          </w:rPr>
          <w:t>3</w:t>
        </w:r>
        <w:r w:rsidR="009A6376">
          <w:rPr>
            <w:noProof/>
            <w:webHidden/>
          </w:rPr>
          <w:fldChar w:fldCharType="end"/>
        </w:r>
      </w:hyperlink>
    </w:p>
    <w:p w14:paraId="4BD8930E" w14:textId="714F5C93" w:rsidR="009A6376" w:rsidRDefault="00315D74">
      <w:pPr>
        <w:pStyle w:val="TOC1"/>
        <w:rPr>
          <w:rFonts w:asciiTheme="minorHAnsi" w:eastAsiaTheme="minorEastAsia" w:hAnsiTheme="minorHAnsi" w:cstheme="minorBidi"/>
          <w:caps w:val="0"/>
          <w:noProof/>
          <w:sz w:val="22"/>
          <w:szCs w:val="22"/>
        </w:rPr>
      </w:pPr>
      <w:hyperlink w:anchor="_Toc465335651" w:history="1">
        <w:r w:rsidR="009A6376" w:rsidRPr="004E6C8A">
          <w:rPr>
            <w:rStyle w:val="Hyperlink"/>
            <w:noProof/>
          </w:rPr>
          <w:t>2.</w:t>
        </w:r>
        <w:r w:rsidR="009A6376">
          <w:rPr>
            <w:rFonts w:asciiTheme="minorHAnsi" w:eastAsiaTheme="minorEastAsia" w:hAnsiTheme="minorHAnsi" w:cstheme="minorBidi"/>
            <w:caps w:val="0"/>
            <w:noProof/>
            <w:sz w:val="22"/>
            <w:szCs w:val="22"/>
          </w:rPr>
          <w:tab/>
        </w:r>
        <w:r w:rsidR="009A6376" w:rsidRPr="004E6C8A">
          <w:rPr>
            <w:rStyle w:val="Hyperlink"/>
            <w:noProof/>
          </w:rPr>
          <w:t>amendment of vehicle standard</w:t>
        </w:r>
        <w:r w:rsidR="009A6376">
          <w:rPr>
            <w:noProof/>
            <w:webHidden/>
          </w:rPr>
          <w:tab/>
        </w:r>
        <w:r w:rsidR="009A6376">
          <w:rPr>
            <w:noProof/>
            <w:webHidden/>
          </w:rPr>
          <w:fldChar w:fldCharType="begin"/>
        </w:r>
        <w:r w:rsidR="009A6376">
          <w:rPr>
            <w:noProof/>
            <w:webHidden/>
          </w:rPr>
          <w:instrText xml:space="preserve"> PAGEREF _Toc465335651 \h </w:instrText>
        </w:r>
        <w:r w:rsidR="009A6376">
          <w:rPr>
            <w:noProof/>
            <w:webHidden/>
          </w:rPr>
        </w:r>
        <w:r w:rsidR="009A6376">
          <w:rPr>
            <w:noProof/>
            <w:webHidden/>
          </w:rPr>
          <w:fldChar w:fldCharType="separate"/>
        </w:r>
        <w:r w:rsidR="009A6376">
          <w:rPr>
            <w:noProof/>
            <w:webHidden/>
          </w:rPr>
          <w:t>3</w:t>
        </w:r>
        <w:r w:rsidR="009A6376">
          <w:rPr>
            <w:noProof/>
            <w:webHidden/>
          </w:rPr>
          <w:fldChar w:fldCharType="end"/>
        </w:r>
      </w:hyperlink>
    </w:p>
    <w:p w14:paraId="4E8E6E28" w14:textId="6C5D7C5E" w:rsidR="009A6376" w:rsidRDefault="00315D74">
      <w:pPr>
        <w:pStyle w:val="TOC1"/>
        <w:rPr>
          <w:rFonts w:asciiTheme="minorHAnsi" w:eastAsiaTheme="minorEastAsia" w:hAnsiTheme="minorHAnsi" w:cstheme="minorBidi"/>
          <w:caps w:val="0"/>
          <w:noProof/>
          <w:sz w:val="22"/>
          <w:szCs w:val="22"/>
        </w:rPr>
      </w:pPr>
      <w:hyperlink w:anchor="_Toc465335652" w:history="1">
        <w:r w:rsidR="009A6376" w:rsidRPr="004E6C8A">
          <w:rPr>
            <w:rStyle w:val="Hyperlink"/>
            <w:noProof/>
          </w:rPr>
          <w:t>Schedule 1</w:t>
        </w:r>
        <w:r w:rsidR="009A6376">
          <w:rPr>
            <w:noProof/>
            <w:webHidden/>
          </w:rPr>
          <w:tab/>
        </w:r>
        <w:r w:rsidR="009A6376">
          <w:rPr>
            <w:noProof/>
            <w:webHidden/>
          </w:rPr>
          <w:fldChar w:fldCharType="begin"/>
        </w:r>
        <w:r w:rsidR="009A6376">
          <w:rPr>
            <w:noProof/>
            <w:webHidden/>
          </w:rPr>
          <w:instrText xml:space="preserve"> PAGEREF _Toc465335652 \h </w:instrText>
        </w:r>
        <w:r w:rsidR="009A6376">
          <w:rPr>
            <w:noProof/>
            <w:webHidden/>
          </w:rPr>
        </w:r>
        <w:r w:rsidR="009A6376">
          <w:rPr>
            <w:noProof/>
            <w:webHidden/>
          </w:rPr>
          <w:fldChar w:fldCharType="separate"/>
        </w:r>
        <w:r w:rsidR="009A6376">
          <w:rPr>
            <w:noProof/>
            <w:webHidden/>
          </w:rPr>
          <w:t>4</w:t>
        </w:r>
        <w:r w:rsidR="009A6376">
          <w:rPr>
            <w:noProof/>
            <w:webHidden/>
          </w:rPr>
          <w:fldChar w:fldCharType="end"/>
        </w:r>
      </w:hyperlink>
    </w:p>
    <w:p w14:paraId="4924C7DA" w14:textId="3851554C" w:rsidR="009A6376" w:rsidRDefault="00315D74">
      <w:pPr>
        <w:pStyle w:val="TOC1"/>
        <w:rPr>
          <w:rFonts w:asciiTheme="minorHAnsi" w:eastAsiaTheme="minorEastAsia" w:hAnsiTheme="minorHAnsi" w:cstheme="minorBidi"/>
          <w:caps w:val="0"/>
          <w:noProof/>
          <w:sz w:val="22"/>
          <w:szCs w:val="22"/>
        </w:rPr>
      </w:pPr>
      <w:hyperlink w:anchor="_Toc465335653" w:history="1">
        <w:r w:rsidR="009A6376" w:rsidRPr="004E6C8A">
          <w:rPr>
            <w:rStyle w:val="Hyperlink"/>
            <w:noProof/>
          </w:rPr>
          <w:t>Schedule 2</w:t>
        </w:r>
        <w:r w:rsidR="009A6376">
          <w:rPr>
            <w:noProof/>
            <w:webHidden/>
          </w:rPr>
          <w:tab/>
        </w:r>
        <w:r w:rsidR="009A6376">
          <w:rPr>
            <w:noProof/>
            <w:webHidden/>
          </w:rPr>
          <w:fldChar w:fldCharType="begin"/>
        </w:r>
        <w:r w:rsidR="009A6376">
          <w:rPr>
            <w:noProof/>
            <w:webHidden/>
          </w:rPr>
          <w:instrText xml:space="preserve"> PAGEREF _Toc465335653 \h </w:instrText>
        </w:r>
        <w:r w:rsidR="009A6376">
          <w:rPr>
            <w:noProof/>
            <w:webHidden/>
          </w:rPr>
        </w:r>
        <w:r w:rsidR="009A6376">
          <w:rPr>
            <w:noProof/>
            <w:webHidden/>
          </w:rPr>
          <w:fldChar w:fldCharType="separate"/>
        </w:r>
        <w:r w:rsidR="009A6376">
          <w:rPr>
            <w:noProof/>
            <w:webHidden/>
          </w:rPr>
          <w:t>6</w:t>
        </w:r>
        <w:r w:rsidR="009A6376">
          <w:rPr>
            <w:noProof/>
            <w:webHidden/>
          </w:rPr>
          <w:fldChar w:fldCharType="end"/>
        </w:r>
      </w:hyperlink>
    </w:p>
    <w:p w14:paraId="0E67F119" w14:textId="5D8B2D08" w:rsidR="003D0F80" w:rsidRPr="006832CE" w:rsidRDefault="00B815B7">
      <w:pPr>
        <w:rPr>
          <w:caps/>
        </w:rPr>
      </w:pPr>
      <w:r w:rsidRPr="006832CE">
        <w:rPr>
          <w:caps/>
        </w:rPr>
        <w:fldChar w:fldCharType="end"/>
      </w:r>
    </w:p>
    <w:p w14:paraId="0E67F11A" w14:textId="77777777" w:rsidR="004424FA" w:rsidRPr="0061457E" w:rsidRDefault="004424FA"/>
    <w:p w14:paraId="0E67F11B" w14:textId="77777777" w:rsidR="004424FA" w:rsidRPr="00286B63" w:rsidRDefault="00B815B7" w:rsidP="004424FA">
      <w:pPr>
        <w:pStyle w:val="Clauseheadding"/>
      </w:pPr>
      <w:r w:rsidRPr="0061457E">
        <w:br w:type="page"/>
      </w:r>
      <w:bookmarkStart w:id="1" w:name="_Toc256000056"/>
      <w:bookmarkStart w:id="2" w:name="_Toc256000022"/>
      <w:bookmarkStart w:id="3" w:name="_Toc256000000"/>
      <w:bookmarkStart w:id="4" w:name="_Toc231974350"/>
      <w:bookmarkStart w:id="5" w:name="_Toc459720412"/>
      <w:bookmarkStart w:id="6" w:name="_Toc465335650"/>
      <w:r w:rsidRPr="00286B63">
        <w:lastRenderedPageBreak/>
        <w:t>legislative provisions</w:t>
      </w:r>
      <w:bookmarkEnd w:id="1"/>
      <w:bookmarkEnd w:id="2"/>
      <w:bookmarkEnd w:id="3"/>
      <w:bookmarkEnd w:id="4"/>
      <w:bookmarkEnd w:id="5"/>
      <w:bookmarkEnd w:id="6"/>
    </w:p>
    <w:p w14:paraId="0E67F11C" w14:textId="77777777" w:rsidR="004424FA" w:rsidRPr="00FA07B9" w:rsidRDefault="00B815B7" w:rsidP="004424FA">
      <w:pPr>
        <w:pStyle w:val="Subclause"/>
      </w:pPr>
      <w:r w:rsidRPr="00FA07B9">
        <w:t>Name of Legislative Instrument</w:t>
      </w:r>
    </w:p>
    <w:p w14:paraId="0E67F11D" w14:textId="16904036" w:rsidR="004424FA" w:rsidRPr="00FA07B9" w:rsidRDefault="00B815B7" w:rsidP="00DD3971">
      <w:pPr>
        <w:pStyle w:val="Subsubclause"/>
      </w:pPr>
      <w:r w:rsidRPr="00FA07B9">
        <w:t xml:space="preserve">This instrument is the Vehicle Standard (Australian Design Rule </w:t>
      </w:r>
      <w:r w:rsidR="00DD3971" w:rsidRPr="00FA07B9">
        <w:t>74/00 – Side Marker Lamps) 2006</w:t>
      </w:r>
      <w:r w:rsidR="008745EA" w:rsidRPr="00FA07B9">
        <w:t xml:space="preserve"> Amendment 1</w:t>
      </w:r>
      <w:r w:rsidRPr="00FA07B9">
        <w:t>.</w:t>
      </w:r>
    </w:p>
    <w:p w14:paraId="0E67F11E" w14:textId="77777777" w:rsidR="004424FA" w:rsidRPr="0061457E" w:rsidRDefault="00B815B7" w:rsidP="004424FA">
      <w:pPr>
        <w:pStyle w:val="Subclause"/>
      </w:pPr>
      <w:r w:rsidRPr="0061457E">
        <w:t>Commencement</w:t>
      </w:r>
    </w:p>
    <w:p w14:paraId="0E67F11F" w14:textId="77777777" w:rsidR="004424FA" w:rsidRPr="0061457E" w:rsidRDefault="00B815B7" w:rsidP="004424FA">
      <w:pPr>
        <w:pStyle w:val="Subsubclause"/>
      </w:pPr>
      <w:r w:rsidRPr="0061457E">
        <w:t>This instrument commences on the day after it is registered.</w:t>
      </w:r>
    </w:p>
    <w:p w14:paraId="0E67F120" w14:textId="77777777" w:rsidR="004424FA" w:rsidRPr="0061457E" w:rsidRDefault="00B815B7" w:rsidP="004424FA">
      <w:pPr>
        <w:pStyle w:val="Clauseheadding"/>
      </w:pPr>
      <w:bookmarkStart w:id="7" w:name="_Toc256000060"/>
      <w:bookmarkStart w:id="8" w:name="_Toc256000026"/>
      <w:bookmarkStart w:id="9" w:name="_Toc256000001"/>
      <w:bookmarkStart w:id="10" w:name="_Toc231974351"/>
      <w:bookmarkStart w:id="11" w:name="_Toc459720413"/>
      <w:bookmarkStart w:id="12" w:name="_Toc465335651"/>
      <w:r w:rsidRPr="0061457E">
        <w:t>amendment of vehicle standard</w:t>
      </w:r>
      <w:bookmarkEnd w:id="7"/>
      <w:bookmarkEnd w:id="8"/>
      <w:bookmarkEnd w:id="9"/>
      <w:bookmarkEnd w:id="10"/>
      <w:bookmarkEnd w:id="11"/>
      <w:bookmarkEnd w:id="12"/>
    </w:p>
    <w:p w14:paraId="0E67F121" w14:textId="45A36705" w:rsidR="004424FA" w:rsidRPr="0061457E" w:rsidRDefault="00B815B7" w:rsidP="00DD3971">
      <w:pPr>
        <w:pStyle w:val="Subclause"/>
      </w:pPr>
      <w:r w:rsidRPr="0061457E">
        <w:t xml:space="preserve">The changes specified in </w:t>
      </w:r>
      <w:r w:rsidRPr="00016427">
        <w:t>Schedule 1</w:t>
      </w:r>
      <w:r w:rsidR="00DF7A1E">
        <w:t xml:space="preserve"> and Schedule 2</w:t>
      </w:r>
      <w:r w:rsidR="009C4C53">
        <w:t xml:space="preserve"> </w:t>
      </w:r>
      <w:r w:rsidRPr="00016427">
        <w:t>a</w:t>
      </w:r>
      <w:r w:rsidRPr="0061457E">
        <w:t xml:space="preserve">mend Vehicle Standard (Australian Design Rule </w:t>
      </w:r>
      <w:r w:rsidR="00DD3971" w:rsidRPr="00DD3971">
        <w:t>74/00 – Side Marker Lamps) 2006</w:t>
      </w:r>
      <w:r w:rsidR="008745EA">
        <w:t>.</w:t>
      </w:r>
    </w:p>
    <w:p w14:paraId="3D58FA86" w14:textId="77777777" w:rsidR="00016427" w:rsidRDefault="00016427" w:rsidP="004424FA">
      <w:pPr>
        <w:pStyle w:val="Clauseheadding"/>
        <w:numPr>
          <w:ilvl w:val="0"/>
          <w:numId w:val="0"/>
        </w:numPr>
        <w:ind w:left="1418" w:hanging="1418"/>
        <w:sectPr w:rsidR="00016427" w:rsidSect="004424FA">
          <w:headerReference w:type="default" r:id="rId12"/>
          <w:footnotePr>
            <w:numRestart w:val="eachPage"/>
          </w:footnotePr>
          <w:pgSz w:w="11907" w:h="16840" w:code="9"/>
          <w:pgMar w:top="1701" w:right="1134" w:bottom="2268" w:left="1134" w:header="850" w:footer="850" w:gutter="0"/>
          <w:cols w:space="720"/>
          <w:docGrid w:linePitch="326"/>
        </w:sectPr>
      </w:pPr>
      <w:bookmarkStart w:id="13" w:name="_Toc256000064"/>
      <w:bookmarkStart w:id="14" w:name="_Toc256000030"/>
      <w:bookmarkStart w:id="15" w:name="_Toc256000002"/>
      <w:bookmarkStart w:id="16" w:name="_Toc231974352"/>
      <w:bookmarkStart w:id="17" w:name="_Toc459720414"/>
    </w:p>
    <w:p w14:paraId="0E67F122" w14:textId="43531A92" w:rsidR="004424FA" w:rsidRDefault="00B815B7" w:rsidP="004424FA">
      <w:pPr>
        <w:pStyle w:val="Clauseheadding"/>
        <w:numPr>
          <w:ilvl w:val="0"/>
          <w:numId w:val="0"/>
        </w:numPr>
        <w:ind w:left="1418" w:hanging="1418"/>
      </w:pPr>
      <w:bookmarkStart w:id="18" w:name="_Toc465335652"/>
      <w:r w:rsidRPr="0061457E">
        <w:lastRenderedPageBreak/>
        <w:t>Schedule 1</w:t>
      </w:r>
      <w:bookmarkEnd w:id="13"/>
      <w:bookmarkEnd w:id="14"/>
      <w:bookmarkEnd w:id="15"/>
      <w:bookmarkEnd w:id="16"/>
      <w:bookmarkEnd w:id="17"/>
      <w:bookmarkEnd w:id="18"/>
    </w:p>
    <w:p w14:paraId="7EE9D1DB" w14:textId="32829C66" w:rsidR="00C45862" w:rsidRPr="00C45862" w:rsidRDefault="00C45862" w:rsidP="00C45862">
      <w:pPr>
        <w:pStyle w:val="Scheduleitem"/>
      </w:pPr>
      <w:r w:rsidRPr="00C45862">
        <w:t>Renumber clauses 0 – 8</w:t>
      </w:r>
      <w:r>
        <w:t>.</w:t>
      </w:r>
      <w:r w:rsidRPr="00C45862">
        <w:t>, to clauses 1 – 9.</w:t>
      </w:r>
    </w:p>
    <w:p w14:paraId="5C0FE396" w14:textId="52560E1C" w:rsidR="00C45862" w:rsidRPr="00C45862" w:rsidRDefault="00C45862" w:rsidP="00016427">
      <w:pPr>
        <w:pStyle w:val="Scheduleitem"/>
      </w:pPr>
      <w:r w:rsidRPr="00C45862">
        <w:t>Delete clause 2</w:t>
      </w:r>
      <w:r>
        <w:t>.</w:t>
      </w:r>
      <w:r w:rsidRPr="00C45862">
        <w:t xml:space="preserve"> and replace with:</w:t>
      </w:r>
    </w:p>
    <w:p w14:paraId="38D5185E" w14:textId="6B7EFFD7" w:rsidR="00C45862" w:rsidRPr="00C45862" w:rsidRDefault="00C45862" w:rsidP="00C45862">
      <w:pPr>
        <w:pStyle w:val="Scheduleitem"/>
        <w:numPr>
          <w:ilvl w:val="0"/>
          <w:numId w:val="0"/>
        </w:numPr>
        <w:ind w:left="720"/>
      </w:pPr>
      <w:bookmarkStart w:id="19" w:name="_Toc479164609"/>
      <w:r w:rsidRPr="00C45862">
        <w:t>“</w:t>
      </w:r>
      <w:r>
        <w:t>2.</w:t>
      </w:r>
      <w:r>
        <w:tab/>
      </w:r>
      <w:r w:rsidRPr="00C45862">
        <w:t>FUNCTION</w:t>
      </w:r>
      <w:bookmarkEnd w:id="19"/>
    </w:p>
    <w:p w14:paraId="5FD69B39" w14:textId="1037DA2B" w:rsidR="00C45862" w:rsidRPr="00C45862" w:rsidRDefault="00C45862" w:rsidP="00312495">
      <w:pPr>
        <w:pStyle w:val="Scheduleitem"/>
        <w:numPr>
          <w:ilvl w:val="0"/>
          <w:numId w:val="0"/>
        </w:numPr>
        <w:ind w:left="1440"/>
      </w:pPr>
      <w:r w:rsidRPr="00C45862">
        <w:t>The function of Australian Design Rule (ADR) 74/00 is to prescribe the photometric requirements of side marker lamps which are used to increase the visibility of the sides of road vehicles.”</w:t>
      </w:r>
    </w:p>
    <w:p w14:paraId="581B98D7" w14:textId="06395A00" w:rsidR="00C45862" w:rsidRPr="00C45862" w:rsidRDefault="00251D7F" w:rsidP="00016427">
      <w:pPr>
        <w:pStyle w:val="Scheduleitem"/>
      </w:pPr>
      <w:r>
        <w:t xml:space="preserve">Amend </w:t>
      </w:r>
      <w:r w:rsidR="00C45862" w:rsidRPr="00C45862">
        <w:t xml:space="preserve">clause 3.1. </w:t>
      </w:r>
      <w:r>
        <w:t>to read</w:t>
      </w:r>
      <w:r w:rsidR="00C45862" w:rsidRPr="00C45862">
        <w:t>:</w:t>
      </w:r>
    </w:p>
    <w:p w14:paraId="0BE1A0DA" w14:textId="0B68F985" w:rsidR="00C45862" w:rsidRPr="00C45862" w:rsidRDefault="00C45862" w:rsidP="00312495">
      <w:pPr>
        <w:pStyle w:val="Scheduleitem"/>
        <w:numPr>
          <w:ilvl w:val="0"/>
          <w:numId w:val="0"/>
        </w:numPr>
        <w:ind w:left="1440" w:hanging="720"/>
      </w:pPr>
      <w:r w:rsidRPr="00C45862">
        <w:t>“3.1.</w:t>
      </w:r>
      <w:r w:rsidRPr="00C45862">
        <w:tab/>
        <w:t xml:space="preserve">The circumstances under which side marker lamps are mandatory, optional, or prohibited are set out in </w:t>
      </w:r>
      <w:r w:rsidR="00C7235B">
        <w:t xml:space="preserve">either ADRs 13/…, 19/… </w:t>
      </w:r>
      <w:r w:rsidRPr="00C45862">
        <w:t>or 67/…”</w:t>
      </w:r>
    </w:p>
    <w:p w14:paraId="07EFC1A6" w14:textId="290E4CE8" w:rsidR="00A34F69" w:rsidRPr="00251D7F" w:rsidRDefault="004D5234" w:rsidP="009A6376">
      <w:pPr>
        <w:pStyle w:val="Scheduleitem"/>
      </w:pPr>
      <w:r w:rsidRPr="00251D7F">
        <w:t>Amend clause 4</w:t>
      </w:r>
      <w:r w:rsidR="00A34F69" w:rsidRPr="00251D7F">
        <w:t>.1. to read:</w:t>
      </w:r>
    </w:p>
    <w:p w14:paraId="4667F589" w14:textId="53F73428" w:rsidR="00A34F69" w:rsidRDefault="00A34F69" w:rsidP="00D46A93">
      <w:pPr>
        <w:pStyle w:val="Scheduleitem"/>
        <w:numPr>
          <w:ilvl w:val="0"/>
          <w:numId w:val="0"/>
        </w:numPr>
        <w:ind w:left="720"/>
      </w:pPr>
      <w:r w:rsidRPr="00251D7F">
        <w:t>“</w:t>
      </w:r>
      <w:r w:rsidR="004D5234" w:rsidRPr="00251D7F">
        <w:t>4</w:t>
      </w:r>
      <w:r w:rsidRPr="00251D7F">
        <w:t>.1.</w:t>
      </w:r>
      <w:r w:rsidRPr="00251D7F">
        <w:tab/>
        <w:t>For vehicle categories, definitions and meanings used in this standard, refer to:”</w:t>
      </w:r>
    </w:p>
    <w:p w14:paraId="540B5B52" w14:textId="4A688639" w:rsidR="00A34F69" w:rsidRPr="00251D7F" w:rsidRDefault="004D5234" w:rsidP="009A6376">
      <w:pPr>
        <w:pStyle w:val="Scheduleitem"/>
      </w:pPr>
      <w:r w:rsidRPr="00251D7F">
        <w:t>Insert clauses 4.1.1. and 4.1.2</w:t>
      </w:r>
      <w:r w:rsidR="00A34F69" w:rsidRPr="00251D7F">
        <w:t>. to read:</w:t>
      </w:r>
    </w:p>
    <w:p w14:paraId="46AAC4E3" w14:textId="6A4856D8" w:rsidR="00A34F69" w:rsidRPr="00251D7F" w:rsidRDefault="004D5234" w:rsidP="00A34F69">
      <w:pPr>
        <w:pStyle w:val="Scheduleitem"/>
        <w:numPr>
          <w:ilvl w:val="0"/>
          <w:numId w:val="0"/>
        </w:numPr>
        <w:ind w:left="720"/>
      </w:pPr>
      <w:r w:rsidRPr="00251D7F">
        <w:t>“4.1.1</w:t>
      </w:r>
      <w:r w:rsidR="00A34F69" w:rsidRPr="00251D7F">
        <w:t>.</w:t>
      </w:r>
      <w:r w:rsidR="00A34F69" w:rsidRPr="00251D7F">
        <w:tab/>
        <w:t>Definitions in Appendix A of this standard; and where there is no conflict</w:t>
      </w:r>
      <w:r w:rsidR="006F32D3">
        <w:t>.</w:t>
      </w:r>
    </w:p>
    <w:p w14:paraId="22E57676" w14:textId="76294107" w:rsidR="00A34F69" w:rsidRDefault="004D5234" w:rsidP="00312495">
      <w:pPr>
        <w:pStyle w:val="Scheduleitem"/>
        <w:numPr>
          <w:ilvl w:val="0"/>
          <w:numId w:val="0"/>
        </w:numPr>
        <w:ind w:left="1440" w:hanging="720"/>
      </w:pPr>
      <w:r w:rsidRPr="00251D7F">
        <w:t>4.1.2</w:t>
      </w:r>
      <w:r w:rsidR="00A34F69" w:rsidRPr="00251D7F">
        <w:t>.</w:t>
      </w:r>
      <w:r w:rsidR="00A34F69" w:rsidRPr="00251D7F">
        <w:tab/>
        <w:t>Vehicle Standard (Australian Design Rule – Definitions and Vehicle Categories) 2005.”</w:t>
      </w:r>
    </w:p>
    <w:p w14:paraId="550CD70A" w14:textId="24BFC4D2" w:rsidR="00A34F69" w:rsidRPr="00251D7F" w:rsidRDefault="004D5234" w:rsidP="009A6376">
      <w:pPr>
        <w:pStyle w:val="Scheduleitem"/>
      </w:pPr>
      <w:r w:rsidRPr="00251D7F">
        <w:t>Amend clause 5</w:t>
      </w:r>
      <w:r w:rsidR="00A34F69" w:rsidRPr="00251D7F">
        <w:t>.1. to read:</w:t>
      </w:r>
    </w:p>
    <w:p w14:paraId="7CA5FD3F" w14:textId="25312FB2" w:rsidR="00A34F69" w:rsidRPr="00251D7F" w:rsidRDefault="00A34F69" w:rsidP="00312495">
      <w:pPr>
        <w:pStyle w:val="Scheduleitem"/>
        <w:numPr>
          <w:ilvl w:val="0"/>
          <w:numId w:val="0"/>
        </w:numPr>
        <w:ind w:left="1440" w:hanging="720"/>
      </w:pPr>
      <w:r w:rsidRPr="00251D7F">
        <w:t>“</w:t>
      </w:r>
      <w:r w:rsidR="004D5234" w:rsidRPr="00251D7F">
        <w:t>5</w:t>
      </w:r>
      <w:r w:rsidRPr="00251D7F">
        <w:t>.1.</w:t>
      </w:r>
      <w:r w:rsidRPr="00251D7F">
        <w:tab/>
        <w:t>Devices complying with either clause 5.1.1. or 5.1.2. below shall be accepted as complying with this rule:”</w:t>
      </w:r>
    </w:p>
    <w:p w14:paraId="189C672F" w14:textId="504C491A" w:rsidR="00A34F69" w:rsidRPr="00251D7F" w:rsidRDefault="005E35C4" w:rsidP="009A6376">
      <w:pPr>
        <w:pStyle w:val="Scheduleitem"/>
      </w:pPr>
      <w:r w:rsidRPr="00251D7F">
        <w:t>Insert clauses 5.1.1 and 5</w:t>
      </w:r>
      <w:r w:rsidR="00A34F69" w:rsidRPr="00251D7F">
        <w:t>.1.2. and subclauses to read:</w:t>
      </w:r>
    </w:p>
    <w:p w14:paraId="42424145" w14:textId="58A72FB1" w:rsidR="005E35C4" w:rsidRPr="00251D7F" w:rsidRDefault="00A34F69" w:rsidP="00251D7F">
      <w:pPr>
        <w:pStyle w:val="Scheduleitem"/>
        <w:numPr>
          <w:ilvl w:val="0"/>
          <w:numId w:val="0"/>
        </w:numPr>
        <w:ind w:left="1440" w:hanging="720"/>
      </w:pPr>
      <w:r w:rsidRPr="00251D7F">
        <w:t>“</w:t>
      </w:r>
      <w:r w:rsidR="00251D7F">
        <w:t>5.1.1.</w:t>
      </w:r>
      <w:r w:rsidR="00251D7F">
        <w:tab/>
      </w:r>
      <w:r w:rsidR="005E35C4" w:rsidRPr="00251D7F">
        <w:t>the technical requirements o</w:t>
      </w:r>
      <w:r w:rsidR="00251D7F">
        <w:t>f Appendix A as varied by clause 6</w:t>
      </w:r>
      <w:r w:rsidR="005E35C4" w:rsidRPr="00251D7F">
        <w:t xml:space="preserve"> Exemptions and Alternative Procedures and </w:t>
      </w:r>
      <w:r w:rsidR="00251D7F">
        <w:t>clause 7</w:t>
      </w:r>
      <w:r w:rsidR="005E35C4" w:rsidRPr="00251D7F">
        <w:t xml:space="preserve"> Supplementary General Requirements; or</w:t>
      </w:r>
    </w:p>
    <w:p w14:paraId="02CEDD6B" w14:textId="1A378E8B" w:rsidR="005E35C4" w:rsidRPr="00251D7F" w:rsidRDefault="00251D7F" w:rsidP="005E35C4">
      <w:pPr>
        <w:pStyle w:val="Scheduleitem"/>
        <w:numPr>
          <w:ilvl w:val="0"/>
          <w:numId w:val="0"/>
        </w:numPr>
        <w:ind w:left="720"/>
      </w:pPr>
      <w:r>
        <w:t>5.1.2.</w:t>
      </w:r>
      <w:r>
        <w:tab/>
      </w:r>
      <w:r w:rsidR="005E35C4" w:rsidRPr="00251D7F">
        <w:t>‘Side Marker Lamp’ alternative requirements</w:t>
      </w:r>
    </w:p>
    <w:p w14:paraId="5511142F" w14:textId="485030BA" w:rsidR="005E35C4" w:rsidRPr="00251D7F" w:rsidRDefault="005E35C4" w:rsidP="005E35C4">
      <w:pPr>
        <w:pStyle w:val="Scheduleitem"/>
        <w:numPr>
          <w:ilvl w:val="0"/>
          <w:numId w:val="0"/>
        </w:numPr>
        <w:ind w:left="720"/>
      </w:pPr>
      <w:r w:rsidRPr="00251D7F">
        <w:t>5.1</w:t>
      </w:r>
      <w:r w:rsidR="00251D7F">
        <w:t>.2.1.</w:t>
      </w:r>
      <w:r w:rsidR="00251D7F">
        <w:tab/>
      </w:r>
      <w:r w:rsidRPr="00251D7F">
        <w:t xml:space="preserve">Colour of light </w:t>
      </w:r>
      <w:r w:rsidR="00251D7F" w:rsidRPr="00A3444D">
        <w:t>emitted Amber/red - see Figure 1</w:t>
      </w:r>
      <w:r w:rsidRPr="00A3444D">
        <w:t>.</w:t>
      </w:r>
    </w:p>
    <w:p w14:paraId="0B401F67" w14:textId="77777777" w:rsidR="005E35C4" w:rsidRPr="00251D7F" w:rsidRDefault="005E35C4" w:rsidP="005E35C4">
      <w:pPr>
        <w:pStyle w:val="Scheduleitem"/>
        <w:numPr>
          <w:ilvl w:val="0"/>
          <w:numId w:val="0"/>
        </w:numPr>
        <w:ind w:left="720"/>
      </w:pPr>
      <w:r w:rsidRPr="00251D7F">
        <w:t>5.1.2.2.</w:t>
      </w:r>
      <w:r w:rsidRPr="00251D7F">
        <w:tab/>
        <w:t>Intensity of light emitted</w:t>
      </w:r>
    </w:p>
    <w:p w14:paraId="3601721C" w14:textId="501FF210" w:rsidR="005E35C4" w:rsidRPr="00251D7F" w:rsidRDefault="00312495" w:rsidP="005E35C4">
      <w:pPr>
        <w:pStyle w:val="Scheduleitem"/>
        <w:numPr>
          <w:ilvl w:val="0"/>
          <w:numId w:val="0"/>
        </w:numPr>
        <w:ind w:left="720"/>
      </w:pPr>
      <w:r>
        <w:t>5.1.2.2.1.</w:t>
      </w:r>
      <w:r>
        <w:tab/>
        <w:t xml:space="preserve">Minimum: </w:t>
      </w:r>
      <w:r w:rsidR="005E35C4" w:rsidRPr="00251D7F">
        <w:t xml:space="preserve">0.3 cd within the angles of light </w:t>
      </w:r>
      <w:r w:rsidR="005E35C4" w:rsidRPr="00A8285A">
        <w:t xml:space="preserve">distribution of clause </w:t>
      </w:r>
      <w:r w:rsidR="003231C3" w:rsidRPr="00A8285A">
        <w:t>5</w:t>
      </w:r>
      <w:r w:rsidR="005E35C4" w:rsidRPr="00A8285A">
        <w:t>.1.2.3.</w:t>
      </w:r>
    </w:p>
    <w:p w14:paraId="70835EC8" w14:textId="344B6C31" w:rsidR="005E35C4" w:rsidRPr="00251D7F" w:rsidRDefault="00312495" w:rsidP="00251D7F">
      <w:pPr>
        <w:pStyle w:val="Scheduleitem"/>
        <w:numPr>
          <w:ilvl w:val="0"/>
          <w:numId w:val="0"/>
        </w:numPr>
        <w:ind w:left="2160" w:hanging="1440"/>
      </w:pPr>
      <w:r>
        <w:t>5.1.2.2.2.</w:t>
      </w:r>
      <w:r>
        <w:tab/>
        <w:t xml:space="preserve">Maximum: </w:t>
      </w:r>
      <w:r w:rsidR="005E35C4" w:rsidRPr="00251D7F">
        <w:t>12 cd in any direction. However, for ‘Side Marker Lamps’ combined with front position (side) lamps, luminous intensity of 60 cd shall be permitted within a forward angle from 45° inboard to 80° outboard.</w:t>
      </w:r>
    </w:p>
    <w:p w14:paraId="7AD80AD9" w14:textId="77777777" w:rsidR="005E35C4" w:rsidRPr="00251D7F" w:rsidRDefault="005E35C4" w:rsidP="005E35C4">
      <w:pPr>
        <w:pStyle w:val="Scheduleitem"/>
        <w:numPr>
          <w:ilvl w:val="0"/>
          <w:numId w:val="0"/>
        </w:numPr>
        <w:ind w:left="720"/>
      </w:pPr>
      <w:r w:rsidRPr="00251D7F">
        <w:t>5.1.2.3.</w:t>
      </w:r>
      <w:r w:rsidRPr="00251D7F">
        <w:tab/>
        <w:t>Angles of light distribution</w:t>
      </w:r>
    </w:p>
    <w:p w14:paraId="4D253220" w14:textId="0F9CA118" w:rsidR="005E35C4" w:rsidRPr="00251D7F" w:rsidRDefault="00312495" w:rsidP="005E35C4">
      <w:pPr>
        <w:pStyle w:val="Scheduleitem"/>
        <w:numPr>
          <w:ilvl w:val="0"/>
          <w:numId w:val="0"/>
        </w:numPr>
        <w:ind w:left="720"/>
      </w:pPr>
      <w:r>
        <w:t>5.1.2.3.1.</w:t>
      </w:r>
      <w:r>
        <w:tab/>
        <w:t xml:space="preserve">Vertical: </w:t>
      </w:r>
      <w:r w:rsidR="005E35C4" w:rsidRPr="00251D7F">
        <w:t>from 10° above to 10° below the horizontal.</w:t>
      </w:r>
    </w:p>
    <w:p w14:paraId="2700C2E1" w14:textId="1A75F859" w:rsidR="005E35C4" w:rsidRPr="00251D7F" w:rsidRDefault="005E35C4" w:rsidP="005E35C4">
      <w:pPr>
        <w:pStyle w:val="Scheduleitem"/>
        <w:numPr>
          <w:ilvl w:val="0"/>
          <w:numId w:val="0"/>
        </w:numPr>
        <w:ind w:left="720"/>
      </w:pPr>
      <w:r w:rsidRPr="00251D7F">
        <w:t>5.1.2.3.2.</w:t>
      </w:r>
      <w:r w:rsidRPr="00251D7F">
        <w:tab/>
      </w:r>
      <w:r w:rsidR="00312495">
        <w:t xml:space="preserve">Horizontal: </w:t>
      </w:r>
      <w:r w:rsidRPr="00A3444D">
        <w:t>See Figure 1.</w:t>
      </w:r>
    </w:p>
    <w:p w14:paraId="6340EFA1" w14:textId="77777777" w:rsidR="005E35C4" w:rsidRPr="00251D7F" w:rsidRDefault="005E35C4" w:rsidP="005E35C4">
      <w:pPr>
        <w:pStyle w:val="Scheduleitem"/>
        <w:numPr>
          <w:ilvl w:val="0"/>
          <w:numId w:val="0"/>
        </w:numPr>
        <w:ind w:left="720"/>
      </w:pPr>
      <w:r w:rsidRPr="00251D7F">
        <w:t>5.1.2.4.</w:t>
      </w:r>
      <w:r w:rsidRPr="00251D7F">
        <w:tab/>
        <w:t>Other requirements:  None.</w:t>
      </w:r>
    </w:p>
    <w:p w14:paraId="4D35CEAD" w14:textId="2E67BD62" w:rsidR="005E35C4" w:rsidRPr="00251D7F" w:rsidRDefault="00251D7F" w:rsidP="005E35C4">
      <w:pPr>
        <w:pStyle w:val="Scheduleitem"/>
        <w:numPr>
          <w:ilvl w:val="0"/>
          <w:numId w:val="0"/>
        </w:numPr>
        <w:ind w:left="720"/>
      </w:pPr>
      <w:r>
        <w:t>5.1.2.5.</w:t>
      </w:r>
      <w:r>
        <w:tab/>
      </w:r>
      <w:r w:rsidR="005E35C4" w:rsidRPr="00251D7F">
        <w:t>Test procedures</w:t>
      </w:r>
    </w:p>
    <w:p w14:paraId="24469EDD" w14:textId="77777777" w:rsidR="005E35C4" w:rsidRPr="00251D7F" w:rsidRDefault="005E35C4" w:rsidP="00251D7F">
      <w:pPr>
        <w:pStyle w:val="Scheduleitem"/>
        <w:numPr>
          <w:ilvl w:val="0"/>
          <w:numId w:val="0"/>
        </w:numPr>
        <w:ind w:left="2160" w:hanging="1440"/>
      </w:pPr>
      <w:r w:rsidRPr="00251D7F">
        <w:lastRenderedPageBreak/>
        <w:t>5.1.2.5.1.</w:t>
      </w:r>
      <w:r w:rsidRPr="00251D7F">
        <w:tab/>
        <w:t>All measurements shall be made with a standard filament globe of the category prescribed for the device, or LED light source as specified by the manufacturer, the supply voltage being so regulated as to produce the normal luminous flux prescribed.  In the case that the LED light source is fitted to the unit and not removable, the unit shall be tested as supplied at the voltage specified by the manufacturer.</w:t>
      </w:r>
    </w:p>
    <w:p w14:paraId="444939DC" w14:textId="77777777" w:rsidR="005E35C4" w:rsidRPr="00251D7F" w:rsidRDefault="005E35C4" w:rsidP="005E35C4">
      <w:pPr>
        <w:pStyle w:val="Scheduleitem"/>
        <w:numPr>
          <w:ilvl w:val="0"/>
          <w:numId w:val="0"/>
        </w:numPr>
        <w:ind w:left="720"/>
      </w:pPr>
      <w:r w:rsidRPr="00251D7F">
        <w:t>5.1.2.5.2.</w:t>
      </w:r>
      <w:r w:rsidRPr="00251D7F">
        <w:tab/>
        <w:t>Photometric measurements</w:t>
      </w:r>
    </w:p>
    <w:p w14:paraId="483D81E4" w14:textId="77777777" w:rsidR="005E35C4" w:rsidRPr="00251D7F" w:rsidRDefault="005E35C4" w:rsidP="005E35C4">
      <w:pPr>
        <w:pStyle w:val="Scheduleitem"/>
        <w:numPr>
          <w:ilvl w:val="0"/>
          <w:numId w:val="0"/>
        </w:numPr>
        <w:ind w:left="720"/>
      </w:pPr>
      <w:r w:rsidRPr="00251D7F">
        <w:t>5.1.2.5.2.1.</w:t>
      </w:r>
      <w:r w:rsidRPr="00251D7F">
        <w:tab/>
        <w:t>Measurement methods</w:t>
      </w:r>
    </w:p>
    <w:p w14:paraId="7AACE0EA" w14:textId="77777777" w:rsidR="005E35C4" w:rsidRPr="00251D7F" w:rsidRDefault="005E35C4" w:rsidP="00251D7F">
      <w:pPr>
        <w:pStyle w:val="Scheduleitem"/>
        <w:numPr>
          <w:ilvl w:val="0"/>
          <w:numId w:val="0"/>
        </w:numPr>
        <w:ind w:left="2160" w:hanging="1440"/>
      </w:pPr>
      <w:r w:rsidRPr="00251D7F">
        <w:t>5.1.2.5.2.1.1.</w:t>
      </w:r>
      <w:r w:rsidRPr="00251D7F">
        <w:tab/>
        <w:t>During photometric measurements, stray reflections shall be avoided by appropriate masking.</w:t>
      </w:r>
    </w:p>
    <w:p w14:paraId="553D7016" w14:textId="77777777" w:rsidR="005E35C4" w:rsidRPr="00251D7F" w:rsidRDefault="005E35C4" w:rsidP="00251D7F">
      <w:pPr>
        <w:pStyle w:val="Scheduleitem"/>
        <w:numPr>
          <w:ilvl w:val="0"/>
          <w:numId w:val="0"/>
        </w:numPr>
        <w:ind w:left="2160" w:hanging="1440"/>
      </w:pPr>
      <w:r w:rsidRPr="00251D7F">
        <w:t>5.1.2.5.2.1.2.</w:t>
      </w:r>
      <w:r w:rsidRPr="00251D7F">
        <w:tab/>
        <w:t>Measurements shall be carried out in such a way as to meet the following requirements:</w:t>
      </w:r>
    </w:p>
    <w:p w14:paraId="3101D83B" w14:textId="4D5BCD1A" w:rsidR="005E35C4" w:rsidRPr="00251D7F" w:rsidRDefault="008C1CB8" w:rsidP="00251D7F">
      <w:pPr>
        <w:pStyle w:val="Scheduleitem"/>
        <w:numPr>
          <w:ilvl w:val="0"/>
          <w:numId w:val="0"/>
        </w:numPr>
        <w:ind w:left="2160" w:hanging="1440"/>
      </w:pPr>
      <w:r>
        <w:t xml:space="preserve">5.1.2.5.2.1.2.1. </w:t>
      </w:r>
      <w:r w:rsidR="005E35C4" w:rsidRPr="00251D7F">
        <w:t>The distance of measurement shall be such that the law of the inverse of the square of the distance is applicable;</w:t>
      </w:r>
    </w:p>
    <w:p w14:paraId="2ED119EA" w14:textId="5B71F8B8" w:rsidR="005E35C4" w:rsidRPr="00251D7F" w:rsidRDefault="005E35C4" w:rsidP="00251D7F">
      <w:pPr>
        <w:pStyle w:val="Scheduleitem"/>
        <w:numPr>
          <w:ilvl w:val="0"/>
          <w:numId w:val="0"/>
        </w:numPr>
        <w:ind w:left="2160" w:hanging="1440"/>
      </w:pPr>
      <w:r w:rsidRPr="00251D7F">
        <w:t>5.1.2.5.2.1.2.2.</w:t>
      </w:r>
      <w:r w:rsidR="008C1CB8">
        <w:t xml:space="preserve"> </w:t>
      </w:r>
      <w:r w:rsidRPr="00251D7F">
        <w:t>The measuring equipment shall be such that the angular aperture of the receiver viewed from the reference centre of the light is comprised between 10’ and one degree;</w:t>
      </w:r>
    </w:p>
    <w:p w14:paraId="248CAD44" w14:textId="0B98D4ED" w:rsidR="00A34F69" w:rsidRDefault="005E35C4" w:rsidP="00251D7F">
      <w:pPr>
        <w:pStyle w:val="Scheduleitem"/>
        <w:numPr>
          <w:ilvl w:val="0"/>
          <w:numId w:val="0"/>
        </w:numPr>
        <w:ind w:left="2160" w:hanging="1440"/>
      </w:pPr>
      <w:r w:rsidRPr="00251D7F">
        <w:t>5.1.2.5.2.1.2.3.</w:t>
      </w:r>
      <w:r w:rsidR="008C1CB8">
        <w:t xml:space="preserve"> </w:t>
      </w:r>
      <w:r w:rsidRPr="00251D7F">
        <w:t>The intensity requirement for a particular direction of observation shall be deemed to be satisfied if that requirement is met in a direction deviating by not more than one-quarter of a degree from the direction of observation.</w:t>
      </w:r>
      <w:r w:rsidR="002F36F7" w:rsidRPr="00251D7F">
        <w:t>”</w:t>
      </w:r>
    </w:p>
    <w:p w14:paraId="0BC019F2" w14:textId="07F5BF10" w:rsidR="00F90FCD" w:rsidRDefault="00F90FCD" w:rsidP="005E35C4">
      <w:pPr>
        <w:pStyle w:val="Scheduleitem"/>
      </w:pPr>
      <w:r>
        <w:t>Insert clause 5.1.2.6.:</w:t>
      </w:r>
    </w:p>
    <w:p w14:paraId="79AF8281" w14:textId="5082DF06" w:rsidR="00F90FCD" w:rsidRDefault="00F90FCD" w:rsidP="00F90FCD">
      <w:pPr>
        <w:pStyle w:val="Scheduleitem"/>
        <w:numPr>
          <w:ilvl w:val="0"/>
          <w:numId w:val="0"/>
        </w:numPr>
        <w:ind w:left="2160" w:hanging="1440"/>
      </w:pPr>
      <w:r>
        <w:t>“5.1.2.6.</w:t>
      </w:r>
      <w:r>
        <w:tab/>
        <w:t>Right-hand requirements are described above and shown in Figure 1 below. Left-hand requirements are the same but opposite hand.”</w:t>
      </w:r>
    </w:p>
    <w:p w14:paraId="6383401E" w14:textId="77777777" w:rsidR="00F90FCD" w:rsidRDefault="00F90FCD">
      <w:r>
        <w:br w:type="page"/>
      </w:r>
    </w:p>
    <w:p w14:paraId="6253A3D6" w14:textId="06A78418" w:rsidR="00251D7F" w:rsidRDefault="00251D7F" w:rsidP="005E35C4">
      <w:pPr>
        <w:pStyle w:val="Scheduleitem"/>
      </w:pPr>
      <w:r w:rsidRPr="00251D7F">
        <w:lastRenderedPageBreak/>
        <w:t>Insert Figure 1 below clause 5:</w:t>
      </w:r>
    </w:p>
    <w:p w14:paraId="377E4476" w14:textId="6E5050F7" w:rsidR="00F90FCD" w:rsidRDefault="00F90FCD" w:rsidP="00F90FCD">
      <w:pPr>
        <w:pStyle w:val="Scheduleitem"/>
        <w:numPr>
          <w:ilvl w:val="0"/>
          <w:numId w:val="0"/>
        </w:numPr>
        <w:ind w:left="720"/>
      </w:pPr>
      <w:r>
        <w:t>“</w:t>
      </w:r>
    </w:p>
    <w:p w14:paraId="27A1CD47" w14:textId="77777777" w:rsidR="003231C3" w:rsidRDefault="006F32D3" w:rsidP="00F90FCD">
      <w:pPr>
        <w:pStyle w:val="Scheduleitem"/>
        <w:numPr>
          <w:ilvl w:val="0"/>
          <w:numId w:val="0"/>
        </w:numPr>
        <w:ind w:left="720"/>
        <w:jc w:val="center"/>
      </w:pPr>
      <w:r>
        <w:rPr>
          <w:noProof/>
        </w:rPr>
        <w:drawing>
          <wp:inline distT="0" distB="0" distL="0" distR="0" wp14:anchorId="57DA48BB" wp14:editId="5283FE7C">
            <wp:extent cx="2571750" cy="3181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3181350"/>
                    </a:xfrm>
                    <a:prstGeom prst="rect">
                      <a:avLst/>
                    </a:prstGeom>
                    <a:noFill/>
                    <a:ln>
                      <a:noFill/>
                    </a:ln>
                  </pic:spPr>
                </pic:pic>
              </a:graphicData>
            </a:graphic>
          </wp:inline>
        </w:drawing>
      </w:r>
    </w:p>
    <w:p w14:paraId="1A3F0241" w14:textId="28280B56" w:rsidR="00F90FCD" w:rsidRDefault="003231C3" w:rsidP="00F90FCD">
      <w:pPr>
        <w:pStyle w:val="Scheduleitem"/>
        <w:numPr>
          <w:ilvl w:val="0"/>
          <w:numId w:val="0"/>
        </w:numPr>
        <w:ind w:left="720"/>
        <w:jc w:val="center"/>
      </w:pPr>
      <w:r>
        <w:t>Figure 1: Angles of horizontal light distribution</w:t>
      </w:r>
      <w:r w:rsidR="00F90FCD">
        <w:t>”</w:t>
      </w:r>
    </w:p>
    <w:p w14:paraId="4D4C6079" w14:textId="5B9A787C" w:rsidR="00251D7F" w:rsidRDefault="00251D7F" w:rsidP="00F90FCD">
      <w:pPr>
        <w:pStyle w:val="Scheduleitem"/>
        <w:numPr>
          <w:ilvl w:val="0"/>
          <w:numId w:val="0"/>
        </w:numPr>
        <w:rPr>
          <w:highlight w:val="yellow"/>
        </w:rPr>
      </w:pPr>
    </w:p>
    <w:p w14:paraId="7FA006FC" w14:textId="0CE5D9A5" w:rsidR="003E2A1B" w:rsidRDefault="003E2A1B" w:rsidP="00F90FCD">
      <w:pPr>
        <w:pStyle w:val="Scheduleitem"/>
      </w:pPr>
      <w:r>
        <w:t>Delete clause 6 and replace with:</w:t>
      </w:r>
    </w:p>
    <w:p w14:paraId="6D7529A8" w14:textId="18ACF61C" w:rsidR="003E2A1B" w:rsidRDefault="003231C3" w:rsidP="003E2A1B">
      <w:pPr>
        <w:pStyle w:val="Scheduleitem"/>
        <w:numPr>
          <w:ilvl w:val="0"/>
          <w:numId w:val="0"/>
        </w:numPr>
        <w:ind w:left="720"/>
      </w:pPr>
      <w:bookmarkStart w:id="20" w:name="_Toc479164613"/>
      <w:r>
        <w:t xml:space="preserve">“6. </w:t>
      </w:r>
      <w:r w:rsidR="003E2A1B">
        <w:t>EXEMPTIONS AND ALTERNATIVE PROCEDURES</w:t>
      </w:r>
      <w:bookmarkEnd w:id="20"/>
    </w:p>
    <w:p w14:paraId="42CC1502" w14:textId="405DDE92" w:rsidR="003E2A1B" w:rsidRDefault="003231C3" w:rsidP="003231C3">
      <w:pPr>
        <w:pStyle w:val="Subclause"/>
        <w:numPr>
          <w:ilvl w:val="0"/>
          <w:numId w:val="0"/>
        </w:numPr>
        <w:ind w:left="1418" w:hanging="698"/>
      </w:pPr>
      <w:r>
        <w:t>6.1.</w:t>
      </w:r>
      <w:r>
        <w:tab/>
      </w:r>
      <w:r w:rsidR="003E2A1B">
        <w:t xml:space="preserve">The following provisions of Appendix A do not apply. </w:t>
      </w:r>
    </w:p>
    <w:p w14:paraId="2A4EB4AF" w14:textId="77777777" w:rsidR="003E2A1B" w:rsidRPr="00260F7F" w:rsidRDefault="003E2A1B" w:rsidP="003231C3">
      <w:pPr>
        <w:pStyle w:val="Subsubclause"/>
        <w:numPr>
          <w:ilvl w:val="0"/>
          <w:numId w:val="0"/>
        </w:numPr>
        <w:ind w:left="1418"/>
      </w:pPr>
      <w:r w:rsidRPr="00FA321B">
        <w:t>Section 3</w:t>
      </w:r>
      <w:r w:rsidRPr="00FA321B">
        <w:tab/>
        <w:t>Application for approval</w:t>
      </w:r>
      <w:r w:rsidRPr="00260F7F">
        <w:tab/>
      </w:r>
    </w:p>
    <w:p w14:paraId="287677F1" w14:textId="77777777" w:rsidR="003E2A1B" w:rsidRDefault="003E2A1B" w:rsidP="003E2A1B">
      <w:pPr>
        <w:tabs>
          <w:tab w:val="left" w:pos="1440"/>
          <w:tab w:val="left" w:pos="2127"/>
        </w:tabs>
        <w:spacing w:after="80"/>
        <w:ind w:left="2880" w:hanging="2880"/>
      </w:pPr>
      <w:r>
        <w:rPr>
          <w:b/>
        </w:rPr>
        <w:tab/>
      </w:r>
      <w:r>
        <w:t>Section 4</w:t>
      </w:r>
      <w:r>
        <w:tab/>
        <w:t>Markings</w:t>
      </w:r>
    </w:p>
    <w:p w14:paraId="63E40E46" w14:textId="77777777" w:rsidR="003E2A1B" w:rsidRDefault="003E2A1B" w:rsidP="003E2A1B">
      <w:pPr>
        <w:tabs>
          <w:tab w:val="left" w:pos="1440"/>
          <w:tab w:val="left" w:pos="2127"/>
        </w:tabs>
        <w:spacing w:after="80"/>
        <w:ind w:left="2880" w:hanging="2880"/>
      </w:pPr>
      <w:r>
        <w:tab/>
        <w:t>Section 5</w:t>
      </w:r>
      <w:r>
        <w:tab/>
        <w:t>Approval</w:t>
      </w:r>
    </w:p>
    <w:p w14:paraId="3F047656" w14:textId="77777777" w:rsidR="003E2A1B" w:rsidRDefault="003E2A1B" w:rsidP="003E2A1B">
      <w:pPr>
        <w:tabs>
          <w:tab w:val="left" w:pos="1440"/>
          <w:tab w:val="left" w:pos="2127"/>
        </w:tabs>
        <w:spacing w:after="80"/>
        <w:ind w:left="2880" w:hanging="2880"/>
      </w:pPr>
      <w:r>
        <w:tab/>
        <w:t>Section 10</w:t>
      </w:r>
      <w:r>
        <w:tab/>
        <w:t>Modification of side-marker Lamp Type and extension of approval</w:t>
      </w:r>
    </w:p>
    <w:p w14:paraId="293C9217" w14:textId="77777777" w:rsidR="003E2A1B" w:rsidRDefault="003E2A1B" w:rsidP="003E2A1B">
      <w:pPr>
        <w:tabs>
          <w:tab w:val="left" w:pos="1440"/>
          <w:tab w:val="left" w:pos="2127"/>
        </w:tabs>
        <w:spacing w:after="80"/>
        <w:ind w:left="2880" w:hanging="2880"/>
      </w:pPr>
      <w:r>
        <w:tab/>
        <w:t>Section 11</w:t>
      </w:r>
      <w:r>
        <w:tab/>
        <w:t>Conformity of production</w:t>
      </w:r>
    </w:p>
    <w:p w14:paraId="13BD55D3" w14:textId="77777777" w:rsidR="003E2A1B" w:rsidRPr="004E0045" w:rsidRDefault="003E2A1B" w:rsidP="003E2A1B">
      <w:pPr>
        <w:pStyle w:val="Header"/>
        <w:tabs>
          <w:tab w:val="left" w:pos="1440"/>
          <w:tab w:val="left" w:pos="2127"/>
        </w:tabs>
        <w:spacing w:after="80"/>
        <w:ind w:left="2880" w:hanging="2880"/>
        <w:rPr>
          <w:sz w:val="24"/>
        </w:rPr>
      </w:pPr>
      <w:r w:rsidRPr="004E0045">
        <w:rPr>
          <w:sz w:val="24"/>
        </w:rPr>
        <w:tab/>
        <w:t>Section 12</w:t>
      </w:r>
      <w:r w:rsidRPr="004E0045">
        <w:rPr>
          <w:sz w:val="24"/>
        </w:rPr>
        <w:tab/>
        <w:t>Penalties for non conformity of production</w:t>
      </w:r>
    </w:p>
    <w:p w14:paraId="61922E7B" w14:textId="77777777" w:rsidR="003E2A1B" w:rsidRDefault="003E2A1B" w:rsidP="003E2A1B">
      <w:pPr>
        <w:tabs>
          <w:tab w:val="left" w:pos="1440"/>
          <w:tab w:val="left" w:pos="2127"/>
        </w:tabs>
        <w:spacing w:after="80"/>
        <w:ind w:left="2880" w:hanging="2880"/>
      </w:pPr>
      <w:r>
        <w:tab/>
        <w:t>Section 13</w:t>
      </w:r>
      <w:r>
        <w:tab/>
        <w:t>Production definitely discontinued</w:t>
      </w:r>
    </w:p>
    <w:p w14:paraId="400E12AE" w14:textId="77777777" w:rsidR="003E2A1B" w:rsidRDefault="003E2A1B" w:rsidP="003E2A1B">
      <w:pPr>
        <w:tabs>
          <w:tab w:val="left" w:pos="1440"/>
          <w:tab w:val="left" w:pos="2127"/>
        </w:tabs>
        <w:spacing w:after="80"/>
        <w:ind w:left="2880" w:hanging="2880"/>
      </w:pPr>
      <w:r>
        <w:tab/>
        <w:t>Section 14</w:t>
      </w:r>
      <w:r>
        <w:tab/>
        <w:t>Names and addresses of Technical services responsible for conducting approval tests, and of administrative departments</w:t>
      </w:r>
    </w:p>
    <w:p w14:paraId="76EF698F" w14:textId="77777777" w:rsidR="003E2A1B" w:rsidRDefault="003E2A1B" w:rsidP="003E2A1B">
      <w:pPr>
        <w:tabs>
          <w:tab w:val="left" w:pos="1440"/>
          <w:tab w:val="left" w:pos="2127"/>
        </w:tabs>
        <w:spacing w:after="80"/>
        <w:ind w:left="2880" w:hanging="2880"/>
      </w:pPr>
      <w:r>
        <w:tab/>
        <w:t>Section 15</w:t>
      </w:r>
      <w:r>
        <w:tab/>
        <w:t>Transitional Provisions</w:t>
      </w:r>
    </w:p>
    <w:p w14:paraId="59B196AC" w14:textId="77777777" w:rsidR="003E2A1B" w:rsidRDefault="003E2A1B" w:rsidP="003E2A1B">
      <w:pPr>
        <w:tabs>
          <w:tab w:val="left" w:pos="1440"/>
          <w:tab w:val="left" w:pos="2127"/>
        </w:tabs>
        <w:spacing w:after="80"/>
        <w:ind w:left="2880" w:hanging="2880"/>
      </w:pPr>
      <w:r>
        <w:tab/>
        <w:t>Annexes</w:t>
      </w:r>
    </w:p>
    <w:p w14:paraId="0CEE2AEA" w14:textId="77777777" w:rsidR="003E2A1B" w:rsidRDefault="003E2A1B" w:rsidP="003E2A1B">
      <w:pPr>
        <w:tabs>
          <w:tab w:val="left" w:pos="1440"/>
          <w:tab w:val="left" w:pos="2127"/>
        </w:tabs>
        <w:spacing w:after="80"/>
        <w:ind w:left="2880" w:hanging="2880"/>
      </w:pPr>
      <w:r>
        <w:tab/>
        <w:t>Annex 2</w:t>
      </w:r>
      <w:r>
        <w:tab/>
        <w:t>Communication concerning the approval (or refusal or withdrawal of approval or production definitely discontinued) of a type of side marker lamp SM1/SM2</w:t>
      </w:r>
    </w:p>
    <w:p w14:paraId="2A58AFEC" w14:textId="5663C81A" w:rsidR="003E2A1B" w:rsidRDefault="003E2A1B" w:rsidP="003E2A1B">
      <w:pPr>
        <w:tabs>
          <w:tab w:val="left" w:pos="1440"/>
          <w:tab w:val="left" w:pos="2127"/>
        </w:tabs>
        <w:spacing w:after="80"/>
        <w:ind w:left="2880" w:hanging="2880"/>
      </w:pPr>
      <w:r>
        <w:lastRenderedPageBreak/>
        <w:tab/>
        <w:t>Annex 3</w:t>
      </w:r>
      <w:r>
        <w:tab/>
        <w:t>Arrangements of approval marks</w:t>
      </w:r>
      <w:r w:rsidR="003231C3">
        <w:t>”</w:t>
      </w:r>
    </w:p>
    <w:p w14:paraId="3C6E1FF9" w14:textId="0066B7A6" w:rsidR="00F90FCD" w:rsidRDefault="00F90FCD" w:rsidP="00F90FCD">
      <w:pPr>
        <w:pStyle w:val="Scheduleitem"/>
      </w:pPr>
      <w:r>
        <w:t>Delete clause 7 and replace with:</w:t>
      </w:r>
    </w:p>
    <w:p w14:paraId="11BBE826" w14:textId="5391E407" w:rsidR="00F90FCD" w:rsidRDefault="00F90FCD" w:rsidP="00F90FCD">
      <w:pPr>
        <w:pStyle w:val="Scheduleitem"/>
        <w:numPr>
          <w:ilvl w:val="0"/>
          <w:numId w:val="0"/>
        </w:numPr>
        <w:ind w:left="720"/>
      </w:pPr>
      <w:r>
        <w:t>“7.</w:t>
      </w:r>
      <w:r>
        <w:tab/>
        <w:t>SUPPLEMENTARY GENERAL REQUIREMENTS</w:t>
      </w:r>
    </w:p>
    <w:p w14:paraId="4B268155" w14:textId="77777777" w:rsidR="00F90FCD" w:rsidRDefault="00F90FCD" w:rsidP="00F90FCD">
      <w:pPr>
        <w:pStyle w:val="Scheduleitem"/>
        <w:numPr>
          <w:ilvl w:val="0"/>
          <w:numId w:val="0"/>
        </w:numPr>
        <w:ind w:left="1440" w:hanging="720"/>
      </w:pPr>
      <w:r>
        <w:t>7.1.</w:t>
      </w:r>
      <w:r>
        <w:tab/>
        <w:t>The following general requirements are supplementary to the requirements of Appendix A:</w:t>
      </w:r>
    </w:p>
    <w:p w14:paraId="1EE5C446" w14:textId="17B7D616" w:rsidR="00F90FCD" w:rsidRPr="00F90FCD" w:rsidRDefault="00F90FCD" w:rsidP="00F90FCD">
      <w:pPr>
        <w:pStyle w:val="Scheduleitem"/>
        <w:numPr>
          <w:ilvl w:val="0"/>
          <w:numId w:val="0"/>
        </w:numPr>
        <w:ind w:left="1440" w:hanging="720"/>
      </w:pPr>
      <w:r>
        <w:t>7.1.1.</w:t>
      </w:r>
      <w:r>
        <w:tab/>
        <w:t xml:space="preserve">The requirements and procedures set out in Annexes </w:t>
      </w:r>
      <w:r w:rsidR="00C7235B">
        <w:t>5</w:t>
      </w:r>
      <w:r>
        <w:t xml:space="preserve"> and </w:t>
      </w:r>
      <w:r w:rsidR="00C7235B">
        <w:t>6</w:t>
      </w:r>
      <w:r>
        <w:t xml:space="preserve"> of Appendix A are acceptable for the purposes of demonstrating compliance with the technical </w:t>
      </w:r>
      <w:r w:rsidRPr="00F90FCD">
        <w:t>requirements of this rule.”</w:t>
      </w:r>
    </w:p>
    <w:p w14:paraId="191ECE6C" w14:textId="256BB91F" w:rsidR="002F36F7" w:rsidRPr="00F90FCD" w:rsidRDefault="002F36F7" w:rsidP="005E35C4">
      <w:pPr>
        <w:pStyle w:val="Scheduleitem"/>
      </w:pPr>
      <w:r w:rsidRPr="00F90FCD">
        <w:t>A</w:t>
      </w:r>
      <w:r w:rsidR="005E35C4" w:rsidRPr="00F90FCD">
        <w:t>mend clause 8</w:t>
      </w:r>
      <w:r w:rsidRPr="00F90FCD">
        <w:t>.1. to read:</w:t>
      </w:r>
    </w:p>
    <w:p w14:paraId="7937A2D1" w14:textId="29969A51" w:rsidR="002F36F7" w:rsidRDefault="002F36F7" w:rsidP="00121137">
      <w:pPr>
        <w:pStyle w:val="Scheduleitem"/>
        <w:numPr>
          <w:ilvl w:val="0"/>
          <w:numId w:val="0"/>
        </w:numPr>
        <w:ind w:left="1418" w:hanging="698"/>
      </w:pPr>
      <w:r w:rsidRPr="00F90FCD">
        <w:t>“</w:t>
      </w:r>
      <w:r w:rsidR="005E35C4" w:rsidRPr="00F90FCD">
        <w:t>8</w:t>
      </w:r>
      <w:r w:rsidRPr="00F90FCD">
        <w:t>.1.</w:t>
      </w:r>
      <w:r w:rsidRPr="00F90FCD">
        <w:tab/>
      </w:r>
      <w:r w:rsidR="00C7235B" w:rsidRPr="00FD2318">
        <w:t>The technical requirements of United Nations Regulation No</w:t>
      </w:r>
      <w:r w:rsidR="00C7235B" w:rsidRPr="002F36F7">
        <w:t>. 91 - UNIFORM PROVISIONS CONCERNING THE APPROVAL OF SIDE MARKER LAMPS FOR MOTOR VEHICLES AND THEIR TRAILERS</w:t>
      </w:r>
      <w:r w:rsidR="00C7235B" w:rsidRPr="00FD2318">
        <w:t>, from the 00 series of amendments and including up to the 03 series of amendments, shall be deemed equivalent to the technical requirements of this standard.</w:t>
      </w:r>
      <w:r w:rsidRPr="00F90FCD">
        <w:t>”</w:t>
      </w:r>
    </w:p>
    <w:p w14:paraId="74ADD81B" w14:textId="77777777" w:rsidR="002F36F7" w:rsidRDefault="002F36F7" w:rsidP="00A3444D">
      <w:pPr>
        <w:pStyle w:val="Scheduleitem"/>
        <w:numPr>
          <w:ilvl w:val="0"/>
          <w:numId w:val="0"/>
        </w:numPr>
        <w:ind w:left="720" w:hanging="720"/>
        <w:sectPr w:rsidR="002F36F7" w:rsidSect="004424FA">
          <w:headerReference w:type="default" r:id="rId14"/>
          <w:footnotePr>
            <w:numRestart w:val="eachPage"/>
          </w:footnotePr>
          <w:pgSz w:w="11907" w:h="16840" w:code="9"/>
          <w:pgMar w:top="1701" w:right="1134" w:bottom="2268" w:left="1134" w:header="850" w:footer="850" w:gutter="0"/>
          <w:cols w:space="720"/>
          <w:docGrid w:linePitch="326"/>
        </w:sectPr>
      </w:pPr>
    </w:p>
    <w:p w14:paraId="4273DE5C" w14:textId="09DD2B8D" w:rsidR="002F36F7" w:rsidRDefault="009A6376" w:rsidP="009A6376">
      <w:pPr>
        <w:pStyle w:val="Clauseheadding"/>
        <w:numPr>
          <w:ilvl w:val="0"/>
          <w:numId w:val="0"/>
        </w:numPr>
        <w:ind w:left="1418" w:hanging="1418"/>
      </w:pPr>
      <w:bookmarkStart w:id="21" w:name="_Toc465335653"/>
      <w:r>
        <w:lastRenderedPageBreak/>
        <w:t>Schedule 2</w:t>
      </w:r>
      <w:bookmarkEnd w:id="21"/>
    </w:p>
    <w:p w14:paraId="7E43774C" w14:textId="3486C399" w:rsidR="00A3444D" w:rsidRDefault="00A3444D" w:rsidP="009A6376">
      <w:pPr>
        <w:pStyle w:val="Scheduleitem"/>
        <w:numPr>
          <w:ilvl w:val="0"/>
          <w:numId w:val="9"/>
        </w:numPr>
      </w:pPr>
      <w:r>
        <w:t>Delete Appendix A and replace with:</w:t>
      </w:r>
    </w:p>
    <w:p w14:paraId="64FA9A9B" w14:textId="525FCF5A" w:rsidR="00A34F69" w:rsidRDefault="00A8285A" w:rsidP="00A3444D">
      <w:pPr>
        <w:pStyle w:val="Scheduleitem"/>
        <w:numPr>
          <w:ilvl w:val="0"/>
          <w:numId w:val="0"/>
        </w:numPr>
      </w:pPr>
      <w:r w:rsidRPr="00A8285A">
        <w:t>“</w:t>
      </w:r>
      <w:r w:rsidR="00A3444D" w:rsidRPr="00A2526F">
        <w:rPr>
          <w:b/>
        </w:rPr>
        <w:t>APPENDIX A</w:t>
      </w:r>
    </w:p>
    <w:p w14:paraId="4FC07A76" w14:textId="0EAAD2D3" w:rsidR="00A3444D" w:rsidRDefault="00A3444D" w:rsidP="00A3444D">
      <w:pPr>
        <w:pStyle w:val="Scheduleitem"/>
        <w:numPr>
          <w:ilvl w:val="0"/>
          <w:numId w:val="0"/>
        </w:numPr>
      </w:pPr>
    </w:p>
    <w:p w14:paraId="20062972" w14:textId="77777777" w:rsidR="00A2526F" w:rsidRPr="002A34B5" w:rsidRDefault="00A2526F" w:rsidP="00A2526F">
      <w:pPr>
        <w:rPr>
          <w:b/>
        </w:rPr>
      </w:pPr>
      <w:r w:rsidRPr="002A34B5">
        <w:rPr>
          <w:b/>
        </w:rPr>
        <w:t>Agreement</w:t>
      </w:r>
    </w:p>
    <w:p w14:paraId="2770B90E" w14:textId="77777777" w:rsidR="00A2526F" w:rsidRPr="002A34B5" w:rsidRDefault="00A2526F" w:rsidP="00A2526F">
      <w:pPr>
        <w:rPr>
          <w:b/>
        </w:rPr>
      </w:pPr>
    </w:p>
    <w:p w14:paraId="2A78223B" w14:textId="22364509" w:rsidR="00A2526F" w:rsidRPr="002A34B5" w:rsidRDefault="00A2526F" w:rsidP="00A2526F">
      <w:pPr>
        <w:rPr>
          <w:b/>
        </w:rPr>
      </w:pPr>
      <w:r w:rsidRPr="002A34B5">
        <w:rPr>
          <w:b/>
        </w:rPr>
        <w:t>Concerning the Adoption of Uniform Technical Prescriptions for Wheeled Vehicles, Equipment and Parts which can be Fitted and/or be Used on Wheeled Vehicles and the Conditions for Reciprocal Recognition of Approvals Granted on t</w:t>
      </w:r>
      <w:r w:rsidR="0022315D">
        <w:rPr>
          <w:b/>
        </w:rPr>
        <w:t>he Basis of these Prescriptions</w:t>
      </w:r>
      <w:r w:rsidR="0022315D">
        <w:rPr>
          <w:rStyle w:val="FootnoteReference"/>
          <w:b/>
        </w:rPr>
        <w:footnoteReference w:id="1"/>
      </w:r>
    </w:p>
    <w:p w14:paraId="5DC60A99" w14:textId="77777777" w:rsidR="00A2526F" w:rsidRDefault="00A2526F" w:rsidP="00A2526F"/>
    <w:p w14:paraId="11916F45" w14:textId="77777777" w:rsidR="00A2526F" w:rsidRDefault="00A2526F" w:rsidP="00A2526F">
      <w:r>
        <w:t>(Revision 2, including the amendments which entered into force on 16 October 1995)</w:t>
      </w:r>
    </w:p>
    <w:p w14:paraId="13665BD2" w14:textId="77777777" w:rsidR="00A2526F" w:rsidRDefault="00A2526F" w:rsidP="00A2526F"/>
    <w:p w14:paraId="58DD5224" w14:textId="77777777" w:rsidR="00A2526F" w:rsidRPr="002A34B5" w:rsidRDefault="00A2526F" w:rsidP="00A2526F">
      <w:pPr>
        <w:rPr>
          <w:b/>
        </w:rPr>
      </w:pPr>
      <w:r w:rsidRPr="002A34B5">
        <w:rPr>
          <w:b/>
        </w:rPr>
        <w:t>Addendum 90:  Regulation No. 91</w:t>
      </w:r>
    </w:p>
    <w:p w14:paraId="3DA51A87" w14:textId="77777777" w:rsidR="00A2526F" w:rsidRPr="002A34B5" w:rsidRDefault="00A2526F" w:rsidP="00A2526F">
      <w:pPr>
        <w:rPr>
          <w:b/>
        </w:rPr>
      </w:pPr>
    </w:p>
    <w:p w14:paraId="01F772A8" w14:textId="77777777" w:rsidR="00A2526F" w:rsidRPr="002A34B5" w:rsidRDefault="00A2526F" w:rsidP="00A2526F">
      <w:pPr>
        <w:rPr>
          <w:b/>
        </w:rPr>
      </w:pPr>
      <w:r w:rsidRPr="002A34B5">
        <w:rPr>
          <w:b/>
        </w:rPr>
        <w:t>Revision 3</w:t>
      </w:r>
    </w:p>
    <w:p w14:paraId="0CF640B2" w14:textId="77777777" w:rsidR="00A2526F" w:rsidRDefault="00A2526F" w:rsidP="00A2526F"/>
    <w:p w14:paraId="5E1C9FD7" w14:textId="77777777" w:rsidR="00A2526F" w:rsidRDefault="00A2526F" w:rsidP="00A2526F">
      <w:r>
        <w:t>Incorporating all valid text up to:</w:t>
      </w:r>
    </w:p>
    <w:p w14:paraId="0B2CEE44" w14:textId="77777777" w:rsidR="00A2526F" w:rsidRDefault="00A2526F" w:rsidP="00A2526F">
      <w:r>
        <w:t>Supplement 11 to the original version of the Regulation - Date of entry into force: 15 October 2008</w:t>
      </w:r>
    </w:p>
    <w:p w14:paraId="55BD51DC" w14:textId="77777777" w:rsidR="00A2526F" w:rsidRDefault="00A2526F" w:rsidP="00A2526F">
      <w:r>
        <w:t>Supplement 12 to the original version of the Regulation - Date of entry into force:</w:t>
      </w:r>
    </w:p>
    <w:p w14:paraId="5AFA56BD" w14:textId="77777777" w:rsidR="00A2526F" w:rsidRDefault="00A2526F" w:rsidP="00A2526F">
      <w:r>
        <w:t>9 December 2010</w:t>
      </w:r>
    </w:p>
    <w:p w14:paraId="50DE6720" w14:textId="77777777" w:rsidR="00A2526F" w:rsidRDefault="00A2526F" w:rsidP="00A2526F">
      <w:r>
        <w:t>Supplement 13 to the original version of the Regulation - Date of entry into force: 23 June 2011</w:t>
      </w:r>
    </w:p>
    <w:p w14:paraId="7F2727FD" w14:textId="77777777" w:rsidR="00A2526F" w:rsidRDefault="00A2526F" w:rsidP="00A2526F">
      <w:r>
        <w:t>Supplement 14 to the original version of the Regulation - Date of entry into force: 15 July 2013</w:t>
      </w:r>
    </w:p>
    <w:p w14:paraId="1C360E4C" w14:textId="77777777" w:rsidR="00A2526F" w:rsidRDefault="00A2526F" w:rsidP="00A2526F">
      <w:r>
        <w:t xml:space="preserve">Supplement 15 to the original version of the Regulation - Date of entry into force: </w:t>
      </w:r>
    </w:p>
    <w:p w14:paraId="60CF36F9" w14:textId="77777777" w:rsidR="00A2526F" w:rsidRDefault="00A2526F" w:rsidP="00A2526F">
      <w:r>
        <w:t>3 November 2013</w:t>
      </w:r>
    </w:p>
    <w:p w14:paraId="087CE599" w14:textId="77777777" w:rsidR="00A2526F" w:rsidRPr="00492355" w:rsidRDefault="00A2526F" w:rsidP="00A2526F">
      <w:pPr>
        <w:rPr>
          <w:b/>
        </w:rPr>
      </w:pPr>
      <w:r w:rsidRPr="00492355">
        <w:rPr>
          <w:b/>
        </w:rPr>
        <w:t>Incorporating valid text up to, by the Department of Infrastructure and Regional Development:</w:t>
      </w:r>
    </w:p>
    <w:p w14:paraId="3A80CAB7" w14:textId="77777777" w:rsidR="00A2526F" w:rsidRDefault="00A2526F" w:rsidP="00A2526F">
      <w:r w:rsidRPr="00492355">
        <w:t>Corrigendum 1 to Revision 3 of the Regulation (Erratum by the secretariat)</w:t>
      </w:r>
      <w:r>
        <w:t xml:space="preserve"> – Date of entry into force: 13 March 2015</w:t>
      </w:r>
    </w:p>
    <w:p w14:paraId="79EDA7CB" w14:textId="77777777" w:rsidR="00A2526F" w:rsidRDefault="00A2526F" w:rsidP="00A2526F">
      <w:r>
        <w:tab/>
      </w:r>
      <w:r>
        <w:tab/>
      </w:r>
    </w:p>
    <w:p w14:paraId="2D4B045E" w14:textId="77777777" w:rsidR="00A2526F" w:rsidRPr="00492355" w:rsidRDefault="00A2526F" w:rsidP="00A2526F">
      <w:pPr>
        <w:rPr>
          <w:b/>
        </w:rPr>
      </w:pPr>
      <w:r w:rsidRPr="00492355">
        <w:rPr>
          <w:b/>
        </w:rPr>
        <w:t>Uniform provisions concerning the approval of side-marker lamps for motor vehicles and their trailers</w:t>
      </w:r>
    </w:p>
    <w:p w14:paraId="31F35A19" w14:textId="77777777" w:rsidR="00A2526F" w:rsidRDefault="00A2526F" w:rsidP="00A2526F"/>
    <w:p w14:paraId="5FD443A7" w14:textId="77777777" w:rsidR="00A2526F" w:rsidRDefault="00A2526F" w:rsidP="00A2526F">
      <w:pPr>
        <w:jc w:val="center"/>
      </w:pPr>
      <w:r>
        <w:rPr>
          <w:noProof/>
        </w:rPr>
        <w:drawing>
          <wp:inline distT="0" distB="0" distL="0" distR="0" wp14:anchorId="38ABEE8A" wp14:editId="36EAF86E">
            <wp:extent cx="1038225"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828675"/>
                    </a:xfrm>
                    <a:prstGeom prst="rect">
                      <a:avLst/>
                    </a:prstGeom>
                    <a:noFill/>
                  </pic:spPr>
                </pic:pic>
              </a:graphicData>
            </a:graphic>
          </wp:inline>
        </w:drawing>
      </w:r>
    </w:p>
    <w:p w14:paraId="6D343DF3" w14:textId="77777777" w:rsidR="00A2526F" w:rsidRDefault="00A2526F" w:rsidP="00A2526F"/>
    <w:p w14:paraId="08397CC8" w14:textId="77777777" w:rsidR="00A2526F" w:rsidRPr="002A34B5" w:rsidRDefault="00A2526F" w:rsidP="00A2526F">
      <w:pPr>
        <w:jc w:val="center"/>
        <w:rPr>
          <w:b/>
        </w:rPr>
      </w:pPr>
      <w:r w:rsidRPr="002A34B5">
        <w:rPr>
          <w:b/>
        </w:rPr>
        <w:t>UNITED NATIONS</w:t>
      </w:r>
    </w:p>
    <w:p w14:paraId="2074AE8B" w14:textId="77777777" w:rsidR="00A2526F" w:rsidRDefault="00A2526F" w:rsidP="00A2526F">
      <w:pPr>
        <w:spacing w:after="160" w:line="259" w:lineRule="auto"/>
      </w:pPr>
      <w:r>
        <w:br w:type="page"/>
      </w:r>
    </w:p>
    <w:p w14:paraId="3758D294" w14:textId="77777777" w:rsidR="00A2526F" w:rsidRPr="009B5D6C" w:rsidRDefault="00A2526F" w:rsidP="00A2526F">
      <w:pPr>
        <w:rPr>
          <w:b/>
        </w:rPr>
      </w:pPr>
      <w:r w:rsidRPr="009B5D6C">
        <w:rPr>
          <w:b/>
        </w:rPr>
        <w:lastRenderedPageBreak/>
        <w:t>Regulation No. 91</w:t>
      </w:r>
    </w:p>
    <w:p w14:paraId="65934790" w14:textId="77777777" w:rsidR="00A2526F" w:rsidRPr="009B5D6C" w:rsidRDefault="00A2526F" w:rsidP="00A2526F">
      <w:pPr>
        <w:rPr>
          <w:b/>
        </w:rPr>
      </w:pPr>
    </w:p>
    <w:p w14:paraId="5E2D4A4F" w14:textId="77777777" w:rsidR="00A2526F" w:rsidRPr="009B5D6C" w:rsidRDefault="00A2526F" w:rsidP="00A2526F">
      <w:pPr>
        <w:rPr>
          <w:b/>
        </w:rPr>
      </w:pPr>
      <w:r w:rsidRPr="009B5D6C">
        <w:rPr>
          <w:b/>
        </w:rPr>
        <w:t>Uniform provisions concerning the approval of side-marker lamps for motor vehicles and their trailers</w:t>
      </w:r>
    </w:p>
    <w:p w14:paraId="0A88A13A" w14:textId="77777777" w:rsidR="00A2526F" w:rsidRDefault="00A2526F" w:rsidP="00A2526F"/>
    <w:p w14:paraId="369DF075" w14:textId="77777777" w:rsidR="00A2526F" w:rsidRDefault="00A2526F" w:rsidP="00A2526F">
      <w:r>
        <w:t>Contents</w:t>
      </w:r>
    </w:p>
    <w:p w14:paraId="641E8FCB" w14:textId="77777777" w:rsidR="00A2526F" w:rsidRDefault="00A2526F" w:rsidP="00A2526F"/>
    <w:p w14:paraId="037F500B" w14:textId="77777777" w:rsidR="00A2526F" w:rsidRDefault="00A2526F" w:rsidP="00A2526F">
      <w:r>
        <w:t>Regulation</w:t>
      </w:r>
    </w:p>
    <w:p w14:paraId="462E5BAF" w14:textId="77777777" w:rsidR="00A2526F" w:rsidRDefault="00A2526F" w:rsidP="00A2526F"/>
    <w:p w14:paraId="7B80306C" w14:textId="77777777" w:rsidR="00A2526F" w:rsidRDefault="00A2526F" w:rsidP="00A2526F">
      <w:r>
        <w:t>1.</w:t>
      </w:r>
      <w:r>
        <w:tab/>
        <w:t>Scope</w:t>
      </w:r>
    </w:p>
    <w:p w14:paraId="7FCE95FE" w14:textId="77777777" w:rsidR="00A2526F" w:rsidRDefault="00A2526F" w:rsidP="00A2526F">
      <w:r>
        <w:t>2.</w:t>
      </w:r>
      <w:r>
        <w:tab/>
        <w:t>Definitions</w:t>
      </w:r>
    </w:p>
    <w:p w14:paraId="335D2DBB" w14:textId="77777777" w:rsidR="00A2526F" w:rsidRDefault="00A2526F" w:rsidP="00A2526F">
      <w:r>
        <w:t>3.</w:t>
      </w:r>
      <w:r>
        <w:tab/>
        <w:t>Application for approval</w:t>
      </w:r>
    </w:p>
    <w:p w14:paraId="18B02D89" w14:textId="77777777" w:rsidR="00A2526F" w:rsidRDefault="00A2526F" w:rsidP="00A2526F">
      <w:r>
        <w:t>4.</w:t>
      </w:r>
      <w:r>
        <w:tab/>
        <w:t>Markings</w:t>
      </w:r>
    </w:p>
    <w:p w14:paraId="39CFA900" w14:textId="77777777" w:rsidR="00A2526F" w:rsidRDefault="00A2526F" w:rsidP="00A2526F">
      <w:r>
        <w:t>5.</w:t>
      </w:r>
      <w:r>
        <w:tab/>
        <w:t>Approval</w:t>
      </w:r>
    </w:p>
    <w:p w14:paraId="6E9342BC" w14:textId="77777777" w:rsidR="00A2526F" w:rsidRDefault="00A2526F" w:rsidP="00A2526F">
      <w:r>
        <w:t>6.</w:t>
      </w:r>
      <w:r>
        <w:tab/>
        <w:t>General specifications</w:t>
      </w:r>
      <w:r>
        <w:tab/>
      </w:r>
    </w:p>
    <w:p w14:paraId="2274090E" w14:textId="77777777" w:rsidR="00A2526F" w:rsidRDefault="00A2526F" w:rsidP="00A2526F">
      <w:r>
        <w:t>7.</w:t>
      </w:r>
      <w:r>
        <w:tab/>
        <w:t>Intensity of light emitted</w:t>
      </w:r>
    </w:p>
    <w:p w14:paraId="588C2125" w14:textId="77777777" w:rsidR="00A2526F" w:rsidRDefault="00A2526F" w:rsidP="00A2526F">
      <w:r>
        <w:t>8.</w:t>
      </w:r>
      <w:r>
        <w:tab/>
        <w:t>Colour of light emitted</w:t>
      </w:r>
    </w:p>
    <w:p w14:paraId="12E07816" w14:textId="77777777" w:rsidR="00A2526F" w:rsidRDefault="00A2526F" w:rsidP="00A2526F">
      <w:r>
        <w:t>9.</w:t>
      </w:r>
      <w:r>
        <w:tab/>
        <w:t>Test procedure</w:t>
      </w:r>
      <w:r>
        <w:tab/>
      </w:r>
    </w:p>
    <w:p w14:paraId="486BB032" w14:textId="77777777" w:rsidR="00A2526F" w:rsidRDefault="00A2526F" w:rsidP="00A2526F">
      <w:r>
        <w:t>10.</w:t>
      </w:r>
      <w:r>
        <w:tab/>
        <w:t>Modification of side-marker lamp type and extension of approval</w:t>
      </w:r>
    </w:p>
    <w:p w14:paraId="66533D96" w14:textId="77777777" w:rsidR="00A2526F" w:rsidRDefault="00A2526F" w:rsidP="00A2526F">
      <w:r>
        <w:t>11.</w:t>
      </w:r>
      <w:r>
        <w:tab/>
        <w:t>Conformity of production</w:t>
      </w:r>
    </w:p>
    <w:p w14:paraId="226E9203" w14:textId="77777777" w:rsidR="00A2526F" w:rsidRDefault="00A2526F" w:rsidP="00A2526F">
      <w:r>
        <w:t>12.</w:t>
      </w:r>
      <w:r>
        <w:tab/>
        <w:t>Penalties for non-conformity of production</w:t>
      </w:r>
    </w:p>
    <w:p w14:paraId="06E453DC" w14:textId="77777777" w:rsidR="00A2526F" w:rsidRDefault="00A2526F" w:rsidP="00A2526F">
      <w:r>
        <w:t>13.</w:t>
      </w:r>
      <w:r>
        <w:tab/>
        <w:t>Production definitively discontinued</w:t>
      </w:r>
    </w:p>
    <w:p w14:paraId="0071DF70" w14:textId="77777777" w:rsidR="00A2526F" w:rsidRDefault="00A2526F" w:rsidP="00A2526F">
      <w:r>
        <w:t>14.</w:t>
      </w:r>
      <w:r>
        <w:tab/>
        <w:t xml:space="preserve">Names and addresses of Technical Services responsible for conducting approval tests, </w:t>
      </w:r>
    </w:p>
    <w:p w14:paraId="2B958E3A" w14:textId="77777777" w:rsidR="00A2526F" w:rsidRDefault="00A2526F" w:rsidP="00A2526F">
      <w:pPr>
        <w:ind w:firstLine="720"/>
      </w:pPr>
      <w:r>
        <w:t>and of Type Approval Authorities</w:t>
      </w:r>
    </w:p>
    <w:p w14:paraId="237E05F0" w14:textId="77777777" w:rsidR="00A2526F" w:rsidRDefault="00A2526F" w:rsidP="00A2526F">
      <w:r>
        <w:t>15.</w:t>
      </w:r>
      <w:r>
        <w:tab/>
        <w:t>Transitional provisions</w:t>
      </w:r>
    </w:p>
    <w:p w14:paraId="34B69660" w14:textId="77777777" w:rsidR="00A2526F" w:rsidRDefault="00A2526F" w:rsidP="00A2526F"/>
    <w:p w14:paraId="5BB3BC53" w14:textId="77777777" w:rsidR="00A2526F" w:rsidRDefault="00A2526F" w:rsidP="00A2526F">
      <w:r>
        <w:t>Annexes</w:t>
      </w:r>
    </w:p>
    <w:p w14:paraId="194C9D60" w14:textId="77777777" w:rsidR="00A2526F" w:rsidRDefault="00A2526F" w:rsidP="00A2526F"/>
    <w:p w14:paraId="2B3E262C" w14:textId="77777777" w:rsidR="00A2526F" w:rsidRDefault="00A2526F" w:rsidP="00A2526F">
      <w:r>
        <w:t>1</w:t>
      </w:r>
      <w:r>
        <w:tab/>
        <w:t>Minimum angles required for light distribution in space</w:t>
      </w:r>
    </w:p>
    <w:p w14:paraId="0A4B259A" w14:textId="77777777" w:rsidR="00A2526F" w:rsidRDefault="00A2526F" w:rsidP="00A2526F">
      <w:pPr>
        <w:ind w:left="720" w:hanging="720"/>
      </w:pPr>
      <w:r>
        <w:t>2</w:t>
      </w:r>
      <w:r>
        <w:tab/>
        <w:t>Communication concerning the approval or refusal or extension or withdrawal of approval or production definitively discontinued of a type of side-marker lamp marked SM1/SM2</w:t>
      </w:r>
    </w:p>
    <w:p w14:paraId="7FEE4096" w14:textId="77777777" w:rsidR="00A2526F" w:rsidRDefault="00A2526F" w:rsidP="00A2526F">
      <w:r>
        <w:t>3</w:t>
      </w:r>
      <w:r>
        <w:tab/>
        <w:t>Examples of arrangements of the approval marks</w:t>
      </w:r>
    </w:p>
    <w:p w14:paraId="7230AACF" w14:textId="77777777" w:rsidR="00A2526F" w:rsidRDefault="00A2526F" w:rsidP="00A2526F">
      <w:r>
        <w:t>4</w:t>
      </w:r>
      <w:r>
        <w:tab/>
        <w:t>Photometric measurements</w:t>
      </w:r>
    </w:p>
    <w:p w14:paraId="5015ABD4" w14:textId="77777777" w:rsidR="00A2526F" w:rsidRDefault="00A2526F" w:rsidP="00A2526F">
      <w:r>
        <w:t>5</w:t>
      </w:r>
      <w:r>
        <w:tab/>
        <w:t>Minimum requirements for conformity of production control procedures</w:t>
      </w:r>
    </w:p>
    <w:p w14:paraId="6A6DBBC1" w14:textId="77777777" w:rsidR="00A2526F" w:rsidRDefault="00A2526F" w:rsidP="00A2526F">
      <w:pPr>
        <w:sectPr w:rsidR="00A2526F">
          <w:headerReference w:type="default" r:id="rId16"/>
          <w:footnotePr>
            <w:numFmt w:val="chicago"/>
            <w:numRestart w:val="eachSect"/>
          </w:footnotePr>
          <w:pgSz w:w="11906" w:h="16838"/>
          <w:pgMar w:top="1440" w:right="1440" w:bottom="1440" w:left="1440" w:header="708" w:footer="708" w:gutter="0"/>
          <w:cols w:space="708"/>
          <w:docGrid w:linePitch="360"/>
        </w:sectPr>
      </w:pPr>
      <w:r>
        <w:t>6</w:t>
      </w:r>
      <w:r>
        <w:tab/>
        <w:t>Minimum requirements for sampling by an inspector</w:t>
      </w:r>
    </w:p>
    <w:p w14:paraId="0EC8CFDB" w14:textId="77777777" w:rsidR="00A2526F" w:rsidRDefault="00A2526F" w:rsidP="00A2526F">
      <w:pPr>
        <w:pStyle w:val="Clauseheadding"/>
        <w:numPr>
          <w:ilvl w:val="0"/>
          <w:numId w:val="15"/>
        </w:numPr>
      </w:pPr>
      <w:r>
        <w:lastRenderedPageBreak/>
        <w:t>Scope</w:t>
      </w:r>
    </w:p>
    <w:p w14:paraId="48DAB7E2" w14:textId="6F137570" w:rsidR="00A2526F" w:rsidRDefault="00A2526F" w:rsidP="00A2526F">
      <w:pPr>
        <w:pStyle w:val="Subclause"/>
        <w:numPr>
          <w:ilvl w:val="0"/>
          <w:numId w:val="0"/>
        </w:numPr>
        <w:ind w:left="1418"/>
      </w:pPr>
      <w:r>
        <w:t>This Regulation applies to side-marker lamps for vehicles of categories M, N, O and T</w:t>
      </w:r>
      <w:r w:rsidR="0022315D">
        <w:t>.</w:t>
      </w:r>
      <w:r w:rsidR="0022315D">
        <w:rPr>
          <w:rStyle w:val="FootnoteReference"/>
        </w:rPr>
        <w:footnoteReference w:id="2"/>
      </w:r>
    </w:p>
    <w:p w14:paraId="09CD4334" w14:textId="77777777" w:rsidR="00A2526F" w:rsidRDefault="00A2526F" w:rsidP="00A2526F">
      <w:pPr>
        <w:pStyle w:val="Clauseheadding"/>
      </w:pPr>
      <w:r>
        <w:t>Definitions</w:t>
      </w:r>
    </w:p>
    <w:p w14:paraId="2297DD29" w14:textId="77777777" w:rsidR="00A2526F" w:rsidRDefault="00A2526F" w:rsidP="00A2526F">
      <w:pPr>
        <w:pStyle w:val="Subclause"/>
      </w:pPr>
      <w:r>
        <w:t>The definitions given in Regulation No. 48 and the series of amendments in force at the time of application for the type of approval shall apply to this Regulation.</w:t>
      </w:r>
    </w:p>
    <w:p w14:paraId="370C3B5F" w14:textId="77777777" w:rsidR="00A2526F" w:rsidRDefault="00A2526F" w:rsidP="00A2526F">
      <w:pPr>
        <w:pStyle w:val="Subclause"/>
      </w:pPr>
      <w:r>
        <w:t>"Side-marker lamp" means a lamp used to indicate the presence of the vehicle when viewed from the side;</w:t>
      </w:r>
    </w:p>
    <w:p w14:paraId="6B4E7E4E" w14:textId="77777777" w:rsidR="00A2526F" w:rsidRDefault="00A2526F" w:rsidP="00A2526F">
      <w:pPr>
        <w:pStyle w:val="Subclause"/>
      </w:pPr>
      <w:r>
        <w:t>"Side-marker lamps of different types" means lamps which differ in such essential respects as:</w:t>
      </w:r>
    </w:p>
    <w:p w14:paraId="3D506B86" w14:textId="77777777" w:rsidR="00A2526F" w:rsidRDefault="00A2526F" w:rsidP="00A2526F">
      <w:pPr>
        <w:pStyle w:val="Subclause"/>
        <w:numPr>
          <w:ilvl w:val="0"/>
          <w:numId w:val="0"/>
        </w:numPr>
        <w:ind w:left="1418"/>
      </w:pPr>
      <w:r>
        <w:t>(a)</w:t>
      </w:r>
      <w:r>
        <w:tab/>
        <w:t>The trade name or mark;</w:t>
      </w:r>
    </w:p>
    <w:p w14:paraId="5139D0D1" w14:textId="77777777" w:rsidR="00A2526F" w:rsidRDefault="00A2526F" w:rsidP="00A2526F">
      <w:pPr>
        <w:pStyle w:val="Subclause"/>
        <w:numPr>
          <w:ilvl w:val="0"/>
          <w:numId w:val="0"/>
        </w:numPr>
        <w:ind w:left="2153" w:hanging="735"/>
      </w:pPr>
      <w:r>
        <w:t>(b)</w:t>
      </w:r>
      <w:r>
        <w:tab/>
        <w:t>The characteristics of the optical system (levels of intensity, light distribution angles, category of light source, light source module, etc.);</w:t>
      </w:r>
    </w:p>
    <w:p w14:paraId="320CB34D" w14:textId="77777777" w:rsidR="00A2526F" w:rsidRDefault="00A2526F" w:rsidP="00A2526F">
      <w:pPr>
        <w:pStyle w:val="Subclause"/>
        <w:numPr>
          <w:ilvl w:val="0"/>
          <w:numId w:val="0"/>
        </w:numPr>
        <w:ind w:left="1418"/>
      </w:pPr>
      <w:r>
        <w:t>A change of the colour of the light source or the colour of any filter does not constitute a change of type.</w:t>
      </w:r>
    </w:p>
    <w:p w14:paraId="2C474E7E" w14:textId="77777777" w:rsidR="00A2526F" w:rsidRDefault="00A2526F" w:rsidP="00A2526F">
      <w:pPr>
        <w:pStyle w:val="Subclause"/>
      </w:pPr>
      <w:r>
        <w:t>References made in this Regulation to standard (étalon) filament lamp(s) and to Regulation No. 37 shall refer to Regulation No. 37 and its series of amendments in force at the time of application for type approval.</w:t>
      </w:r>
    </w:p>
    <w:p w14:paraId="469AF01F" w14:textId="77777777" w:rsidR="00A2526F" w:rsidRDefault="00A2526F" w:rsidP="00A2526F">
      <w:pPr>
        <w:pStyle w:val="Subclause"/>
        <w:numPr>
          <w:ilvl w:val="0"/>
          <w:numId w:val="0"/>
        </w:numPr>
        <w:ind w:left="1418"/>
      </w:pPr>
      <w:r>
        <w:t>References made in this Regulation to standard (étalon) LED light source(s) and to Regulation No. 128 shall refer to Regulation No. 128 and its series of amendments in force at the time of application for type approval.</w:t>
      </w:r>
    </w:p>
    <w:p w14:paraId="40FA9F84" w14:textId="77777777" w:rsidR="00A2526F" w:rsidRDefault="00A2526F" w:rsidP="00A2526F">
      <w:pPr>
        <w:pStyle w:val="Clauseheadding"/>
      </w:pPr>
      <w:r>
        <w:t>Application for approval</w:t>
      </w:r>
    </w:p>
    <w:p w14:paraId="69C66504" w14:textId="77777777" w:rsidR="00A2526F" w:rsidRDefault="00A2526F" w:rsidP="00A2526F">
      <w:pPr>
        <w:pStyle w:val="Subclause"/>
      </w:pPr>
      <w:r>
        <w:t>The application for approval shall be submitted by the holder of the trade name or mark or by his duty accredited representative.</w:t>
      </w:r>
    </w:p>
    <w:p w14:paraId="7B1E3107" w14:textId="77777777" w:rsidR="00A2526F" w:rsidRDefault="00A2526F" w:rsidP="00A2526F">
      <w:pPr>
        <w:pStyle w:val="Subclause"/>
        <w:numPr>
          <w:ilvl w:val="0"/>
          <w:numId w:val="0"/>
        </w:numPr>
        <w:ind w:left="1418"/>
      </w:pPr>
      <w:r>
        <w:tab/>
        <w:t>At the choice of the applicant, it will specify that the device may be installed on the vehicle with different inclinations of the reference axis in respect to the vehicle reference planes and to the ground or rotate around its reference axis; these different conditions of installation shall be indicated in the communication form. It shall specify:</w:t>
      </w:r>
    </w:p>
    <w:p w14:paraId="504BCCEF" w14:textId="77777777" w:rsidR="00A2526F" w:rsidRDefault="00A2526F" w:rsidP="00A2526F">
      <w:pPr>
        <w:pStyle w:val="Subsubclause"/>
      </w:pPr>
      <w:r>
        <w:t>Whether the side-marker lamp is intended to emit amber or red light.</w:t>
      </w:r>
    </w:p>
    <w:p w14:paraId="0701BC2D" w14:textId="77777777" w:rsidR="00A2526F" w:rsidRDefault="00A2526F" w:rsidP="00A2526F">
      <w:pPr>
        <w:pStyle w:val="Subclause"/>
      </w:pPr>
      <w:r>
        <w:t>For each type of side-marker lamp the application shall be accompanied by:</w:t>
      </w:r>
    </w:p>
    <w:p w14:paraId="689CCB88" w14:textId="77777777" w:rsidR="00A2526F" w:rsidRDefault="00A2526F" w:rsidP="00A2526F">
      <w:pPr>
        <w:pStyle w:val="Subsubclause"/>
      </w:pPr>
      <w:r>
        <w:t xml:space="preserve">Drawings in triplicate, sufficiently detailed to permit identification of the type of lamp and showing geometrically in what position(s) it may be mounted on the vehicle; the axis of observation to be taken as the axis of reference in the tests (horizontal angle H = 0°, vertical angle V = 0°); the point to be taken as the centre of reference in the said tests; the vertical and horizontal tangents to the illuminating surface and their distances from the centre of reference of the </w:t>
      </w:r>
      <w:r>
        <w:lastRenderedPageBreak/>
        <w:t>lamp. The drawings shall show the position intended for the approval number and the additional symbols in relation to the circle of the approval mark.</w:t>
      </w:r>
    </w:p>
    <w:p w14:paraId="623921A8" w14:textId="77777777" w:rsidR="00A2526F" w:rsidRDefault="00A2526F" w:rsidP="00A2526F">
      <w:pPr>
        <w:pStyle w:val="Subsubclause"/>
      </w:pPr>
      <w:r>
        <w:t>A brief technical description stating, in particular, with the exception of lamps with non-replaceable light sources:</w:t>
      </w:r>
    </w:p>
    <w:p w14:paraId="44CD1088" w14:textId="77777777" w:rsidR="00A2526F" w:rsidRDefault="00A2526F" w:rsidP="00A2526F">
      <w:pPr>
        <w:pStyle w:val="Subsubclause"/>
        <w:numPr>
          <w:ilvl w:val="0"/>
          <w:numId w:val="0"/>
        </w:numPr>
        <w:ind w:left="2153" w:hanging="735"/>
      </w:pPr>
      <w:r>
        <w:t>(a)</w:t>
      </w:r>
      <w:r>
        <w:tab/>
        <w:t>The category or categories of filament lamp(s) prescribed; this filament lamp category shall be one of those contained in Regulation No. 37 and its series of amendments in force at the time of application for type approval; and/or</w:t>
      </w:r>
    </w:p>
    <w:p w14:paraId="0A001DD5" w14:textId="77777777" w:rsidR="00A2526F" w:rsidRDefault="00A2526F" w:rsidP="00A2526F">
      <w:pPr>
        <w:pStyle w:val="Subsubclause"/>
        <w:numPr>
          <w:ilvl w:val="0"/>
          <w:numId w:val="0"/>
        </w:numPr>
        <w:ind w:left="2153" w:hanging="735"/>
      </w:pPr>
      <w:r>
        <w:t>(b)</w:t>
      </w:r>
      <w:r>
        <w:tab/>
        <w:t>The category or categories of LED light source(s) prescribed; this LED light source category shall be one of those contained in Regulation No. 128 and its series of amendments in force at the time of application for type approval; and/or</w:t>
      </w:r>
    </w:p>
    <w:p w14:paraId="4185217C" w14:textId="77777777" w:rsidR="00A2526F" w:rsidRDefault="00A2526F" w:rsidP="00A2526F">
      <w:pPr>
        <w:pStyle w:val="Subsubclause"/>
        <w:numPr>
          <w:ilvl w:val="0"/>
          <w:numId w:val="0"/>
        </w:numPr>
        <w:ind w:left="1418"/>
      </w:pPr>
      <w:r>
        <w:t>(c)</w:t>
      </w:r>
      <w:r>
        <w:tab/>
        <w:t>The light source module specific identification code.</w:t>
      </w:r>
    </w:p>
    <w:p w14:paraId="2B62793A" w14:textId="77777777" w:rsidR="00A2526F" w:rsidRDefault="00A2526F" w:rsidP="00A2526F">
      <w:pPr>
        <w:pStyle w:val="Subsubclause"/>
      </w:pPr>
      <w:r>
        <w:t>Two samples; if the application is made for side-marker lamps which are not identical but are symmetrical and suitable for mounting one on the left and one on the right side of the vehicle and/or, alternatively, one towards the front and one towards the rear, the two samples submitted may be identical and be suitable for mounting only on the right or only on the left side of the vehicle and/or, alternatively, only towards the front or only towards the rear.</w:t>
      </w:r>
    </w:p>
    <w:p w14:paraId="7BD15E1D" w14:textId="77777777" w:rsidR="00A2526F" w:rsidRDefault="00A2526F" w:rsidP="00A2526F">
      <w:pPr>
        <w:pStyle w:val="Clauseheadding"/>
      </w:pPr>
      <w:r>
        <w:t>Markings</w:t>
      </w:r>
    </w:p>
    <w:p w14:paraId="2A1479A5" w14:textId="77777777" w:rsidR="00A2526F" w:rsidRDefault="00A2526F" w:rsidP="00A2526F">
      <w:pPr>
        <w:pStyle w:val="Subclause"/>
      </w:pPr>
      <w:r>
        <w:t>Side-marker lamps submitted for approval:</w:t>
      </w:r>
    </w:p>
    <w:p w14:paraId="6E8B7333" w14:textId="77777777" w:rsidR="00A2526F" w:rsidRDefault="00A2526F" w:rsidP="00A2526F">
      <w:pPr>
        <w:pStyle w:val="Subclause"/>
      </w:pPr>
      <w:r>
        <w:t>Must bear the trade name or mark of the applicant; this marking must be clearly legible and indelible.</w:t>
      </w:r>
    </w:p>
    <w:p w14:paraId="76CF5792" w14:textId="77777777" w:rsidR="00A2526F" w:rsidRDefault="00A2526F" w:rsidP="00A2526F">
      <w:pPr>
        <w:pStyle w:val="Subclause"/>
      </w:pPr>
      <w:r>
        <w:t>With the exception of lamps with non-replaceable light sources must bear a clearly legible and indelible marking indicating:</w:t>
      </w:r>
    </w:p>
    <w:p w14:paraId="0B5F798C" w14:textId="77777777" w:rsidR="00A2526F" w:rsidRDefault="00A2526F" w:rsidP="00A2526F">
      <w:pPr>
        <w:pStyle w:val="Subclause"/>
        <w:numPr>
          <w:ilvl w:val="0"/>
          <w:numId w:val="11"/>
        </w:numPr>
      </w:pPr>
      <w:r>
        <w:t>The category or categories of light source(s) prescribed; and/or</w:t>
      </w:r>
    </w:p>
    <w:p w14:paraId="68C6ACEC" w14:textId="77777777" w:rsidR="00A2526F" w:rsidRDefault="00A2526F" w:rsidP="00A2526F">
      <w:pPr>
        <w:pStyle w:val="Subclause"/>
        <w:numPr>
          <w:ilvl w:val="0"/>
          <w:numId w:val="11"/>
        </w:numPr>
      </w:pPr>
      <w:r>
        <w:t>The light source module specific identification code.</w:t>
      </w:r>
    </w:p>
    <w:p w14:paraId="28E4DB5D" w14:textId="77777777" w:rsidR="00A2526F" w:rsidRDefault="00A2526F" w:rsidP="00A2526F">
      <w:pPr>
        <w:pStyle w:val="Subclause"/>
      </w:pPr>
      <w:r>
        <w:t>Must comprise a space of sufficient size for the approval marking and the additional symbols prescribed in paragraph 5.4. below; this space shall be shown in the drawings mentioned in paragraph 3.2.1. above.</w:t>
      </w:r>
    </w:p>
    <w:p w14:paraId="6EC03B66" w14:textId="77777777" w:rsidR="00A2526F" w:rsidRDefault="00A2526F" w:rsidP="00A2526F">
      <w:pPr>
        <w:pStyle w:val="Subclause"/>
      </w:pPr>
      <w:r>
        <w:t>In the case of lamps with non-replaceable light sources or light source module(s), shall bear the marking of rated voltage or the range of voltages, and the rated wattage.</w:t>
      </w:r>
    </w:p>
    <w:p w14:paraId="5FB3B63B" w14:textId="77777777" w:rsidR="00A2526F" w:rsidRDefault="00A2526F" w:rsidP="00A2526F">
      <w:pPr>
        <w:pStyle w:val="Subclause"/>
      </w:pPr>
      <w:r>
        <w:t>In the case of lamps with light source module(s), the light source module(s) shall bear:</w:t>
      </w:r>
    </w:p>
    <w:p w14:paraId="0C62F125" w14:textId="77777777" w:rsidR="00A2526F" w:rsidRDefault="00A2526F" w:rsidP="00A2526F">
      <w:pPr>
        <w:pStyle w:val="Subsubclause"/>
      </w:pPr>
      <w:r>
        <w:t>The trade name or mark of the applicant; this marking must be clearly legible and indelible;</w:t>
      </w:r>
    </w:p>
    <w:p w14:paraId="4AC9C7A5" w14:textId="77777777" w:rsidR="00A2526F" w:rsidRDefault="00A2526F" w:rsidP="00A2526F">
      <w:pPr>
        <w:pStyle w:val="Subsubclause"/>
      </w:pPr>
      <w:r>
        <w:t xml:space="preserve">The specific identification code of the module; this marking must be clearly legible and indelible. This specific identification code shall comprise the starting letters "MD" for "MODULE" followed by the approval marking without the circle as prescribed in paragraph 5.4.1.1. below and, in the case of several non-identical light source modules are used, followed by additional </w:t>
      </w:r>
      <w:r>
        <w:lastRenderedPageBreak/>
        <w:t xml:space="preserve">symbols or characters; this specific identification code shall be shown in the drawings mentioned in paragraph 3.2.1. above. </w:t>
      </w:r>
    </w:p>
    <w:p w14:paraId="39FCEF6A" w14:textId="77777777" w:rsidR="00A2526F" w:rsidRDefault="00A2526F" w:rsidP="00A2526F">
      <w:pPr>
        <w:pStyle w:val="Subsubclause"/>
        <w:numPr>
          <w:ilvl w:val="0"/>
          <w:numId w:val="0"/>
        </w:numPr>
        <w:ind w:left="1418"/>
      </w:pPr>
      <w:r>
        <w:t>The approval marking does not have to be the same as the one on the lamp in which the module is used, but both markings shall be from the same applicant.</w:t>
      </w:r>
    </w:p>
    <w:p w14:paraId="3779939E" w14:textId="77777777" w:rsidR="00A2526F" w:rsidRDefault="00A2526F" w:rsidP="00A2526F">
      <w:pPr>
        <w:pStyle w:val="Subsubclause"/>
      </w:pPr>
      <w:r>
        <w:t>The marking of the rated voltage (and rated wattage).</w:t>
      </w:r>
    </w:p>
    <w:p w14:paraId="4E20F3A2" w14:textId="77777777" w:rsidR="00A2526F" w:rsidRDefault="00A2526F" w:rsidP="00A2526F">
      <w:pPr>
        <w:pStyle w:val="Clauseheadding"/>
      </w:pPr>
      <w:r>
        <w:t>Approval</w:t>
      </w:r>
    </w:p>
    <w:p w14:paraId="612F6285" w14:textId="77777777" w:rsidR="00A2526F" w:rsidRDefault="00A2526F" w:rsidP="00A2526F">
      <w:pPr>
        <w:pStyle w:val="Subclause"/>
      </w:pPr>
      <w:r>
        <w:t>If the two side-marker lamps submitted for approval pursuant to paragraph 3.2.3. above satisfy the provisions of this Regulation, approval shall be granted.</w:t>
      </w:r>
    </w:p>
    <w:p w14:paraId="71E36BE5" w14:textId="77777777" w:rsidR="00A2526F" w:rsidRDefault="00A2526F" w:rsidP="00A2526F">
      <w:pPr>
        <w:pStyle w:val="Subclause"/>
      </w:pPr>
      <w:r>
        <w:t>An approval number shall be assigned to each type approved. Its first two digits shall indicate the series of amendments incorporating the most recent major technical amendments made to the Regulation at the time of issue of the approval. The same Contracting Party shall not assign this number to another type of side-marker lamp covered by this Regulation except in the case of the extension of the approval to a side-marker lamp differing only in the colour of the light emitted.</w:t>
      </w:r>
    </w:p>
    <w:p w14:paraId="3CAF1964" w14:textId="77777777" w:rsidR="00A2526F" w:rsidRDefault="00A2526F" w:rsidP="00A2526F">
      <w:pPr>
        <w:pStyle w:val="Subclause"/>
      </w:pPr>
      <w:r>
        <w:t>Notice of approval or of extension or of refusal of approval of a type of side-marker lamp shall be communicated to the Parties to the Agreement which apply this Regulation, by means of a form conforming to the model in Annex 2 to this Regulation.</w:t>
      </w:r>
    </w:p>
    <w:p w14:paraId="246DEC11" w14:textId="77777777" w:rsidR="00A2526F" w:rsidRDefault="00A2526F" w:rsidP="00A2526F">
      <w:pPr>
        <w:pStyle w:val="Subclause"/>
      </w:pPr>
      <w:r>
        <w:t>Every side-marker lamp conforming to a type approved under this Regulation shall bear, in the space referred to in paragraph 4.4. above, and in addition to the markings prescribed in paragraphs 4.2. and 4.3. or 4.4. respectively:</w:t>
      </w:r>
    </w:p>
    <w:p w14:paraId="280620BE" w14:textId="77777777" w:rsidR="00A2526F" w:rsidRDefault="00A2526F" w:rsidP="00A2526F">
      <w:pPr>
        <w:pStyle w:val="Subsubclause"/>
      </w:pPr>
      <w:r>
        <w:t>An international approval mark consisting of:</w:t>
      </w:r>
    </w:p>
    <w:p w14:paraId="0E22E754" w14:textId="77777777" w:rsidR="00A2526F" w:rsidRDefault="00A2526F" w:rsidP="00A2526F">
      <w:pPr>
        <w:pStyle w:val="Subsubsubclause"/>
      </w:pPr>
      <w:r>
        <w:t>A circle surrounding the letter "E" followed by distinguishing number of the country which has granted the approval,</w:t>
      </w:r>
      <w:r>
        <w:rPr>
          <w:rStyle w:val="FootnoteReference"/>
        </w:rPr>
        <w:footnoteReference w:id="3"/>
      </w:r>
      <w:r>
        <w:t xml:space="preserve"> and</w:t>
      </w:r>
    </w:p>
    <w:p w14:paraId="6C112DDF" w14:textId="77777777" w:rsidR="00A2526F" w:rsidRDefault="00A2526F" w:rsidP="00A2526F">
      <w:pPr>
        <w:pStyle w:val="Subsubsubclause"/>
      </w:pPr>
      <w:r>
        <w:t>The approval number prescribed in paragraph 5.2. above.</w:t>
      </w:r>
    </w:p>
    <w:p w14:paraId="6A19B23B" w14:textId="77777777" w:rsidR="00A2526F" w:rsidRDefault="00A2526F" w:rsidP="00A2526F">
      <w:pPr>
        <w:pStyle w:val="Subsubclause"/>
      </w:pPr>
      <w:r>
        <w:t>The additional symbol "SM1" or "SM2."</w:t>
      </w:r>
    </w:p>
    <w:p w14:paraId="76D762C3" w14:textId="77777777" w:rsidR="00A2526F" w:rsidRDefault="00A2526F" w:rsidP="00A2526F">
      <w:pPr>
        <w:pStyle w:val="Subsubclause"/>
      </w:pPr>
      <w:r>
        <w:t>The two digits of the approval number which indicate the series of amendments in force on the date of issue of the approval may be marked close to the above additional symbol.</w:t>
      </w:r>
    </w:p>
    <w:p w14:paraId="3FF4D12B" w14:textId="77777777" w:rsidR="00A2526F" w:rsidRDefault="00A2526F" w:rsidP="00A2526F">
      <w:pPr>
        <w:pStyle w:val="Subsubclause"/>
      </w:pPr>
      <w:r>
        <w:t>On devices with reduced light distribution in conformity to paragraph 2.5. of Annex 4 to this Regulation a vertical arrow starting from a horizontal segment and directed downwards.</w:t>
      </w:r>
    </w:p>
    <w:p w14:paraId="2E09420D" w14:textId="77777777" w:rsidR="00A2526F" w:rsidRDefault="00A2526F" w:rsidP="00A2526F">
      <w:pPr>
        <w:pStyle w:val="Subclause"/>
      </w:pPr>
      <w:r>
        <w:t>The marks and symbols mentioned in paragraphs 5.4.1. to 5.4.3. above shall be indelible and clearly legible even when the device is mounted on the vehicle.</w:t>
      </w:r>
    </w:p>
    <w:p w14:paraId="3437C7FD" w14:textId="77777777" w:rsidR="00A2526F" w:rsidRDefault="00A2526F" w:rsidP="00A2526F">
      <w:pPr>
        <w:pStyle w:val="Subclause"/>
      </w:pPr>
      <w:r>
        <w:t xml:space="preserve">Where grouped, combined or reciprocally incorporated lamps have been found to comply with the requirements of several Regulations, a single international approval mark may be applied provided that such lamps are not grouped, </w:t>
      </w:r>
      <w:r>
        <w:lastRenderedPageBreak/>
        <w:t>combined or reciprocally incorporated with a lamp or lamps not satisfying any one of those Regulations.</w:t>
      </w:r>
    </w:p>
    <w:p w14:paraId="5AFFF187" w14:textId="77777777" w:rsidR="00A2526F" w:rsidRDefault="00A2526F" w:rsidP="00A2526F">
      <w:pPr>
        <w:pStyle w:val="Subsubclause"/>
      </w:pPr>
      <w:r>
        <w:t>The approval mark shall consist of a circle surrounding the letter "E" followed by the distinguishing number of the country which has granted the approval; an approval mark may be located anywhere on the grouped, combined or reciprocally incorporated lamps provided that:</w:t>
      </w:r>
    </w:p>
    <w:p w14:paraId="27E19FDC" w14:textId="77777777" w:rsidR="00A2526F" w:rsidRDefault="00A2526F" w:rsidP="00A2526F">
      <w:pPr>
        <w:pStyle w:val="Subsubsubclause"/>
      </w:pPr>
      <w:r>
        <w:t>It is visible after their installation;</w:t>
      </w:r>
    </w:p>
    <w:p w14:paraId="15BE9045" w14:textId="77777777" w:rsidR="00A2526F" w:rsidRDefault="00A2526F" w:rsidP="00A2526F">
      <w:pPr>
        <w:pStyle w:val="Subsubsubclause"/>
      </w:pPr>
      <w:r>
        <w:t>No part of the grouped, combined or reciprocally incorporated lamps that transmits light can be removed without at the same time removing the approval mark.</w:t>
      </w:r>
    </w:p>
    <w:p w14:paraId="4AB15645" w14:textId="77777777" w:rsidR="00A2526F" w:rsidRDefault="00A2526F" w:rsidP="00A2526F">
      <w:pPr>
        <w:pStyle w:val="Subclause"/>
      </w:pPr>
      <w:r>
        <w:t>The identification symbol for each lamp appropriate to each Regulation under which approval has been granted, together with the corresponding series of amendments incorporating the most recent major technical amendments to the Regulation at the time of issue of approval shall be marked:</w:t>
      </w:r>
    </w:p>
    <w:p w14:paraId="10477F8B" w14:textId="77777777" w:rsidR="00A2526F" w:rsidRDefault="00A2526F" w:rsidP="00A2526F">
      <w:pPr>
        <w:pStyle w:val="Subsubclause"/>
      </w:pPr>
      <w:r>
        <w:t>Either on the appropriate light-emitting surface, or</w:t>
      </w:r>
    </w:p>
    <w:p w14:paraId="21F4AF3F" w14:textId="77777777" w:rsidR="00A2526F" w:rsidRDefault="00A2526F" w:rsidP="00A2526F">
      <w:pPr>
        <w:pStyle w:val="Subsubclause"/>
      </w:pPr>
      <w:r>
        <w:t>In a group, in such a way that each lamp may be clearly identified (see three possible models in example 2 shown in Annex 3).</w:t>
      </w:r>
    </w:p>
    <w:p w14:paraId="42F3BCC2" w14:textId="77777777" w:rsidR="00A2526F" w:rsidRDefault="00A2526F" w:rsidP="00A2526F">
      <w:pPr>
        <w:pStyle w:val="Subclause"/>
      </w:pPr>
      <w:r>
        <w:t>The size of the components of a single approval mark shall not be less than the minimum size required for the smallest of the individual marks under which the approval was granted.</w:t>
      </w:r>
    </w:p>
    <w:p w14:paraId="1B9D3326" w14:textId="77777777" w:rsidR="00A2526F" w:rsidRDefault="00A2526F" w:rsidP="00A2526F">
      <w:pPr>
        <w:pStyle w:val="Subclause"/>
      </w:pPr>
      <w:r>
        <w:t>An approval number shall be assigned to each type approved. The same Contracting Party shall not assign the same number to another type of assembly covered by this Regulation.</w:t>
      </w:r>
    </w:p>
    <w:p w14:paraId="78BFF605" w14:textId="77777777" w:rsidR="00A2526F" w:rsidRDefault="00A2526F" w:rsidP="00A2526F">
      <w:pPr>
        <w:pStyle w:val="Subclause"/>
      </w:pPr>
      <w:r>
        <w:t>Annex 3 to this Regulation gives examples of arrangements of approval marks for a single lamp (example 1) and for an assembly (example 2).</w:t>
      </w:r>
    </w:p>
    <w:p w14:paraId="774E0703" w14:textId="77777777" w:rsidR="00A2526F" w:rsidRDefault="00A2526F" w:rsidP="00A2526F">
      <w:pPr>
        <w:pStyle w:val="Subclause"/>
      </w:pPr>
      <w:r>
        <w:t>Lamps grouped with a type of headlamp of which the lens is also used for another type of headlamp. The provisions laid down in paragraphs 5.6. to 5.9. above are applicable.</w:t>
      </w:r>
    </w:p>
    <w:p w14:paraId="076FFF32" w14:textId="77777777" w:rsidR="00A2526F" w:rsidRDefault="00A2526F" w:rsidP="00A2526F">
      <w:pPr>
        <w:pStyle w:val="Subsubclause"/>
      </w:pPr>
      <w:r>
        <w:t>However, if different types of headlamps or units of lamps including a headlamp comprise the same lens, the latter may bear the different approval marks relating to these types of headlamp or units of lamps, provided that the main body of the headlamp, even if it cannot be separated from the lens, bears the approval marks of the actual functions. If different types of headlamps comprise the same main body, the latter may bear the different approval marks.</w:t>
      </w:r>
    </w:p>
    <w:p w14:paraId="6E9DD370" w14:textId="77777777" w:rsidR="00A2526F" w:rsidRDefault="00A2526F" w:rsidP="00A2526F">
      <w:pPr>
        <w:pStyle w:val="Subsubclause"/>
      </w:pPr>
      <w:r>
        <w:t>Annex 3 to this Regulation gives examples of approval marks relating to lamps which are grouped with a headlamp (example 3).</w:t>
      </w:r>
    </w:p>
    <w:p w14:paraId="37C56B52" w14:textId="77777777" w:rsidR="00A2526F" w:rsidRDefault="00A2526F" w:rsidP="00A2526F">
      <w:pPr>
        <w:pStyle w:val="Subclause"/>
      </w:pPr>
      <w:r>
        <w:t>The approval marking shall be clearly legible and indelible. It may be placed on an inner or outer part (transparent or not) of the device which cannot be separated from the transparent part of the device emitting the light. In any case the marking shall be visible when the device is fitted on the vehicle or when a movable part such as the hood or boot lid or a door is opened.</w:t>
      </w:r>
    </w:p>
    <w:p w14:paraId="2BB2F78A" w14:textId="77777777" w:rsidR="00A2526F" w:rsidRDefault="00A2526F" w:rsidP="00A2526F">
      <w:pPr>
        <w:spacing w:after="160" w:line="259" w:lineRule="auto"/>
      </w:pPr>
      <w:r>
        <w:br w:type="page"/>
      </w:r>
    </w:p>
    <w:p w14:paraId="0BCF3F4E" w14:textId="77777777" w:rsidR="00A2526F" w:rsidRDefault="00A2526F" w:rsidP="00A2526F">
      <w:pPr>
        <w:pStyle w:val="Clauseheadding"/>
      </w:pPr>
      <w:r>
        <w:lastRenderedPageBreak/>
        <w:t>General specifications</w:t>
      </w:r>
    </w:p>
    <w:p w14:paraId="28BC4278" w14:textId="77777777" w:rsidR="00A2526F" w:rsidRDefault="00A2526F" w:rsidP="00A2526F">
      <w:pPr>
        <w:pStyle w:val="Subclause"/>
      </w:pPr>
      <w:r>
        <w:t>Each side-marker lamp submitted for approval shall conform to the specifications set out in paragraphs 7. and 8. of this Regulation.</w:t>
      </w:r>
    </w:p>
    <w:p w14:paraId="594EB2BC" w14:textId="77777777" w:rsidR="00A2526F" w:rsidRDefault="00A2526F" w:rsidP="00A2526F">
      <w:pPr>
        <w:pStyle w:val="Subclause"/>
      </w:pPr>
      <w:r>
        <w:t>Side-marker lamps shall be so designed and made that, in normal use, despite the vibrations to which they may then be subjected, their satisfactory operation continues to be ensured and they retain the characteristics prescribed by this Regulation.</w:t>
      </w:r>
    </w:p>
    <w:p w14:paraId="3B2BB887" w14:textId="77777777" w:rsidR="00A2526F" w:rsidRDefault="00A2526F" w:rsidP="00A2526F">
      <w:pPr>
        <w:pStyle w:val="Subclause"/>
      </w:pPr>
      <w:r>
        <w:t xml:space="preserve">In the case of light source modules, it shall be checked that: </w:t>
      </w:r>
    </w:p>
    <w:p w14:paraId="1752F1E8" w14:textId="77777777" w:rsidR="00A2526F" w:rsidRDefault="00A2526F" w:rsidP="00A2526F">
      <w:pPr>
        <w:pStyle w:val="Subsubclause"/>
      </w:pPr>
      <w:r>
        <w:t xml:space="preserve">The design of the light source module(s) shall be such as: </w:t>
      </w:r>
    </w:p>
    <w:p w14:paraId="6417031B" w14:textId="77777777" w:rsidR="00A2526F" w:rsidRDefault="00A2526F" w:rsidP="00A2526F">
      <w:pPr>
        <w:pStyle w:val="Subsubclause"/>
        <w:numPr>
          <w:ilvl w:val="0"/>
          <w:numId w:val="0"/>
        </w:numPr>
        <w:ind w:left="2153" w:hanging="735"/>
      </w:pPr>
      <w:r>
        <w:t>(a)</w:t>
      </w:r>
      <w:r>
        <w:tab/>
        <w:t xml:space="preserve">That each light source module can only be fitted in no other position than the designated and correct one and can only be removed with the use of tool(s); </w:t>
      </w:r>
    </w:p>
    <w:p w14:paraId="61DF1AFE" w14:textId="77777777" w:rsidR="00A2526F" w:rsidRDefault="00A2526F" w:rsidP="00A2526F">
      <w:pPr>
        <w:pStyle w:val="Subsubclause"/>
        <w:numPr>
          <w:ilvl w:val="0"/>
          <w:numId w:val="0"/>
        </w:numPr>
        <w:ind w:left="2153" w:hanging="735"/>
      </w:pPr>
      <w:r>
        <w:t>(b)</w:t>
      </w:r>
      <w:r>
        <w:tab/>
        <w:t xml:space="preserve">If there are more than one light source module used in the housing for a device, light source modules having different characteristics can not be interchanged within the same lamp housing. </w:t>
      </w:r>
    </w:p>
    <w:p w14:paraId="471B6999" w14:textId="77777777" w:rsidR="00A2526F" w:rsidRDefault="00A2526F" w:rsidP="00A2526F">
      <w:pPr>
        <w:pStyle w:val="Subsubclause"/>
      </w:pPr>
      <w:r>
        <w:t>The light source module(s) shall be tamperproof.</w:t>
      </w:r>
    </w:p>
    <w:p w14:paraId="01AEFEEF" w14:textId="77777777" w:rsidR="00A2526F" w:rsidRDefault="00A2526F" w:rsidP="00A2526F">
      <w:pPr>
        <w:pStyle w:val="Subsubclause"/>
      </w:pPr>
      <w:r>
        <w:t>A light source module shall be so designed that regardless of the use of tool(s), it shall not be mechanically interchangeable with any replaceable approved light source.</w:t>
      </w:r>
    </w:p>
    <w:p w14:paraId="3176BCF7" w14:textId="77777777" w:rsidR="00A2526F" w:rsidRDefault="00A2526F" w:rsidP="00A2526F">
      <w:pPr>
        <w:pStyle w:val="Subclause"/>
      </w:pPr>
      <w:r>
        <w:t>In the case of replaceable light source(s):</w:t>
      </w:r>
    </w:p>
    <w:p w14:paraId="333C14AB" w14:textId="77777777" w:rsidR="00A2526F" w:rsidRDefault="00A2526F" w:rsidP="00A2526F">
      <w:pPr>
        <w:pStyle w:val="Subsubclause"/>
      </w:pPr>
      <w:r>
        <w:t>Any category or categories of light source(s) approved according to Regulation No. 37 and/or Regulation No. 128 may be used, provided that no restriction on the use is made in Regulation No. 37 and its series of amendments in force at the time of application for type approval or in Regulation No. 128 and its series of amendments in force at the time of application for type approval.</w:t>
      </w:r>
    </w:p>
    <w:p w14:paraId="22F1B2CC" w14:textId="77777777" w:rsidR="00A2526F" w:rsidRDefault="00A2526F" w:rsidP="00A2526F">
      <w:pPr>
        <w:pStyle w:val="Subsubclause"/>
      </w:pPr>
      <w:r>
        <w:t>The design of the device shall be such that the light source can be fixed in no other position but the correct one.</w:t>
      </w:r>
    </w:p>
    <w:p w14:paraId="2D650B4F" w14:textId="77777777" w:rsidR="00A2526F" w:rsidRDefault="00A2526F" w:rsidP="00A2526F">
      <w:pPr>
        <w:pStyle w:val="Subsubclause"/>
      </w:pPr>
      <w:r>
        <w:t>The light source holder shall conform to the characteristics given in IEC Publication 60061. The holder data sheet relevant to the category of light source used, applies.</w:t>
      </w:r>
    </w:p>
    <w:p w14:paraId="186FAF51" w14:textId="77777777" w:rsidR="00A2526F" w:rsidRPr="00EF1985" w:rsidRDefault="00A2526F" w:rsidP="00A2526F">
      <w:pPr>
        <w:spacing w:after="160" w:line="259" w:lineRule="auto"/>
      </w:pPr>
      <w:r>
        <w:br w:type="page"/>
      </w:r>
    </w:p>
    <w:p w14:paraId="0FA57332" w14:textId="77777777" w:rsidR="00A2526F" w:rsidRDefault="00A2526F" w:rsidP="00A2526F">
      <w:pPr>
        <w:pStyle w:val="Clauseheadding"/>
      </w:pPr>
      <w:r>
        <w:lastRenderedPageBreak/>
        <w:t>Intensity of light emitted</w:t>
      </w:r>
    </w:p>
    <w:p w14:paraId="5941048D" w14:textId="77777777" w:rsidR="00A2526F" w:rsidRDefault="00A2526F" w:rsidP="00A2526F">
      <w:pPr>
        <w:pStyle w:val="Subclause"/>
      </w:pPr>
      <w:r>
        <w:t>The intensity of the light emitted by each of the two samples submitted shall be: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2073"/>
        <w:gridCol w:w="3806"/>
        <w:gridCol w:w="1080"/>
        <w:gridCol w:w="1080"/>
      </w:tblGrid>
      <w:tr w:rsidR="00A2526F" w:rsidRPr="00EF1985" w14:paraId="501622F5" w14:textId="77777777" w:rsidTr="00B4465E">
        <w:trPr>
          <w:cantSplit/>
          <w:tblHeader/>
          <w:jc w:val="center"/>
        </w:trPr>
        <w:tc>
          <w:tcPr>
            <w:tcW w:w="0" w:type="auto"/>
            <w:tcBorders>
              <w:top w:val="nil"/>
              <w:left w:val="nil"/>
              <w:bottom w:val="nil"/>
              <w:right w:val="single" w:sz="4" w:space="0" w:color="auto"/>
            </w:tcBorders>
          </w:tcPr>
          <w:p w14:paraId="2E5888B0" w14:textId="77777777" w:rsidR="00A2526F" w:rsidRPr="00EF1985" w:rsidRDefault="00A2526F" w:rsidP="00B4465E">
            <w:pPr>
              <w:keepNext/>
              <w:keepLines/>
              <w:spacing w:before="40" w:after="120" w:line="220" w:lineRule="exact"/>
              <w:ind w:left="113" w:right="113"/>
              <w:rPr>
                <w:i/>
                <w:lang w:val="en-GB" w:eastAsia="en-US"/>
              </w:rPr>
            </w:pPr>
          </w:p>
        </w:tc>
        <w:tc>
          <w:tcPr>
            <w:tcW w:w="0" w:type="auto"/>
            <w:gridSpan w:val="2"/>
            <w:tcBorders>
              <w:left w:val="single" w:sz="4" w:space="0" w:color="auto"/>
              <w:bottom w:val="single" w:sz="2" w:space="0" w:color="auto"/>
            </w:tcBorders>
            <w:shd w:val="clear" w:color="auto" w:fill="auto"/>
            <w:vAlign w:val="bottom"/>
          </w:tcPr>
          <w:p w14:paraId="15809E42" w14:textId="77777777" w:rsidR="00A2526F" w:rsidRPr="00EF1985" w:rsidRDefault="00A2526F" w:rsidP="00B4465E">
            <w:pPr>
              <w:keepNext/>
              <w:keepLines/>
              <w:spacing w:before="40" w:after="120" w:line="220" w:lineRule="exact"/>
              <w:ind w:left="113" w:right="113"/>
              <w:rPr>
                <w:i/>
                <w:lang w:val="en-GB" w:eastAsia="en-US"/>
              </w:rPr>
            </w:pPr>
            <w:r w:rsidRPr="00EF1985">
              <w:rPr>
                <w:i/>
                <w:lang w:val="en-GB" w:eastAsia="en-US"/>
              </w:rPr>
              <w:t>Side-marker lamp category</w:t>
            </w:r>
          </w:p>
        </w:tc>
        <w:tc>
          <w:tcPr>
            <w:tcW w:w="0" w:type="auto"/>
            <w:tcBorders>
              <w:bottom w:val="single" w:sz="12" w:space="0" w:color="auto"/>
            </w:tcBorders>
            <w:shd w:val="clear" w:color="auto" w:fill="auto"/>
            <w:vAlign w:val="bottom"/>
          </w:tcPr>
          <w:p w14:paraId="0244070C" w14:textId="77777777" w:rsidR="00A2526F" w:rsidRPr="00EF1985" w:rsidRDefault="00A2526F" w:rsidP="00B4465E">
            <w:pPr>
              <w:keepNext/>
              <w:keepLines/>
              <w:spacing w:before="40" w:after="120" w:line="220" w:lineRule="exact"/>
              <w:ind w:left="113" w:right="113"/>
              <w:rPr>
                <w:i/>
                <w:lang w:val="en-GB" w:eastAsia="en-US"/>
              </w:rPr>
            </w:pPr>
            <w:r w:rsidRPr="00EF1985">
              <w:rPr>
                <w:i/>
                <w:lang w:val="en-GB" w:eastAsia="en-US"/>
              </w:rPr>
              <w:t>SM1</w:t>
            </w:r>
          </w:p>
        </w:tc>
        <w:tc>
          <w:tcPr>
            <w:tcW w:w="0" w:type="auto"/>
            <w:tcBorders>
              <w:bottom w:val="single" w:sz="12" w:space="0" w:color="auto"/>
            </w:tcBorders>
            <w:shd w:val="clear" w:color="auto" w:fill="auto"/>
            <w:vAlign w:val="bottom"/>
          </w:tcPr>
          <w:p w14:paraId="06CF0C43" w14:textId="77777777" w:rsidR="00A2526F" w:rsidRPr="00EF1985" w:rsidRDefault="00A2526F" w:rsidP="00B4465E">
            <w:pPr>
              <w:keepNext/>
              <w:keepLines/>
              <w:spacing w:before="40" w:after="120" w:line="220" w:lineRule="exact"/>
              <w:ind w:left="113" w:right="113"/>
              <w:rPr>
                <w:i/>
                <w:lang w:val="en-GB" w:eastAsia="en-US"/>
              </w:rPr>
            </w:pPr>
            <w:r w:rsidRPr="00EF1985">
              <w:rPr>
                <w:i/>
                <w:lang w:val="en-GB" w:eastAsia="en-US"/>
              </w:rPr>
              <w:t>SM2</w:t>
            </w:r>
          </w:p>
        </w:tc>
      </w:tr>
      <w:tr w:rsidR="00A2526F" w:rsidRPr="00EF1985" w14:paraId="0C66296A" w14:textId="77777777" w:rsidTr="00B4465E">
        <w:trPr>
          <w:cantSplit/>
          <w:trHeight w:val="546"/>
          <w:jc w:val="center"/>
        </w:trPr>
        <w:tc>
          <w:tcPr>
            <w:tcW w:w="0" w:type="auto"/>
            <w:tcBorders>
              <w:top w:val="nil"/>
              <w:left w:val="nil"/>
              <w:bottom w:val="nil"/>
              <w:right w:val="single" w:sz="4" w:space="0" w:color="auto"/>
            </w:tcBorders>
          </w:tcPr>
          <w:p w14:paraId="7C47FFCF" w14:textId="77777777" w:rsidR="00A2526F" w:rsidRPr="00EF1985" w:rsidRDefault="00A2526F" w:rsidP="00B4465E">
            <w:pPr>
              <w:keepNext/>
              <w:keepLines/>
              <w:spacing w:before="40" w:after="120" w:line="220" w:lineRule="exact"/>
              <w:ind w:left="113" w:right="113"/>
              <w:rPr>
                <w:lang w:val="en-GB" w:eastAsia="en-US"/>
              </w:rPr>
            </w:pPr>
            <w:r w:rsidRPr="00EF1985">
              <w:rPr>
                <w:lang w:val="en-GB" w:eastAsia="en-US"/>
              </w:rPr>
              <w:t>7.1.1.</w:t>
            </w:r>
          </w:p>
        </w:tc>
        <w:tc>
          <w:tcPr>
            <w:tcW w:w="0" w:type="auto"/>
            <w:vMerge w:val="restart"/>
            <w:tcBorders>
              <w:top w:val="single" w:sz="12" w:space="0" w:color="auto"/>
              <w:left w:val="single" w:sz="4" w:space="0" w:color="auto"/>
            </w:tcBorders>
            <w:shd w:val="clear" w:color="auto" w:fill="auto"/>
          </w:tcPr>
          <w:p w14:paraId="712DB1EA" w14:textId="77777777" w:rsidR="00A2526F" w:rsidRPr="00EF1985" w:rsidRDefault="00A2526F" w:rsidP="00B4465E">
            <w:pPr>
              <w:keepNext/>
              <w:keepLines/>
              <w:spacing w:before="40" w:after="120" w:line="220" w:lineRule="exact"/>
              <w:ind w:left="113" w:right="113"/>
              <w:rPr>
                <w:lang w:val="en-GB" w:eastAsia="en-US"/>
              </w:rPr>
            </w:pPr>
            <w:r w:rsidRPr="00EF1985">
              <w:rPr>
                <w:lang w:val="en-GB" w:eastAsia="en-US"/>
              </w:rPr>
              <w:t>Minimum intensity</w:t>
            </w:r>
          </w:p>
        </w:tc>
        <w:tc>
          <w:tcPr>
            <w:tcW w:w="0" w:type="auto"/>
            <w:tcBorders>
              <w:top w:val="single" w:sz="12" w:space="0" w:color="auto"/>
            </w:tcBorders>
            <w:shd w:val="clear" w:color="auto" w:fill="auto"/>
          </w:tcPr>
          <w:p w14:paraId="010F58D2" w14:textId="77777777" w:rsidR="00A2526F" w:rsidRPr="00EF1985" w:rsidRDefault="00A2526F" w:rsidP="00B4465E">
            <w:pPr>
              <w:keepNext/>
              <w:keepLines/>
              <w:spacing w:before="40" w:after="120" w:line="220" w:lineRule="exact"/>
              <w:ind w:left="113" w:right="113"/>
              <w:rPr>
                <w:lang w:val="en-GB" w:eastAsia="en-US"/>
              </w:rPr>
            </w:pPr>
            <w:r w:rsidRPr="00EF1985">
              <w:rPr>
                <w:lang w:val="en-GB" w:eastAsia="en-US"/>
              </w:rPr>
              <w:t>In the axis of reference</w:t>
            </w:r>
          </w:p>
        </w:tc>
        <w:tc>
          <w:tcPr>
            <w:tcW w:w="0" w:type="auto"/>
            <w:tcBorders>
              <w:top w:val="single" w:sz="12" w:space="0" w:color="auto"/>
            </w:tcBorders>
            <w:shd w:val="clear" w:color="auto" w:fill="auto"/>
          </w:tcPr>
          <w:p w14:paraId="44CF18AD" w14:textId="77777777" w:rsidR="00A2526F" w:rsidRPr="00EF1985" w:rsidRDefault="00A2526F" w:rsidP="00B4465E">
            <w:pPr>
              <w:keepNext/>
              <w:keepLines/>
              <w:spacing w:before="40" w:after="120" w:line="220" w:lineRule="exact"/>
              <w:ind w:left="113" w:right="113"/>
              <w:rPr>
                <w:lang w:val="en-GB" w:eastAsia="en-US"/>
              </w:rPr>
            </w:pPr>
            <w:r w:rsidRPr="00EF1985">
              <w:rPr>
                <w:lang w:val="en-GB" w:eastAsia="en-US"/>
              </w:rPr>
              <w:t>4.0 cd</w:t>
            </w:r>
          </w:p>
        </w:tc>
        <w:tc>
          <w:tcPr>
            <w:tcW w:w="0" w:type="auto"/>
            <w:tcBorders>
              <w:top w:val="single" w:sz="12" w:space="0" w:color="auto"/>
            </w:tcBorders>
            <w:shd w:val="clear" w:color="auto" w:fill="auto"/>
          </w:tcPr>
          <w:p w14:paraId="57F27B04" w14:textId="77777777" w:rsidR="00A2526F" w:rsidRPr="00EF1985" w:rsidRDefault="00A2526F" w:rsidP="00B4465E">
            <w:pPr>
              <w:keepNext/>
              <w:keepLines/>
              <w:spacing w:before="40" w:after="120" w:line="220" w:lineRule="exact"/>
              <w:ind w:left="113" w:right="113"/>
              <w:rPr>
                <w:lang w:val="en-GB" w:eastAsia="en-US"/>
              </w:rPr>
            </w:pPr>
            <w:r w:rsidRPr="00EF1985">
              <w:rPr>
                <w:lang w:val="en-GB" w:eastAsia="en-US"/>
              </w:rPr>
              <w:t>0.6 cd</w:t>
            </w:r>
          </w:p>
        </w:tc>
      </w:tr>
      <w:tr w:rsidR="00A2526F" w:rsidRPr="00EF1985" w14:paraId="0D9A0A23" w14:textId="77777777" w:rsidTr="00B4465E">
        <w:trPr>
          <w:cantSplit/>
          <w:jc w:val="center"/>
        </w:trPr>
        <w:tc>
          <w:tcPr>
            <w:tcW w:w="0" w:type="auto"/>
            <w:tcBorders>
              <w:top w:val="nil"/>
              <w:left w:val="nil"/>
              <w:bottom w:val="nil"/>
              <w:right w:val="single" w:sz="4" w:space="0" w:color="auto"/>
            </w:tcBorders>
          </w:tcPr>
          <w:p w14:paraId="464F7CA2" w14:textId="77777777" w:rsidR="00A2526F" w:rsidRPr="00EF1985" w:rsidRDefault="00A2526F" w:rsidP="00B4465E">
            <w:pPr>
              <w:spacing w:before="40" w:after="120" w:line="220" w:lineRule="exact"/>
              <w:ind w:right="113"/>
              <w:rPr>
                <w:lang w:val="en-GB" w:eastAsia="en-US"/>
              </w:rPr>
            </w:pPr>
          </w:p>
        </w:tc>
        <w:tc>
          <w:tcPr>
            <w:tcW w:w="0" w:type="auto"/>
            <w:vMerge/>
            <w:tcBorders>
              <w:left w:val="single" w:sz="4" w:space="0" w:color="auto"/>
            </w:tcBorders>
            <w:shd w:val="clear" w:color="auto" w:fill="auto"/>
          </w:tcPr>
          <w:p w14:paraId="726D245F" w14:textId="77777777" w:rsidR="00A2526F" w:rsidRPr="00EF1985" w:rsidRDefault="00A2526F" w:rsidP="00B4465E">
            <w:pPr>
              <w:spacing w:before="40" w:after="120" w:line="220" w:lineRule="exact"/>
              <w:ind w:right="113"/>
              <w:rPr>
                <w:lang w:val="en-GB" w:eastAsia="en-US"/>
              </w:rPr>
            </w:pPr>
          </w:p>
        </w:tc>
        <w:tc>
          <w:tcPr>
            <w:tcW w:w="0" w:type="auto"/>
            <w:shd w:val="clear" w:color="auto" w:fill="auto"/>
          </w:tcPr>
          <w:p w14:paraId="60194253" w14:textId="77777777" w:rsidR="00A2526F" w:rsidRPr="00EF1985" w:rsidRDefault="00A2526F" w:rsidP="00B4465E">
            <w:pPr>
              <w:spacing w:before="40" w:after="120" w:line="220" w:lineRule="exact"/>
              <w:ind w:left="113" w:right="113"/>
              <w:rPr>
                <w:lang w:val="en-GB" w:eastAsia="en-US"/>
              </w:rPr>
            </w:pPr>
            <w:r w:rsidRPr="00EF1985">
              <w:rPr>
                <w:lang w:val="en-GB" w:eastAsia="en-US"/>
              </w:rPr>
              <w:t>Within the specified angular field, other than above</w:t>
            </w:r>
          </w:p>
        </w:tc>
        <w:tc>
          <w:tcPr>
            <w:tcW w:w="0" w:type="auto"/>
            <w:shd w:val="clear" w:color="auto" w:fill="auto"/>
          </w:tcPr>
          <w:p w14:paraId="4412670F" w14:textId="77777777" w:rsidR="00A2526F" w:rsidRPr="00EF1985" w:rsidRDefault="00A2526F" w:rsidP="00B4465E">
            <w:pPr>
              <w:spacing w:before="40" w:after="120" w:line="220" w:lineRule="exact"/>
              <w:ind w:left="113" w:right="113"/>
              <w:rPr>
                <w:lang w:val="en-GB" w:eastAsia="en-US"/>
              </w:rPr>
            </w:pPr>
            <w:r w:rsidRPr="00EF1985">
              <w:rPr>
                <w:lang w:val="en-GB" w:eastAsia="en-US"/>
              </w:rPr>
              <w:t>0.6 cd</w:t>
            </w:r>
          </w:p>
        </w:tc>
        <w:tc>
          <w:tcPr>
            <w:tcW w:w="0" w:type="auto"/>
            <w:shd w:val="clear" w:color="auto" w:fill="auto"/>
          </w:tcPr>
          <w:p w14:paraId="11087C6D" w14:textId="77777777" w:rsidR="00A2526F" w:rsidRPr="00EF1985" w:rsidRDefault="00A2526F" w:rsidP="00B4465E">
            <w:pPr>
              <w:spacing w:before="40" w:after="120" w:line="220" w:lineRule="exact"/>
              <w:ind w:left="113" w:right="113"/>
              <w:rPr>
                <w:lang w:val="en-GB" w:eastAsia="en-US"/>
              </w:rPr>
            </w:pPr>
            <w:r w:rsidRPr="00EF1985">
              <w:rPr>
                <w:lang w:val="en-GB" w:eastAsia="en-US"/>
              </w:rPr>
              <w:t>0.6 cd</w:t>
            </w:r>
          </w:p>
        </w:tc>
      </w:tr>
      <w:tr w:rsidR="00A2526F" w:rsidRPr="00EF1985" w14:paraId="7294C454" w14:textId="77777777" w:rsidTr="00B4465E">
        <w:trPr>
          <w:cantSplit/>
          <w:trHeight w:val="350"/>
          <w:jc w:val="center"/>
        </w:trPr>
        <w:tc>
          <w:tcPr>
            <w:tcW w:w="0" w:type="auto"/>
            <w:tcBorders>
              <w:top w:val="nil"/>
              <w:left w:val="nil"/>
              <w:bottom w:val="nil"/>
              <w:right w:val="single" w:sz="4" w:space="0" w:color="auto"/>
            </w:tcBorders>
          </w:tcPr>
          <w:p w14:paraId="69839E74" w14:textId="77777777" w:rsidR="00A2526F" w:rsidRPr="00EF1985" w:rsidRDefault="00A2526F" w:rsidP="00B4465E">
            <w:pPr>
              <w:spacing w:before="40" w:after="120" w:line="220" w:lineRule="exact"/>
              <w:ind w:left="113" w:right="113"/>
              <w:rPr>
                <w:lang w:val="en-GB" w:eastAsia="en-US"/>
              </w:rPr>
            </w:pPr>
            <w:r w:rsidRPr="00EF1985">
              <w:rPr>
                <w:lang w:val="en-GB" w:eastAsia="en-US"/>
              </w:rPr>
              <w:t>7.1.2.</w:t>
            </w:r>
          </w:p>
        </w:tc>
        <w:tc>
          <w:tcPr>
            <w:tcW w:w="0" w:type="auto"/>
            <w:tcBorders>
              <w:left w:val="single" w:sz="4" w:space="0" w:color="auto"/>
            </w:tcBorders>
            <w:shd w:val="clear" w:color="auto" w:fill="auto"/>
          </w:tcPr>
          <w:p w14:paraId="7962BBC0" w14:textId="77777777" w:rsidR="00A2526F" w:rsidRPr="00EF1985" w:rsidRDefault="00A2526F" w:rsidP="00B4465E">
            <w:pPr>
              <w:spacing w:before="40" w:after="120" w:line="220" w:lineRule="exact"/>
              <w:ind w:left="113" w:right="113"/>
              <w:rPr>
                <w:lang w:val="en-GB" w:eastAsia="en-US"/>
              </w:rPr>
            </w:pPr>
            <w:r w:rsidRPr="00EF1985">
              <w:rPr>
                <w:lang w:val="en-GB" w:eastAsia="en-US"/>
              </w:rPr>
              <w:t>Maximum intensity</w:t>
            </w:r>
          </w:p>
        </w:tc>
        <w:tc>
          <w:tcPr>
            <w:tcW w:w="0" w:type="auto"/>
            <w:shd w:val="clear" w:color="auto" w:fill="auto"/>
          </w:tcPr>
          <w:p w14:paraId="5BC9BF5E" w14:textId="77777777" w:rsidR="00A2526F" w:rsidRPr="00EF1985" w:rsidRDefault="00A2526F" w:rsidP="00B4465E">
            <w:pPr>
              <w:spacing w:before="40" w:after="120" w:line="220" w:lineRule="exact"/>
              <w:ind w:left="113" w:right="113"/>
              <w:rPr>
                <w:lang w:val="en-GB" w:eastAsia="en-US"/>
              </w:rPr>
            </w:pPr>
            <w:r w:rsidRPr="00EF1985">
              <w:rPr>
                <w:lang w:val="en-GB" w:eastAsia="en-US"/>
              </w:rPr>
              <w:t>Within the specified angular field</w:t>
            </w:r>
            <w:r w:rsidRPr="00EF1985">
              <w:rPr>
                <w:vertAlign w:val="superscript"/>
                <w:lang w:val="en-GB" w:eastAsia="en-US"/>
              </w:rPr>
              <w:t>1</w:t>
            </w:r>
          </w:p>
        </w:tc>
        <w:tc>
          <w:tcPr>
            <w:tcW w:w="0" w:type="auto"/>
            <w:shd w:val="clear" w:color="auto" w:fill="auto"/>
          </w:tcPr>
          <w:p w14:paraId="65BF547C" w14:textId="77777777" w:rsidR="00A2526F" w:rsidRPr="00EF1985" w:rsidRDefault="00A2526F" w:rsidP="00B4465E">
            <w:pPr>
              <w:spacing w:before="40" w:after="120" w:line="220" w:lineRule="exact"/>
              <w:ind w:left="113" w:right="113"/>
              <w:rPr>
                <w:lang w:val="en-GB" w:eastAsia="en-US"/>
              </w:rPr>
            </w:pPr>
            <w:r w:rsidRPr="00EF1985">
              <w:rPr>
                <w:lang w:val="en-GB" w:eastAsia="en-US"/>
              </w:rPr>
              <w:t>25.0 cd</w:t>
            </w:r>
          </w:p>
        </w:tc>
        <w:tc>
          <w:tcPr>
            <w:tcW w:w="0" w:type="auto"/>
            <w:shd w:val="clear" w:color="auto" w:fill="auto"/>
          </w:tcPr>
          <w:p w14:paraId="781902FE" w14:textId="77777777" w:rsidR="00A2526F" w:rsidRPr="00EF1985" w:rsidRDefault="00A2526F" w:rsidP="00B4465E">
            <w:pPr>
              <w:spacing w:before="40" w:after="120" w:line="220" w:lineRule="exact"/>
              <w:ind w:left="113" w:right="113"/>
              <w:rPr>
                <w:lang w:val="en-GB" w:eastAsia="en-US"/>
              </w:rPr>
            </w:pPr>
            <w:r w:rsidRPr="00EF1985">
              <w:rPr>
                <w:lang w:val="en-GB" w:eastAsia="en-US"/>
              </w:rPr>
              <w:t>25.0 cd</w:t>
            </w:r>
          </w:p>
        </w:tc>
      </w:tr>
      <w:tr w:rsidR="00A2526F" w:rsidRPr="00EF1985" w14:paraId="0CA17BC6" w14:textId="77777777" w:rsidTr="00B4465E">
        <w:trPr>
          <w:cantSplit/>
          <w:trHeight w:val="361"/>
          <w:jc w:val="center"/>
        </w:trPr>
        <w:tc>
          <w:tcPr>
            <w:tcW w:w="0" w:type="auto"/>
            <w:tcBorders>
              <w:top w:val="nil"/>
              <w:left w:val="nil"/>
              <w:bottom w:val="nil"/>
              <w:right w:val="single" w:sz="4" w:space="0" w:color="auto"/>
            </w:tcBorders>
          </w:tcPr>
          <w:p w14:paraId="503CC6AC" w14:textId="77777777" w:rsidR="00A2526F" w:rsidRPr="00EF1985" w:rsidRDefault="00A2526F" w:rsidP="00B4465E">
            <w:pPr>
              <w:spacing w:before="40" w:after="120" w:line="220" w:lineRule="exact"/>
              <w:ind w:left="113" w:right="113"/>
              <w:rPr>
                <w:lang w:val="en-GB" w:eastAsia="en-US"/>
              </w:rPr>
            </w:pPr>
            <w:r w:rsidRPr="00EF1985">
              <w:rPr>
                <w:lang w:val="en-GB" w:eastAsia="en-US"/>
              </w:rPr>
              <w:t>7.1.3.</w:t>
            </w:r>
          </w:p>
        </w:tc>
        <w:tc>
          <w:tcPr>
            <w:tcW w:w="0" w:type="auto"/>
            <w:vMerge w:val="restart"/>
            <w:tcBorders>
              <w:left w:val="single" w:sz="4" w:space="0" w:color="auto"/>
            </w:tcBorders>
            <w:shd w:val="clear" w:color="auto" w:fill="auto"/>
          </w:tcPr>
          <w:p w14:paraId="469E8D93" w14:textId="77777777" w:rsidR="00A2526F" w:rsidRPr="00EF1985" w:rsidRDefault="00A2526F" w:rsidP="00B4465E">
            <w:pPr>
              <w:spacing w:before="40" w:after="120" w:line="220" w:lineRule="exact"/>
              <w:ind w:left="113" w:right="113"/>
              <w:rPr>
                <w:lang w:val="en-GB" w:eastAsia="en-US"/>
              </w:rPr>
            </w:pPr>
            <w:r w:rsidRPr="00EF1985">
              <w:rPr>
                <w:lang w:val="en-GB" w:eastAsia="en-US"/>
              </w:rPr>
              <w:t>Angular field</w:t>
            </w:r>
          </w:p>
        </w:tc>
        <w:tc>
          <w:tcPr>
            <w:tcW w:w="0" w:type="auto"/>
            <w:shd w:val="clear" w:color="auto" w:fill="auto"/>
          </w:tcPr>
          <w:p w14:paraId="4BAA191E" w14:textId="77777777" w:rsidR="00A2526F" w:rsidRPr="00EF1985" w:rsidRDefault="00A2526F" w:rsidP="00B4465E">
            <w:pPr>
              <w:spacing w:before="40" w:after="120" w:line="220" w:lineRule="exact"/>
              <w:ind w:left="113" w:right="113"/>
              <w:rPr>
                <w:lang w:val="en-GB" w:eastAsia="en-US"/>
              </w:rPr>
            </w:pPr>
            <w:r w:rsidRPr="00EF1985">
              <w:rPr>
                <w:lang w:val="en-GB" w:eastAsia="en-US"/>
              </w:rPr>
              <w:t xml:space="preserve">Horizontal </w:t>
            </w:r>
          </w:p>
        </w:tc>
        <w:tc>
          <w:tcPr>
            <w:tcW w:w="0" w:type="auto"/>
            <w:shd w:val="clear" w:color="auto" w:fill="auto"/>
          </w:tcPr>
          <w:p w14:paraId="57927022" w14:textId="77777777" w:rsidR="00A2526F" w:rsidRPr="00EF1985" w:rsidRDefault="00A2526F" w:rsidP="00B4465E">
            <w:pPr>
              <w:spacing w:before="40" w:after="120" w:line="220" w:lineRule="exact"/>
              <w:ind w:left="113" w:right="113"/>
              <w:rPr>
                <w:lang w:val="en-GB" w:eastAsia="en-US"/>
              </w:rPr>
            </w:pPr>
            <w:r w:rsidRPr="00EF1985">
              <w:rPr>
                <w:lang w:val="en-GB" w:eastAsia="en-US"/>
              </w:rPr>
              <w:t>±45 deg.</w:t>
            </w:r>
          </w:p>
        </w:tc>
        <w:tc>
          <w:tcPr>
            <w:tcW w:w="0" w:type="auto"/>
            <w:shd w:val="clear" w:color="auto" w:fill="auto"/>
          </w:tcPr>
          <w:p w14:paraId="27E4B932" w14:textId="77777777" w:rsidR="00A2526F" w:rsidRPr="00EF1985" w:rsidRDefault="00A2526F" w:rsidP="00B4465E">
            <w:pPr>
              <w:spacing w:before="40" w:after="120" w:line="220" w:lineRule="exact"/>
              <w:ind w:left="113" w:right="113"/>
              <w:rPr>
                <w:lang w:val="en-GB" w:eastAsia="en-US"/>
              </w:rPr>
            </w:pPr>
            <w:r w:rsidRPr="00EF1985">
              <w:rPr>
                <w:lang w:val="en-GB" w:eastAsia="en-US"/>
              </w:rPr>
              <w:t>±30 deg.</w:t>
            </w:r>
          </w:p>
        </w:tc>
      </w:tr>
      <w:tr w:rsidR="00A2526F" w:rsidRPr="00EF1985" w14:paraId="230AF9D2" w14:textId="77777777" w:rsidTr="00B4465E">
        <w:trPr>
          <w:cantSplit/>
          <w:trHeight w:val="343"/>
          <w:jc w:val="center"/>
        </w:trPr>
        <w:tc>
          <w:tcPr>
            <w:tcW w:w="0" w:type="auto"/>
            <w:tcBorders>
              <w:top w:val="nil"/>
              <w:left w:val="nil"/>
              <w:bottom w:val="nil"/>
              <w:right w:val="single" w:sz="4" w:space="0" w:color="auto"/>
            </w:tcBorders>
          </w:tcPr>
          <w:p w14:paraId="2A160EC8" w14:textId="77777777" w:rsidR="00A2526F" w:rsidRPr="00EF1985" w:rsidRDefault="00A2526F" w:rsidP="00B4465E">
            <w:pPr>
              <w:spacing w:before="40" w:after="120" w:line="220" w:lineRule="exact"/>
              <w:ind w:right="113"/>
              <w:rPr>
                <w:lang w:val="en-GB" w:eastAsia="en-US"/>
              </w:rPr>
            </w:pPr>
          </w:p>
        </w:tc>
        <w:tc>
          <w:tcPr>
            <w:tcW w:w="0" w:type="auto"/>
            <w:vMerge/>
            <w:tcBorders>
              <w:left w:val="single" w:sz="4" w:space="0" w:color="auto"/>
              <w:bottom w:val="single" w:sz="2" w:space="0" w:color="auto"/>
            </w:tcBorders>
            <w:shd w:val="clear" w:color="auto" w:fill="auto"/>
          </w:tcPr>
          <w:p w14:paraId="2B41DCCF" w14:textId="77777777" w:rsidR="00A2526F" w:rsidRPr="00EF1985" w:rsidRDefault="00A2526F" w:rsidP="00B4465E">
            <w:pPr>
              <w:spacing w:before="40" w:after="120" w:line="220" w:lineRule="exact"/>
              <w:ind w:right="113"/>
              <w:rPr>
                <w:lang w:val="en-GB" w:eastAsia="en-US"/>
              </w:rPr>
            </w:pPr>
          </w:p>
        </w:tc>
        <w:tc>
          <w:tcPr>
            <w:tcW w:w="0" w:type="auto"/>
            <w:tcBorders>
              <w:bottom w:val="single" w:sz="12" w:space="0" w:color="auto"/>
            </w:tcBorders>
            <w:shd w:val="clear" w:color="auto" w:fill="auto"/>
          </w:tcPr>
          <w:p w14:paraId="18C0B5FC" w14:textId="77777777" w:rsidR="00A2526F" w:rsidRPr="00EF1985" w:rsidRDefault="00A2526F" w:rsidP="00B4465E">
            <w:pPr>
              <w:spacing w:before="40" w:after="120" w:line="220" w:lineRule="exact"/>
              <w:ind w:left="113" w:right="113"/>
              <w:rPr>
                <w:lang w:val="en-GB" w:eastAsia="en-US"/>
              </w:rPr>
            </w:pPr>
            <w:r w:rsidRPr="00EF1985">
              <w:rPr>
                <w:lang w:val="en-GB" w:eastAsia="en-US"/>
              </w:rPr>
              <w:t>Vertical</w:t>
            </w:r>
          </w:p>
        </w:tc>
        <w:tc>
          <w:tcPr>
            <w:tcW w:w="0" w:type="auto"/>
            <w:tcBorders>
              <w:bottom w:val="single" w:sz="12" w:space="0" w:color="auto"/>
            </w:tcBorders>
            <w:shd w:val="clear" w:color="auto" w:fill="auto"/>
          </w:tcPr>
          <w:p w14:paraId="341254A5" w14:textId="77777777" w:rsidR="00A2526F" w:rsidRPr="00EF1985" w:rsidRDefault="00A2526F" w:rsidP="00B4465E">
            <w:pPr>
              <w:spacing w:before="40" w:after="120" w:line="220" w:lineRule="exact"/>
              <w:ind w:left="113" w:right="113"/>
              <w:rPr>
                <w:lang w:val="en-GB" w:eastAsia="en-US"/>
              </w:rPr>
            </w:pPr>
            <w:r w:rsidRPr="00EF1985">
              <w:rPr>
                <w:lang w:val="en-GB" w:eastAsia="en-US"/>
              </w:rPr>
              <w:t>±10 deg.</w:t>
            </w:r>
          </w:p>
        </w:tc>
        <w:tc>
          <w:tcPr>
            <w:tcW w:w="0" w:type="auto"/>
            <w:tcBorders>
              <w:bottom w:val="single" w:sz="12" w:space="0" w:color="auto"/>
            </w:tcBorders>
            <w:shd w:val="clear" w:color="auto" w:fill="auto"/>
          </w:tcPr>
          <w:p w14:paraId="3E461E73" w14:textId="77777777" w:rsidR="00A2526F" w:rsidRPr="00EF1985" w:rsidRDefault="00A2526F" w:rsidP="00B4465E">
            <w:pPr>
              <w:spacing w:before="40" w:after="120" w:line="220" w:lineRule="exact"/>
              <w:ind w:left="113" w:right="113"/>
              <w:rPr>
                <w:lang w:val="en-GB" w:eastAsia="en-US"/>
              </w:rPr>
            </w:pPr>
            <w:r w:rsidRPr="00EF1985">
              <w:rPr>
                <w:lang w:val="en-GB" w:eastAsia="en-US"/>
              </w:rPr>
              <w:t>±10 deg.</w:t>
            </w:r>
          </w:p>
        </w:tc>
      </w:tr>
      <w:tr w:rsidR="00A2526F" w:rsidRPr="00EF1985" w14:paraId="6F7FD48D" w14:textId="77777777" w:rsidTr="00B4465E">
        <w:trPr>
          <w:cantSplit/>
          <w:trHeight w:val="343"/>
          <w:jc w:val="center"/>
        </w:trPr>
        <w:tc>
          <w:tcPr>
            <w:tcW w:w="0" w:type="auto"/>
            <w:gridSpan w:val="5"/>
            <w:tcBorders>
              <w:top w:val="single" w:sz="12" w:space="0" w:color="auto"/>
              <w:left w:val="nil"/>
              <w:bottom w:val="nil"/>
              <w:right w:val="nil"/>
            </w:tcBorders>
          </w:tcPr>
          <w:p w14:paraId="771EB12C" w14:textId="77777777" w:rsidR="00A2526F" w:rsidRPr="00EF1985" w:rsidRDefault="00A2526F" w:rsidP="00B4465E">
            <w:pPr>
              <w:spacing w:before="40" w:after="120" w:line="220" w:lineRule="exact"/>
              <w:ind w:left="113" w:right="113"/>
              <w:rPr>
                <w:lang w:val="en-GB" w:eastAsia="en-US"/>
              </w:rPr>
            </w:pPr>
            <w:r w:rsidRPr="00EF1985">
              <w:rPr>
                <w:vertAlign w:val="superscript"/>
                <w:lang w:val="en-GB" w:eastAsia="en-US"/>
              </w:rPr>
              <w:t>1</w:t>
            </w:r>
            <w:r w:rsidRPr="00EF1985">
              <w:rPr>
                <w:lang w:val="en-GB" w:eastAsia="en-US"/>
              </w:rPr>
              <w:t xml:space="preserve">  </w:t>
            </w:r>
            <w:r w:rsidRPr="00492355">
              <w:rPr>
                <w:lang w:val="en-GB" w:eastAsia="en-US"/>
              </w:rPr>
              <w:t>In addition, for red side-marker lamp, in the angular field from 60° to 90° in horizontal direction and  ±20° in vertical direction towards the front of the vehicle, the maximum intensity is limited to 0.25 cd.</w:t>
            </w:r>
          </w:p>
        </w:tc>
      </w:tr>
    </w:tbl>
    <w:p w14:paraId="160A10E6" w14:textId="77777777" w:rsidR="00A2526F" w:rsidRDefault="00A2526F" w:rsidP="00A2526F"/>
    <w:p w14:paraId="1B36FBC8" w14:textId="77777777" w:rsidR="00A2526F" w:rsidRDefault="00A2526F" w:rsidP="00A2526F">
      <w:r>
        <w:t>7.1.4.</w:t>
      </w:r>
      <w:r>
        <w:tab/>
      </w:r>
      <w:r>
        <w:tab/>
        <w:t>In the case of a lamp containing more than one light source:</w:t>
      </w:r>
    </w:p>
    <w:p w14:paraId="2765F249" w14:textId="77777777" w:rsidR="00A2526F" w:rsidRDefault="00A2526F" w:rsidP="00A2526F">
      <w:pPr>
        <w:ind w:left="1440"/>
      </w:pPr>
      <w:r>
        <w:t>The lamp shall comply with the minimum intensity required when any one light source has failed;</w:t>
      </w:r>
    </w:p>
    <w:p w14:paraId="0D0CB111" w14:textId="77777777" w:rsidR="00A2526F" w:rsidRDefault="00A2526F" w:rsidP="00A2526F">
      <w:pPr>
        <w:ind w:left="1440"/>
      </w:pPr>
      <w:r>
        <w:t>When all light sources are illuminated the maximum intensity specified may not be exceeded.</w:t>
      </w:r>
    </w:p>
    <w:p w14:paraId="3AF184C9" w14:textId="77777777" w:rsidR="00A2526F" w:rsidRDefault="00A2526F" w:rsidP="00A2526F">
      <w:pPr>
        <w:ind w:left="1440"/>
      </w:pPr>
      <w:r>
        <w:t>All light sources which are connected in series are considered to be one light source.</w:t>
      </w:r>
    </w:p>
    <w:p w14:paraId="5E7FE1EB" w14:textId="77777777" w:rsidR="00A2526F" w:rsidRDefault="00A2526F" w:rsidP="00A2526F">
      <w:pPr>
        <w:pStyle w:val="Subclause"/>
      </w:pPr>
      <w:r>
        <w:t>Outside the reference axis and within the angular fields defined in the diagrams in Annex 1 to this Regulation, the intensity of the light emitted by each of the two side-marker lamps supplied must:</w:t>
      </w:r>
    </w:p>
    <w:p w14:paraId="6B0AD879" w14:textId="77777777" w:rsidR="00A2526F" w:rsidRDefault="00A2526F" w:rsidP="00A2526F">
      <w:pPr>
        <w:pStyle w:val="Subsubclause"/>
      </w:pPr>
      <w:r>
        <w:t>In each direction corresponding to the points in the light distribution table reproduced in Annex 4 to this Regulation, be not less than the product of the minimum specified in paragraph 7.1. above by the percentage specified in the said table for the direction in question;</w:t>
      </w:r>
    </w:p>
    <w:p w14:paraId="1A1F8D93" w14:textId="77777777" w:rsidR="00A2526F" w:rsidRDefault="00A2526F" w:rsidP="00A2526F">
      <w:pPr>
        <w:pStyle w:val="Subsubclause"/>
      </w:pPr>
      <w:r>
        <w:t>In no direction within the space from which the side-marker lamp is visible, exceed the maximum specified in paragraph 7.1. above;</w:t>
      </w:r>
    </w:p>
    <w:p w14:paraId="4786FE5E" w14:textId="77777777" w:rsidR="00A2526F" w:rsidRDefault="00A2526F" w:rsidP="00A2526F">
      <w:pPr>
        <w:pStyle w:val="Subsubclause"/>
      </w:pPr>
      <w:r>
        <w:t>The provisions of paragraph 2.2. of Annex 4 to this Regulation on local variations of intensity must be observed.</w:t>
      </w:r>
    </w:p>
    <w:p w14:paraId="20D93E4F" w14:textId="77777777" w:rsidR="00A2526F" w:rsidRDefault="00A2526F" w:rsidP="00A2526F">
      <w:pPr>
        <w:pStyle w:val="Subclause"/>
      </w:pPr>
      <w:r>
        <w:t>Annex 4, to which reference is made in paragraph 7.2.1. above, gives particulars of the measurement methods to be used.</w:t>
      </w:r>
    </w:p>
    <w:p w14:paraId="49380E3A" w14:textId="77777777" w:rsidR="00A2526F" w:rsidRDefault="00A2526F" w:rsidP="00A2526F">
      <w:pPr>
        <w:pStyle w:val="Clauseheadding"/>
      </w:pPr>
      <w:r>
        <w:t>Colour of light emitted</w:t>
      </w:r>
    </w:p>
    <w:p w14:paraId="0686A363" w14:textId="77777777" w:rsidR="00A2526F" w:rsidRPr="00EF1985" w:rsidRDefault="00A2526F" w:rsidP="00A2526F">
      <w:pPr>
        <w:pStyle w:val="Subclause"/>
        <w:numPr>
          <w:ilvl w:val="0"/>
          <w:numId w:val="0"/>
        </w:numPr>
        <w:ind w:left="1418"/>
      </w:pPr>
      <w:r w:rsidRPr="00EF1985">
        <w:t xml:space="preserve">The colour of the light emitted inside the field of the light distribution grid defined at paragraph 2. of Annex 4 shall be amber. However it can be red, if the rearmost side-marker lamp is grouped or combined or reciprocally incorporated with the rear position lamp, the rear end-outline marker lamp, the rear fog lamp, the stop lamp, or is grouped with or has part of the light emitting surface in common with the rear retro-reflector. To check these colorimetric characteristics, the test procedure described in paragraph 9. of this </w:t>
      </w:r>
      <w:r w:rsidRPr="00EF1985">
        <w:lastRenderedPageBreak/>
        <w:t>Regulation shall be applied. Outside this field no sharp variation of colour shall be observed.</w:t>
      </w:r>
    </w:p>
    <w:p w14:paraId="7636B80C" w14:textId="77777777" w:rsidR="00A2526F" w:rsidRDefault="00A2526F" w:rsidP="00A2526F">
      <w:pPr>
        <w:pStyle w:val="Subclause"/>
        <w:numPr>
          <w:ilvl w:val="0"/>
          <w:numId w:val="0"/>
        </w:numPr>
        <w:ind w:left="1418"/>
      </w:pPr>
      <w:r w:rsidRPr="00EF1985">
        <w:t>However, for lamps equipped with non-replaceable light sources (filament lamps and other), the colorimetric characteristics should be verified with the light sources present in the lamp, in accordance with relevant subparagraphs of paragraph 9.1. of this Regulation.</w:t>
      </w:r>
    </w:p>
    <w:p w14:paraId="2C3F8F35" w14:textId="77777777" w:rsidR="00A2526F" w:rsidRDefault="00A2526F" w:rsidP="00A2526F">
      <w:pPr>
        <w:pStyle w:val="Clauseheadding"/>
      </w:pPr>
      <w:r>
        <w:tab/>
        <w:t>Test procedure</w:t>
      </w:r>
    </w:p>
    <w:p w14:paraId="1D65BEFF" w14:textId="77777777" w:rsidR="00A2526F" w:rsidRDefault="00A2526F" w:rsidP="00A2526F">
      <w:pPr>
        <w:pStyle w:val="Subclause"/>
      </w:pPr>
      <w:r>
        <w:t>All measurements, photometric and colorimetric shall be carried out with an uncoloured or coloured standard light source of the category prescribed for the device, supplied with the voltage:</w:t>
      </w:r>
    </w:p>
    <w:p w14:paraId="635CEED6" w14:textId="77777777" w:rsidR="00A2526F" w:rsidRDefault="00A2526F" w:rsidP="00A2526F">
      <w:pPr>
        <w:pStyle w:val="Subclause"/>
        <w:numPr>
          <w:ilvl w:val="0"/>
          <w:numId w:val="0"/>
        </w:numPr>
        <w:ind w:left="2153" w:hanging="735"/>
      </w:pPr>
      <w:r>
        <w:t>(a)</w:t>
      </w:r>
      <w:r>
        <w:tab/>
        <w:t>In the case of filament lamps, that is necessary to produce the reference luminous flux required for that category of filament lamp;</w:t>
      </w:r>
    </w:p>
    <w:p w14:paraId="7F437C67" w14:textId="77777777" w:rsidR="00A2526F" w:rsidRDefault="00A2526F" w:rsidP="00A2526F">
      <w:pPr>
        <w:pStyle w:val="Subclause"/>
        <w:numPr>
          <w:ilvl w:val="0"/>
          <w:numId w:val="0"/>
        </w:numPr>
        <w:ind w:left="2153" w:hanging="735"/>
      </w:pPr>
      <w:r>
        <w:t>(b)</w:t>
      </w:r>
      <w:r>
        <w:tab/>
        <w:t>In the case of LED light sources of 6.75 V or 13.5 V; the luminous flux value produced shall be corrected. The correction factor is the ratio between the objective luminous flux and the mean value of the luminous flux found at the voltage applied;</w:t>
      </w:r>
    </w:p>
    <w:p w14:paraId="5B087480" w14:textId="77777777" w:rsidR="00A2526F" w:rsidRDefault="00A2526F" w:rsidP="00A2526F">
      <w:pPr>
        <w:pStyle w:val="Subclause"/>
        <w:numPr>
          <w:ilvl w:val="0"/>
          <w:numId w:val="0"/>
        </w:numPr>
        <w:ind w:left="2153" w:hanging="735"/>
      </w:pPr>
      <w:r>
        <w:t>(c)</w:t>
      </w:r>
      <w:r>
        <w:tab/>
        <w:t>In the case of lamps with non-replaceable light sources: 6.75 V and 13.5 V respectively;</w:t>
      </w:r>
    </w:p>
    <w:p w14:paraId="6E6A40B8" w14:textId="77777777" w:rsidR="00A2526F" w:rsidRDefault="00A2526F" w:rsidP="00A2526F">
      <w:pPr>
        <w:pStyle w:val="Subclause"/>
        <w:numPr>
          <w:ilvl w:val="0"/>
          <w:numId w:val="0"/>
        </w:numPr>
        <w:ind w:left="2153" w:hanging="735"/>
      </w:pPr>
      <w:r>
        <w:t>(d)</w:t>
      </w:r>
      <w:r>
        <w:tab/>
        <w:t>In the case of a system that uses an electronic light source control gear being part of the lamp</w:t>
      </w:r>
      <w:r>
        <w:rPr>
          <w:rStyle w:val="FootnoteReference"/>
        </w:rPr>
        <w:footnoteReference w:id="4"/>
      </w:r>
      <w:r>
        <w:t xml:space="preserve"> applying at the input terminals of the lamp the voltage declared by the manufacturer or, if not indicated, 6.75 V, 13.5 V or 28.0 V, respectively;</w:t>
      </w:r>
    </w:p>
    <w:p w14:paraId="7D41B419" w14:textId="77777777" w:rsidR="00A2526F" w:rsidRDefault="00A2526F" w:rsidP="00A2526F">
      <w:pPr>
        <w:pStyle w:val="Subclause"/>
        <w:numPr>
          <w:ilvl w:val="0"/>
          <w:numId w:val="0"/>
        </w:numPr>
        <w:ind w:left="2153" w:hanging="735"/>
      </w:pPr>
      <w:r>
        <w:t>(e)</w:t>
      </w:r>
      <w:r>
        <w:tab/>
        <w:t>In the case of a system that uses an electronic light source control gear not being part of the lamp, the voltage declared by the manufacturer shall be applied to the input terminals of the lamp.</w:t>
      </w:r>
    </w:p>
    <w:p w14:paraId="5CA71A97" w14:textId="77777777" w:rsidR="00A2526F" w:rsidRDefault="00A2526F" w:rsidP="00A2526F">
      <w:pPr>
        <w:pStyle w:val="Subclause"/>
      </w:pPr>
      <w:r>
        <w:t>The test laboratory shall require from the manufacturer the light source control gear needed to supply the light source and the applicable functions.</w:t>
      </w:r>
    </w:p>
    <w:p w14:paraId="11B40845" w14:textId="77777777" w:rsidR="00A2526F" w:rsidRDefault="00A2526F" w:rsidP="00A2526F">
      <w:pPr>
        <w:pStyle w:val="Subclause"/>
      </w:pPr>
      <w:r>
        <w:t>The voltage to be applied to the lamp shall be noted in the communication form in Annex 2 of this Regulation.</w:t>
      </w:r>
    </w:p>
    <w:p w14:paraId="42AE0ABF" w14:textId="77777777" w:rsidR="00A2526F" w:rsidRDefault="00A2526F" w:rsidP="00A2526F">
      <w:pPr>
        <w:pStyle w:val="Subclause"/>
      </w:pPr>
      <w:r>
        <w:t>The limits of the apparent surface in the direction of the reference axis of a light-signalling device shall be determined.</w:t>
      </w:r>
    </w:p>
    <w:p w14:paraId="29DF0666" w14:textId="77777777" w:rsidR="00A2526F" w:rsidRDefault="00A2526F" w:rsidP="00A2526F">
      <w:pPr>
        <w:pStyle w:val="Clauseheadding"/>
      </w:pPr>
      <w:r>
        <w:t>Modification of side-marker lamp type and extension of approval</w:t>
      </w:r>
    </w:p>
    <w:p w14:paraId="6C0535B1" w14:textId="77777777" w:rsidR="00A2526F" w:rsidRDefault="00A2526F" w:rsidP="00A2526F">
      <w:pPr>
        <w:pStyle w:val="Subclause"/>
      </w:pPr>
      <w:r>
        <w:t>Any modification of a side-marker lamp type shall be notified to the Type Approval Authority which approved the lamp. The Type Approval Authority may then either:</w:t>
      </w:r>
    </w:p>
    <w:p w14:paraId="1EE9C1D0" w14:textId="77777777" w:rsidR="00A2526F" w:rsidRDefault="00A2526F" w:rsidP="00A2526F">
      <w:pPr>
        <w:pStyle w:val="Subsubclause"/>
      </w:pPr>
      <w:r>
        <w:t xml:space="preserve">Consider that the modifications are unlikely to have an appreciable adverse effect and that, in any case, the side-maker lamp still meets the requirements; or </w:t>
      </w:r>
    </w:p>
    <w:p w14:paraId="08BCFB71" w14:textId="77777777" w:rsidR="00A2526F" w:rsidRDefault="00A2526F" w:rsidP="00A2526F">
      <w:pPr>
        <w:pStyle w:val="Subsubclause"/>
      </w:pPr>
      <w:r>
        <w:lastRenderedPageBreak/>
        <w:t>Require a further test report from the Technical Service responsible for conducting the tests.</w:t>
      </w:r>
    </w:p>
    <w:p w14:paraId="5506DE57" w14:textId="77777777" w:rsidR="00A2526F" w:rsidRDefault="00A2526F" w:rsidP="00A2526F">
      <w:pPr>
        <w:pStyle w:val="Subclause"/>
      </w:pPr>
      <w:r>
        <w:t>Confirmation or refusal of approval, specifying the alterations, shall be communicated by the procedure specified in paragraph 5.3. of this Regulation to the Parties to the Agreement which apply this Regulation.</w:t>
      </w:r>
    </w:p>
    <w:p w14:paraId="038C839B" w14:textId="77777777" w:rsidR="00A2526F" w:rsidRDefault="00A2526F" w:rsidP="00A2526F">
      <w:pPr>
        <w:pStyle w:val="Subclause"/>
      </w:pPr>
      <w:r>
        <w:t>The Type Approval Authority issuing the extension of approval shall assign a series number to each communication form drawn up for such an extension and inform thereof the other Contracting Parties to the Agreement applying this Regulation by means of a communication form conforming to the model in Annex 2 to this Regulation.</w:t>
      </w:r>
    </w:p>
    <w:p w14:paraId="40A1762C" w14:textId="77777777" w:rsidR="00A2526F" w:rsidRDefault="00A2526F" w:rsidP="00A2526F">
      <w:pPr>
        <w:pStyle w:val="Clauseheadding"/>
      </w:pPr>
      <w:r>
        <w:t>Conformity of production</w:t>
      </w:r>
    </w:p>
    <w:p w14:paraId="0D3F5DEA" w14:textId="77777777" w:rsidR="00A2526F" w:rsidRPr="001879A3" w:rsidRDefault="00A2526F" w:rsidP="00A2526F">
      <w:pPr>
        <w:ind w:left="1418" w:firstLine="22"/>
      </w:pPr>
      <w:r w:rsidRPr="001879A3">
        <w:t>The conformity of production procedures shall comply with those set out in the Agreement, Appendix 2 (E/ECE/324-E/ECE/TRANS/505/Rev.2), with the following requirements:</w:t>
      </w:r>
    </w:p>
    <w:p w14:paraId="53028B03" w14:textId="77777777" w:rsidR="00A2526F" w:rsidRDefault="00A2526F" w:rsidP="00A2526F">
      <w:pPr>
        <w:pStyle w:val="Subclause"/>
      </w:pPr>
      <w:r>
        <w:t>Any side-marker lamp approved according to this Regulation shall be so manufactured as to conform to the type approved by meeting the requirements set forth in paragraphs 7. and 8. above.</w:t>
      </w:r>
    </w:p>
    <w:p w14:paraId="239BC3FD" w14:textId="77777777" w:rsidR="00A2526F" w:rsidRDefault="00A2526F" w:rsidP="00A2526F">
      <w:pPr>
        <w:pStyle w:val="Subclause"/>
      </w:pPr>
      <w:r>
        <w:t>The minimum requirements for conformity of production control procedures set forth in Annex 5 to this Regulation shall be complied with.</w:t>
      </w:r>
    </w:p>
    <w:p w14:paraId="29BA88D8" w14:textId="77777777" w:rsidR="00A2526F" w:rsidRDefault="00A2526F" w:rsidP="00A2526F">
      <w:pPr>
        <w:pStyle w:val="Subclause"/>
      </w:pPr>
      <w:r>
        <w:t>The minimum requirements for sampling by an inspector set forth in Annex 6 to this Regulation shall be complied with.</w:t>
      </w:r>
    </w:p>
    <w:p w14:paraId="74208854" w14:textId="77777777" w:rsidR="00A2526F" w:rsidRDefault="00A2526F" w:rsidP="00A2526F">
      <w:pPr>
        <w:pStyle w:val="Subclause"/>
      </w:pPr>
      <w:r>
        <w:t>The Type Approval Authority which has granted type approval may at any time verify the conformity control methods applied in each production facility. The normal frequency of these verifications shall be once every two years.</w:t>
      </w:r>
    </w:p>
    <w:p w14:paraId="1F1AF1C2" w14:textId="77777777" w:rsidR="00A2526F" w:rsidRDefault="00A2526F" w:rsidP="00A2526F">
      <w:pPr>
        <w:pStyle w:val="Clauseheadding"/>
      </w:pPr>
      <w:r>
        <w:t>Penalties for non-conformity of production</w:t>
      </w:r>
    </w:p>
    <w:p w14:paraId="67B96109" w14:textId="77777777" w:rsidR="00A2526F" w:rsidRDefault="00A2526F" w:rsidP="00A2526F">
      <w:pPr>
        <w:pStyle w:val="Subclause"/>
      </w:pPr>
      <w:r>
        <w:t>The approval granted in respect of a side-marker lamp may be withdrawn if the foregoing conditions are not satisfied.</w:t>
      </w:r>
    </w:p>
    <w:p w14:paraId="4DCC9400" w14:textId="77777777" w:rsidR="00A2526F" w:rsidRDefault="00A2526F" w:rsidP="00A2526F">
      <w:pPr>
        <w:pStyle w:val="Subclause"/>
      </w:pPr>
      <w:r>
        <w:t>If a Contracting Party to the Agreement applying this Regulation withdraws an approval it has previously granted, it shall forthwith so notify the other Contracting Parties applying this Regulation, by means of a communication form conforming to the model in Annex 2 to this Regulation.</w:t>
      </w:r>
    </w:p>
    <w:p w14:paraId="3C5695E6" w14:textId="77777777" w:rsidR="00A2526F" w:rsidRDefault="00A2526F" w:rsidP="00A2526F">
      <w:pPr>
        <w:pStyle w:val="Clauseheadding"/>
      </w:pPr>
      <w:r>
        <w:t>Production definitively discontinued</w:t>
      </w:r>
    </w:p>
    <w:p w14:paraId="60C1607C" w14:textId="77777777" w:rsidR="00A2526F" w:rsidRDefault="00A2526F" w:rsidP="00A2526F">
      <w:pPr>
        <w:ind w:left="1418" w:firstLine="22"/>
      </w:pPr>
      <w:r>
        <w:t>If the holder of an approval completely ceases to manufacture a side-marker lamp approved in accordance with this Regulation, he shall so inform Type Approval Authority which granted the approval. Upon receiving the relevant communication, that Authority shall inform the other Parties to the Agreement applying this Regulation, by means of a communication form conforming to the model in Annex 2 to this Regulation.</w:t>
      </w:r>
    </w:p>
    <w:p w14:paraId="759F5D45" w14:textId="77777777" w:rsidR="00A2526F" w:rsidRDefault="00A2526F" w:rsidP="00A2526F">
      <w:pPr>
        <w:spacing w:after="160" w:line="259" w:lineRule="auto"/>
        <w:rPr>
          <w:b/>
          <w:caps/>
        </w:rPr>
      </w:pPr>
      <w:r>
        <w:br w:type="page"/>
      </w:r>
    </w:p>
    <w:p w14:paraId="7DCA134D" w14:textId="77777777" w:rsidR="00A2526F" w:rsidRDefault="00A2526F" w:rsidP="00A2526F">
      <w:pPr>
        <w:pStyle w:val="Clauseheadding"/>
      </w:pPr>
      <w:r>
        <w:lastRenderedPageBreak/>
        <w:t>Names and addresses of Technical Services responsible for conducting approval tests, and of Type Approval Authorities</w:t>
      </w:r>
    </w:p>
    <w:p w14:paraId="4C537F43" w14:textId="77777777" w:rsidR="00A2526F" w:rsidRDefault="00A2526F" w:rsidP="00A2526F">
      <w:pPr>
        <w:ind w:left="1418" w:firstLine="22"/>
      </w:pPr>
      <w: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communication forms certifying approval or extension or refusal or withdrawal of approval, issued in other countries, are to be sent.</w:t>
      </w:r>
    </w:p>
    <w:p w14:paraId="3A4604C8" w14:textId="77777777" w:rsidR="00A2526F" w:rsidRDefault="00A2526F" w:rsidP="00A2526F">
      <w:pPr>
        <w:pStyle w:val="Clauseheadding"/>
      </w:pPr>
      <w:r>
        <w:t>Transitional provisions</w:t>
      </w:r>
    </w:p>
    <w:p w14:paraId="2B324586" w14:textId="77777777" w:rsidR="00A2526F" w:rsidRDefault="00A2526F" w:rsidP="00A2526F">
      <w:pPr>
        <w:pStyle w:val="Subclause"/>
      </w:pPr>
      <w:r>
        <w:t>As from the official date of entry into force of Supplement 3 to the original version of the Regulation, no Contracting Party applying this Regulation shall refuse to grant type approval under this Regulation as amended by Supplement 3 of the original version of the Regulation.</w:t>
      </w:r>
    </w:p>
    <w:p w14:paraId="42A1E97D" w14:textId="77777777" w:rsidR="00A2526F" w:rsidRDefault="00A2526F" w:rsidP="00A2526F">
      <w:pPr>
        <w:pStyle w:val="Subclause"/>
      </w:pPr>
      <w:r>
        <w:t>As from 24 months after the date of entry into force of Supplement 3 to the original version of the Regulation, Contracting Parties applying this Regulation shall grant type approvals only if the type of side-marker lamp to be approved meets the requirements of this Regulation as amended by Supplement 3 of the original version of the Regulation.</w:t>
      </w:r>
    </w:p>
    <w:p w14:paraId="58874902" w14:textId="77777777" w:rsidR="00A2526F" w:rsidRDefault="00A2526F" w:rsidP="00A2526F">
      <w:pPr>
        <w:pStyle w:val="Subclause"/>
      </w:pPr>
      <w:r>
        <w:t>Contracting Parties applying this Regulation shall not refuse to grant extensions of approval to this Regulation in its original form and the subsequent supplements.</w:t>
      </w:r>
    </w:p>
    <w:p w14:paraId="5908C172" w14:textId="77777777" w:rsidR="00A2526F" w:rsidRDefault="00A2526F" w:rsidP="00A2526F">
      <w:pPr>
        <w:pStyle w:val="Subclause"/>
      </w:pPr>
      <w:r>
        <w:t xml:space="preserve">Contracting Parties applying this Regulation shall continue to grant approvals to those types of side-marker lamps which comply with the requirements of this Regulation in its original form and the subsequent supplements during the 12 months period which follows the date of entry into force of Supplement 3 to the original version of this Regulation. </w:t>
      </w:r>
    </w:p>
    <w:p w14:paraId="3FF20596" w14:textId="77777777" w:rsidR="00A2526F" w:rsidRDefault="00A2526F" w:rsidP="00A2526F">
      <w:pPr>
        <w:pStyle w:val="Subclause"/>
      </w:pPr>
      <w:r>
        <w:t>Type approvals granted under this Regulation earlier than 12 months after the date of entry into force and all extensions of approvals, including those to this Regulation in its original form and the subsequent supplements granted subsequently, shall remain valid indefinitely. When the type of side-marker lamp approved to this Regulation in its original form and the subsequent supplements meets the requirements of this Regulation as amended by Supplement 3 of the original version of the Regulation, the Contracting Party which granted the approval shall notify the other Contracting Parties applying this Regulation thereof.</w:t>
      </w:r>
    </w:p>
    <w:p w14:paraId="42CD16CC" w14:textId="77777777" w:rsidR="00A2526F" w:rsidRDefault="00A2526F" w:rsidP="00A2526F">
      <w:pPr>
        <w:pStyle w:val="Subclause"/>
      </w:pPr>
      <w:r>
        <w:t>No Contracting Party applying this Regulation shall refuse a type of side-marker lamp approved to Supplement 3 of the original version of the Regulation.</w:t>
      </w:r>
    </w:p>
    <w:p w14:paraId="50F058A4" w14:textId="77777777" w:rsidR="00A2526F" w:rsidRDefault="00A2526F" w:rsidP="00A2526F">
      <w:pPr>
        <w:pStyle w:val="Subclause"/>
      </w:pPr>
      <w:r>
        <w:t>Until 36 months after the date of entry into force of Supplement 3 of the original version of the Regulation, no Contracting Party applying this Regulation shall refuse a type of side-marker lamp approved to the this Regulation in its original form and the subsequent supplements.</w:t>
      </w:r>
    </w:p>
    <w:p w14:paraId="2F855ED3" w14:textId="77777777" w:rsidR="00A2526F" w:rsidRDefault="00A2526F" w:rsidP="00A2526F">
      <w:pPr>
        <w:pStyle w:val="Subclause"/>
      </w:pPr>
      <w:r>
        <w:t xml:space="preserve">Starting 36 months after the date of entry into force of Supplement 3 of the original version of the Regulation, Contracting Parties applying this </w:t>
      </w:r>
      <w:r>
        <w:lastRenderedPageBreak/>
        <w:t>Regulation may refuse the sale of a type of side-marker lamp which does not meet the requirements of Supplement 3 of the original version of the Regulation unless the side-marker lamp is intended as a replacement for fitting on vehicles in use.</w:t>
      </w:r>
    </w:p>
    <w:p w14:paraId="2A9396ED" w14:textId="77777777" w:rsidR="00A2526F" w:rsidRDefault="00A2526F" w:rsidP="00A2526F">
      <w:pPr>
        <w:pStyle w:val="Subclause"/>
      </w:pPr>
      <w:r>
        <w:t>Contracting Parties applying this Regulation shall continue to issue approvals for side-marker lamps on the basis of any previous supplement to the Regulation, provided that these side-marker lamps are intended as replacements for fitting to vehicles in use.</w:t>
      </w:r>
    </w:p>
    <w:p w14:paraId="7B11C681" w14:textId="77777777" w:rsidR="00A2526F" w:rsidRDefault="00A2526F" w:rsidP="00A2526F">
      <w:pPr>
        <w:pStyle w:val="Subclause"/>
      </w:pPr>
      <w:r>
        <w:t>As from the official date of entry into force of Supplement 3 of the original version of the Regulation, no Contracting Party applying this Regulation shall prohibit the fitting on a vehicle of a side-marker lamp approved under this Regulation as amended by Supplement 3 of the original version of the Regulation.</w:t>
      </w:r>
    </w:p>
    <w:p w14:paraId="73F93CD8" w14:textId="77777777" w:rsidR="00A2526F" w:rsidRDefault="00A2526F" w:rsidP="00A2526F">
      <w:pPr>
        <w:pStyle w:val="Subclause"/>
      </w:pPr>
      <w:r>
        <w:t>Contracting Parties applying this Regulation shall continue to allow the fitting on a vehicle of a side-marker lamp approved to this Regulation in its original form and the subsequent supplements during the 48 months period which follows the date of entry into force of Supplement 3 of the original version of the Regulation.</w:t>
      </w:r>
    </w:p>
    <w:p w14:paraId="3BA01F95" w14:textId="77777777" w:rsidR="00A2526F" w:rsidRDefault="00A2526F" w:rsidP="00A2526F">
      <w:pPr>
        <w:pStyle w:val="Subclause"/>
      </w:pPr>
      <w:r>
        <w:t>Upon the expiration of a period of 48 months after the date of entry into force of Supplement 3 of the original version of the Regulation, Contracting Parties applying this Regulation may prohibit the fitting of a side-marker lamp which does not meet the requirements of this Regulation as amended by Supplement 3 of the original version of the Regulation on a new vehicle for which national type or individual approval was granted more than 24 months after the date of entry into force of Supplement 3 of the original version of the Regulation.</w:t>
      </w:r>
    </w:p>
    <w:p w14:paraId="08E86D60" w14:textId="77777777" w:rsidR="00A2526F" w:rsidRDefault="00A2526F" w:rsidP="00A2526F">
      <w:pPr>
        <w:pStyle w:val="Subclause"/>
        <w:sectPr w:rsidR="00A2526F">
          <w:footnotePr>
            <w:numRestart w:val="eachSect"/>
          </w:footnotePr>
          <w:pgSz w:w="11906" w:h="16838"/>
          <w:pgMar w:top="1440" w:right="1440" w:bottom="1440" w:left="1440" w:header="708" w:footer="708" w:gutter="0"/>
          <w:cols w:space="708"/>
          <w:docGrid w:linePitch="360"/>
        </w:sectPr>
      </w:pPr>
      <w:r>
        <w:t>Upon the expiration of a period of 60 months after the date of entry into force, Contracting Parties applying this Regulation may prohibit the fitting of a side-marker lamp which does not meet the requirements of this Regulation as amended by Supplement 3 of the original version of the Regulation on a new vehicle first registered more than 60 months after the date of entry into force of Supplement 3 of the original version of the Regulation.</w:t>
      </w:r>
    </w:p>
    <w:p w14:paraId="57B8B1F9" w14:textId="77777777" w:rsidR="00A2526F" w:rsidRPr="001879A3" w:rsidRDefault="00A2526F" w:rsidP="00A2526F">
      <w:pPr>
        <w:rPr>
          <w:b/>
        </w:rPr>
      </w:pPr>
      <w:r w:rsidRPr="001879A3">
        <w:rPr>
          <w:b/>
        </w:rPr>
        <w:lastRenderedPageBreak/>
        <w:t>Annex 1</w:t>
      </w:r>
    </w:p>
    <w:p w14:paraId="63907CD7" w14:textId="77777777" w:rsidR="00A2526F" w:rsidRPr="001879A3" w:rsidRDefault="00A2526F" w:rsidP="00A2526F">
      <w:pPr>
        <w:rPr>
          <w:b/>
        </w:rPr>
      </w:pPr>
    </w:p>
    <w:p w14:paraId="391226B6" w14:textId="77777777" w:rsidR="00A2526F" w:rsidRPr="001879A3" w:rsidRDefault="00A2526F" w:rsidP="00A2526F">
      <w:pPr>
        <w:rPr>
          <w:b/>
        </w:rPr>
      </w:pPr>
      <w:r w:rsidRPr="001879A3">
        <w:rPr>
          <w:b/>
        </w:rPr>
        <w:t>Minimum angles required for light distribution in space</w:t>
      </w:r>
    </w:p>
    <w:p w14:paraId="0863EF75" w14:textId="77777777" w:rsidR="00A2526F" w:rsidRDefault="00A2526F" w:rsidP="00A2526F"/>
    <w:p w14:paraId="47EDC870" w14:textId="5A45CA8D" w:rsidR="00A2526F" w:rsidRPr="001879A3" w:rsidRDefault="0048510F" w:rsidP="00A2526F">
      <w:pPr>
        <w:rPr>
          <w:b/>
        </w:rPr>
      </w:pPr>
      <w:r>
        <w:rPr>
          <w:noProof/>
        </w:rPr>
        <w:drawing>
          <wp:inline distT="0" distB="0" distL="0" distR="0" wp14:anchorId="42787257" wp14:editId="5678A58E">
            <wp:extent cx="5731510" cy="763016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630160"/>
                    </a:xfrm>
                    <a:prstGeom prst="rect">
                      <a:avLst/>
                    </a:prstGeom>
                  </pic:spPr>
                </pic:pic>
              </a:graphicData>
            </a:graphic>
          </wp:inline>
        </w:drawing>
      </w:r>
      <w:r w:rsidR="00A2526F" w:rsidRPr="001879A3">
        <w:rPr>
          <w:b/>
        </w:rPr>
        <w:t>Annex 2</w:t>
      </w:r>
    </w:p>
    <w:p w14:paraId="082F4FED" w14:textId="77777777" w:rsidR="00A2526F" w:rsidRPr="001879A3" w:rsidRDefault="00A2526F" w:rsidP="00A2526F">
      <w:pPr>
        <w:rPr>
          <w:b/>
        </w:rPr>
      </w:pPr>
    </w:p>
    <w:p w14:paraId="1A19E568" w14:textId="77777777" w:rsidR="00A2526F" w:rsidRPr="001879A3" w:rsidRDefault="00A2526F" w:rsidP="00A2526F">
      <w:pPr>
        <w:rPr>
          <w:b/>
        </w:rPr>
      </w:pPr>
      <w:r w:rsidRPr="001879A3">
        <w:rPr>
          <w:b/>
        </w:rPr>
        <w:lastRenderedPageBreak/>
        <w:t>Communication concerning the approval or refusal or extension or withdrawal of approval or production definitively discontinued of a type of side-marker lamp marked SM1/SM2</w:t>
      </w:r>
    </w:p>
    <w:p w14:paraId="6E8283FF" w14:textId="77777777" w:rsidR="00A2526F" w:rsidRDefault="00A2526F" w:rsidP="00A2526F"/>
    <w:p w14:paraId="200EB6D7" w14:textId="77777777" w:rsidR="00A2526F" w:rsidRDefault="00A2526F" w:rsidP="00A2526F">
      <w:r>
        <w:t>(Maximum format: A4 (210 x 297 mm))</w:t>
      </w:r>
    </w:p>
    <w:p w14:paraId="6F890A7A" w14:textId="77777777" w:rsidR="00A2526F" w:rsidRDefault="00A2526F" w:rsidP="00A2526F">
      <w:r>
        <w:tab/>
      </w:r>
      <w:r>
        <w:tab/>
      </w:r>
      <w:r>
        <w:tab/>
      </w:r>
      <w:r>
        <w:tab/>
      </w:r>
    </w:p>
    <w:p w14:paraId="7763E93F" w14:textId="77777777" w:rsidR="00A2526F" w:rsidRDefault="00A2526F" w:rsidP="00A2526F">
      <w:r>
        <w:tab/>
      </w:r>
      <w:r>
        <w:tab/>
      </w:r>
      <w:r>
        <w:tab/>
      </w:r>
      <w:r>
        <w:tab/>
      </w:r>
      <w:r>
        <w:tab/>
      </w:r>
      <w:r>
        <w:tab/>
        <w:t>issued by:</w:t>
      </w:r>
      <w:r>
        <w:tab/>
        <w:t>Name of administration:</w:t>
      </w:r>
    </w:p>
    <w:p w14:paraId="4EF80AB3" w14:textId="77777777" w:rsidR="00A2526F" w:rsidRDefault="00A2526F" w:rsidP="00A2526F">
      <w:r>
        <w:rPr>
          <w:noProof/>
        </w:rPr>
        <w:drawing>
          <wp:inline distT="0" distB="0" distL="0" distR="0" wp14:anchorId="6F4954B2" wp14:editId="6B432E77">
            <wp:extent cx="1219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inline>
        </w:drawing>
      </w:r>
      <w:r>
        <w:rPr>
          <w:rStyle w:val="FootnoteReference"/>
        </w:rPr>
        <w:footnoteReference w:id="5"/>
      </w:r>
    </w:p>
    <w:p w14:paraId="1CBF55C3" w14:textId="77777777" w:rsidR="00A2526F" w:rsidRDefault="00A2526F" w:rsidP="00A2526F"/>
    <w:p w14:paraId="7349E06B" w14:textId="77777777" w:rsidR="00A2526F" w:rsidRDefault="00A2526F" w:rsidP="00A2526F">
      <w:r>
        <w:t>concerning:</w:t>
      </w:r>
      <w:bookmarkStart w:id="22" w:name="_Ref479154489"/>
      <w:r w:rsidRPr="00B70D9A">
        <w:rPr>
          <w:rStyle w:val="FootnoteReference"/>
        </w:rPr>
        <w:footnoteReference w:id="6"/>
      </w:r>
      <w:bookmarkEnd w:id="22"/>
      <w:r>
        <w:tab/>
        <w:t>Approval granted</w:t>
      </w:r>
    </w:p>
    <w:p w14:paraId="74336D1E" w14:textId="77777777" w:rsidR="00A2526F" w:rsidRDefault="00A2526F" w:rsidP="00A2526F">
      <w:pPr>
        <w:ind w:left="720" w:firstLine="720"/>
      </w:pPr>
      <w:r>
        <w:t>Approval extended</w:t>
      </w:r>
    </w:p>
    <w:p w14:paraId="73EE08AA" w14:textId="77777777" w:rsidR="00A2526F" w:rsidRDefault="00A2526F" w:rsidP="00A2526F">
      <w:pPr>
        <w:ind w:left="720" w:firstLine="720"/>
      </w:pPr>
      <w:r>
        <w:t>Approval refused</w:t>
      </w:r>
    </w:p>
    <w:p w14:paraId="0DCF49D6" w14:textId="77777777" w:rsidR="00A2526F" w:rsidRDefault="00A2526F" w:rsidP="00A2526F">
      <w:pPr>
        <w:ind w:left="720" w:firstLine="720"/>
      </w:pPr>
      <w:r>
        <w:t>Approval withdrawn</w:t>
      </w:r>
    </w:p>
    <w:p w14:paraId="645055C1" w14:textId="77777777" w:rsidR="00A2526F" w:rsidRDefault="00A2526F" w:rsidP="00A2526F">
      <w:pPr>
        <w:ind w:left="720" w:firstLine="720"/>
      </w:pPr>
      <w:r>
        <w:t>Production definitively discontinued</w:t>
      </w:r>
    </w:p>
    <w:p w14:paraId="78F6C419" w14:textId="77777777" w:rsidR="00A2526F" w:rsidRDefault="00A2526F" w:rsidP="00A2526F"/>
    <w:p w14:paraId="2DCDDE02" w14:textId="77777777" w:rsidR="00A2526F" w:rsidRDefault="00A2526F" w:rsidP="00A2526F">
      <w:r w:rsidRPr="001879A3">
        <w:t xml:space="preserve">of a type of </w:t>
      </w:r>
      <w:r>
        <w:t>side-marker lamp marked SM</w:t>
      </w:r>
      <w:r w:rsidRPr="001879A3">
        <w:rPr>
          <w:vertAlign w:val="subscript"/>
        </w:rPr>
        <w:t>1</w:t>
      </w:r>
      <w:r>
        <w:t>/SM</w:t>
      </w:r>
      <w:r w:rsidRPr="001879A3">
        <w:rPr>
          <w:vertAlign w:val="subscript"/>
        </w:rPr>
        <w:t>2</w:t>
      </w:r>
      <w:r w:rsidRPr="001879A3">
        <w:t xml:space="preserve"> pursuant to Regulation No. 91</w:t>
      </w:r>
    </w:p>
    <w:p w14:paraId="4DCAADFF" w14:textId="77777777" w:rsidR="00A2526F" w:rsidRDefault="00A2526F" w:rsidP="00A2526F"/>
    <w:p w14:paraId="7381DD1C" w14:textId="77777777" w:rsidR="00A2526F" w:rsidRDefault="00A2526F" w:rsidP="00A2526F">
      <w:r>
        <w:t>Approval No.</w:t>
      </w:r>
      <w:r>
        <w:tab/>
      </w:r>
      <w:r>
        <w:tab/>
      </w:r>
      <w:r>
        <w:tab/>
      </w:r>
      <w:r>
        <w:tab/>
      </w:r>
      <w:r>
        <w:tab/>
        <w:t>Extension No:</w:t>
      </w:r>
    </w:p>
    <w:p w14:paraId="580C7454" w14:textId="77777777" w:rsidR="00A2526F" w:rsidRDefault="00A2526F" w:rsidP="00A2526F">
      <w:r>
        <w:t>1.</w:t>
      </w:r>
      <w:r>
        <w:tab/>
      </w:r>
      <w:r>
        <w:tab/>
        <w:t>Trade name or mark of the side-marker lamp:</w:t>
      </w:r>
    </w:p>
    <w:p w14:paraId="70D7AFC7" w14:textId="77777777" w:rsidR="00A2526F" w:rsidRDefault="00A2526F" w:rsidP="00A2526F">
      <w:r>
        <w:t>2.</w:t>
      </w:r>
      <w:r>
        <w:tab/>
      </w:r>
      <w:r>
        <w:tab/>
        <w:t>Manufacturer’s name for the type of side-marker lamp:</w:t>
      </w:r>
      <w:r>
        <w:tab/>
      </w:r>
      <w:r>
        <w:tab/>
      </w:r>
    </w:p>
    <w:p w14:paraId="1D7F4966" w14:textId="77777777" w:rsidR="00A2526F" w:rsidRDefault="00A2526F" w:rsidP="00A2526F">
      <w:r>
        <w:t>3.</w:t>
      </w:r>
      <w:r>
        <w:tab/>
      </w:r>
      <w:r>
        <w:tab/>
        <w:t>Manufacturer’s name and address:</w:t>
      </w:r>
      <w:r>
        <w:tab/>
      </w:r>
    </w:p>
    <w:p w14:paraId="372F9B4E" w14:textId="77777777" w:rsidR="00A2526F" w:rsidRDefault="00A2526F" w:rsidP="00A2526F">
      <w:r>
        <w:t>4.</w:t>
      </w:r>
      <w:r>
        <w:tab/>
      </w:r>
      <w:r>
        <w:tab/>
        <w:t>If applicable, name and address of the manufacturer’s representative:</w:t>
      </w:r>
    </w:p>
    <w:p w14:paraId="3865E397" w14:textId="77777777" w:rsidR="00A2526F" w:rsidRDefault="00A2526F" w:rsidP="00A2526F">
      <w:r>
        <w:t>5.</w:t>
      </w:r>
      <w:r>
        <w:tab/>
      </w:r>
      <w:r>
        <w:tab/>
        <w:t>Submitted for approval on:</w:t>
      </w:r>
    </w:p>
    <w:p w14:paraId="37D8F30B" w14:textId="77777777" w:rsidR="00A2526F" w:rsidRDefault="00A2526F" w:rsidP="00A2526F">
      <w:r>
        <w:t>6.</w:t>
      </w:r>
      <w:r>
        <w:tab/>
      </w:r>
      <w:r>
        <w:tab/>
        <w:t>Technical Service responsible for conducting approval tests:</w:t>
      </w:r>
    </w:p>
    <w:p w14:paraId="18F0C903" w14:textId="77777777" w:rsidR="00A2526F" w:rsidRDefault="00A2526F" w:rsidP="00A2526F">
      <w:r>
        <w:t>7.</w:t>
      </w:r>
      <w:r>
        <w:tab/>
      </w:r>
      <w:r>
        <w:tab/>
        <w:t>Date of test report:</w:t>
      </w:r>
    </w:p>
    <w:p w14:paraId="685C2DA9" w14:textId="77777777" w:rsidR="00A2526F" w:rsidRDefault="00A2526F" w:rsidP="00A2526F">
      <w:r>
        <w:t>8.</w:t>
      </w:r>
      <w:r>
        <w:tab/>
      </w:r>
      <w:r>
        <w:tab/>
        <w:t>Number of test report:</w:t>
      </w:r>
    </w:p>
    <w:p w14:paraId="3350A7BA" w14:textId="77777777" w:rsidR="00A2526F" w:rsidRDefault="00A2526F" w:rsidP="00A2526F">
      <w:r>
        <w:t>9.</w:t>
      </w:r>
      <w:r>
        <w:tab/>
      </w:r>
      <w:r>
        <w:tab/>
        <w:t>Concise description:</w:t>
      </w:r>
      <w:r>
        <w:rPr>
          <w:rStyle w:val="FootnoteReference"/>
        </w:rPr>
        <w:footnoteReference w:id="7"/>
      </w:r>
    </w:p>
    <w:p w14:paraId="383F63A9" w14:textId="77777777" w:rsidR="00A2526F" w:rsidRDefault="00A2526F" w:rsidP="00A2526F">
      <w:r>
        <w:tab/>
      </w:r>
      <w:r>
        <w:tab/>
        <w:t>Colour of light emitted: amber / red</w:t>
      </w:r>
      <w:r w:rsidRPr="00B70D9A">
        <w:rPr>
          <w:vertAlign w:val="superscript"/>
        </w:rPr>
        <w:fldChar w:fldCharType="begin"/>
      </w:r>
      <w:r w:rsidRPr="00B70D9A">
        <w:rPr>
          <w:vertAlign w:val="superscript"/>
        </w:rPr>
        <w:instrText xml:space="preserve"> NOTEREF _Ref479154489 \h/f </w:instrText>
      </w:r>
      <w:r>
        <w:rPr>
          <w:vertAlign w:val="superscript"/>
        </w:rPr>
        <w:instrText xml:space="preserve"> \* MERGEFORMAT </w:instrText>
      </w:r>
      <w:r w:rsidRPr="00B70D9A">
        <w:rPr>
          <w:vertAlign w:val="superscript"/>
        </w:rPr>
      </w:r>
      <w:r w:rsidRPr="00B70D9A">
        <w:rPr>
          <w:vertAlign w:val="superscript"/>
        </w:rPr>
        <w:fldChar w:fldCharType="separate"/>
      </w:r>
      <w:r w:rsidRPr="00B70D9A">
        <w:rPr>
          <w:vertAlign w:val="superscript"/>
        </w:rPr>
        <w:t>2</w:t>
      </w:r>
      <w:r w:rsidRPr="00B70D9A">
        <w:rPr>
          <w:vertAlign w:val="superscript"/>
        </w:rPr>
        <w:fldChar w:fldCharType="end"/>
      </w:r>
    </w:p>
    <w:p w14:paraId="72DF231B" w14:textId="77777777" w:rsidR="00A2526F" w:rsidRDefault="00A2526F" w:rsidP="00A2526F">
      <w:r>
        <w:tab/>
      </w:r>
      <w:r>
        <w:tab/>
        <w:t>Number and category(ies) of light source(s):</w:t>
      </w:r>
    </w:p>
    <w:p w14:paraId="7552C568" w14:textId="77777777" w:rsidR="00A2526F" w:rsidRDefault="00A2526F" w:rsidP="00A2526F">
      <w:r>
        <w:tab/>
      </w:r>
      <w:r>
        <w:tab/>
        <w:t xml:space="preserve">Light source module: </w:t>
      </w:r>
      <w:r>
        <w:tab/>
        <w:t>yes/no</w:t>
      </w:r>
      <w:r w:rsidRPr="00B70D9A">
        <w:rPr>
          <w:vertAlign w:val="superscript"/>
        </w:rPr>
        <w:fldChar w:fldCharType="begin"/>
      </w:r>
      <w:r w:rsidRPr="00B70D9A">
        <w:rPr>
          <w:vertAlign w:val="superscript"/>
        </w:rPr>
        <w:instrText xml:space="preserve"> NOTEREF _Ref479154489 \h/f </w:instrText>
      </w:r>
      <w:r>
        <w:rPr>
          <w:vertAlign w:val="superscript"/>
        </w:rPr>
        <w:instrText xml:space="preserve"> \* MERGEFORMAT </w:instrText>
      </w:r>
      <w:r w:rsidRPr="00B70D9A">
        <w:rPr>
          <w:vertAlign w:val="superscript"/>
        </w:rPr>
      </w:r>
      <w:r w:rsidRPr="00B70D9A">
        <w:rPr>
          <w:vertAlign w:val="superscript"/>
        </w:rPr>
        <w:fldChar w:fldCharType="separate"/>
      </w:r>
      <w:r w:rsidRPr="00B70D9A">
        <w:rPr>
          <w:vertAlign w:val="superscript"/>
        </w:rPr>
        <w:t>2</w:t>
      </w:r>
      <w:r w:rsidRPr="00B70D9A">
        <w:rPr>
          <w:vertAlign w:val="superscript"/>
        </w:rPr>
        <w:fldChar w:fldCharType="end"/>
      </w:r>
    </w:p>
    <w:p w14:paraId="036C17B4" w14:textId="77777777" w:rsidR="00A2526F" w:rsidRDefault="00A2526F" w:rsidP="00A2526F">
      <w:r>
        <w:tab/>
      </w:r>
      <w:r>
        <w:tab/>
        <w:t>Light source module specific identification code:</w:t>
      </w:r>
    </w:p>
    <w:p w14:paraId="64D5FDAD" w14:textId="77777777" w:rsidR="00A2526F" w:rsidRDefault="00A2526F" w:rsidP="00A2526F">
      <w:pPr>
        <w:ind w:left="1440"/>
      </w:pPr>
      <w:r>
        <w:t>Only for limited mounting height equal to or less than 750 mm above the ground: yes/no</w:t>
      </w:r>
      <w:r w:rsidRPr="00B70D9A">
        <w:rPr>
          <w:vertAlign w:val="superscript"/>
        </w:rPr>
        <w:fldChar w:fldCharType="begin"/>
      </w:r>
      <w:r w:rsidRPr="00B70D9A">
        <w:rPr>
          <w:vertAlign w:val="superscript"/>
        </w:rPr>
        <w:instrText xml:space="preserve"> NOTEREF _Ref479154489 \h/f </w:instrText>
      </w:r>
      <w:r>
        <w:rPr>
          <w:vertAlign w:val="superscript"/>
        </w:rPr>
        <w:instrText xml:space="preserve"> \* MERGEFORMAT </w:instrText>
      </w:r>
      <w:r w:rsidRPr="00B70D9A">
        <w:rPr>
          <w:vertAlign w:val="superscript"/>
        </w:rPr>
      </w:r>
      <w:r w:rsidRPr="00B70D9A">
        <w:rPr>
          <w:vertAlign w:val="superscript"/>
        </w:rPr>
        <w:fldChar w:fldCharType="separate"/>
      </w:r>
      <w:r w:rsidRPr="00B70D9A">
        <w:rPr>
          <w:vertAlign w:val="superscript"/>
        </w:rPr>
        <w:t>2</w:t>
      </w:r>
      <w:r w:rsidRPr="00B70D9A">
        <w:rPr>
          <w:vertAlign w:val="superscript"/>
        </w:rPr>
        <w:fldChar w:fldCharType="end"/>
      </w:r>
    </w:p>
    <w:p w14:paraId="0071B2EA" w14:textId="77777777" w:rsidR="00A2526F" w:rsidRDefault="00A2526F" w:rsidP="00A2526F">
      <w:r>
        <w:tab/>
      </w:r>
      <w:r>
        <w:tab/>
        <w:t>Geometrical conditions of installation and relating variations, if any:</w:t>
      </w:r>
    </w:p>
    <w:p w14:paraId="24E95F0D" w14:textId="77777777" w:rsidR="00A2526F" w:rsidRDefault="00A2526F" w:rsidP="00A2526F">
      <w:pPr>
        <w:ind w:left="1440"/>
      </w:pPr>
      <w:r>
        <w:t>Application of an electronic light source control gear/variable intensity control:</w:t>
      </w:r>
    </w:p>
    <w:p w14:paraId="27F0375D" w14:textId="77777777" w:rsidR="00A2526F" w:rsidRDefault="00A2526F" w:rsidP="00A2526F">
      <w:pPr>
        <w:ind w:left="720" w:firstLine="720"/>
      </w:pPr>
      <w:r>
        <w:t>(a)</w:t>
      </w:r>
      <w:r>
        <w:tab/>
        <w:t>Being part of the lamp:  yes/no/not applicable</w:t>
      </w:r>
      <w:r w:rsidRPr="00B70D9A">
        <w:rPr>
          <w:vertAlign w:val="superscript"/>
        </w:rPr>
        <w:fldChar w:fldCharType="begin"/>
      </w:r>
      <w:r w:rsidRPr="00B70D9A">
        <w:rPr>
          <w:vertAlign w:val="superscript"/>
        </w:rPr>
        <w:instrText xml:space="preserve"> NOTEREF _Ref479154489 \h/f </w:instrText>
      </w:r>
      <w:r>
        <w:rPr>
          <w:vertAlign w:val="superscript"/>
        </w:rPr>
        <w:instrText xml:space="preserve"> \* MERGEFORMAT </w:instrText>
      </w:r>
      <w:r w:rsidRPr="00B70D9A">
        <w:rPr>
          <w:vertAlign w:val="superscript"/>
        </w:rPr>
      </w:r>
      <w:r w:rsidRPr="00B70D9A">
        <w:rPr>
          <w:vertAlign w:val="superscript"/>
        </w:rPr>
        <w:fldChar w:fldCharType="separate"/>
      </w:r>
      <w:r w:rsidRPr="00B70D9A">
        <w:rPr>
          <w:vertAlign w:val="superscript"/>
        </w:rPr>
        <w:t>2</w:t>
      </w:r>
      <w:r w:rsidRPr="00B70D9A">
        <w:rPr>
          <w:vertAlign w:val="superscript"/>
        </w:rPr>
        <w:fldChar w:fldCharType="end"/>
      </w:r>
    </w:p>
    <w:p w14:paraId="4588AE42" w14:textId="77777777" w:rsidR="00A2526F" w:rsidRDefault="00A2526F" w:rsidP="00A2526F">
      <w:pPr>
        <w:ind w:left="720" w:firstLine="720"/>
      </w:pPr>
      <w:r>
        <w:t>(b)</w:t>
      </w:r>
      <w:r>
        <w:tab/>
        <w:t>Being not part of the lamp:  yes/no/not applicable</w:t>
      </w:r>
      <w:r w:rsidRPr="00B70D9A">
        <w:rPr>
          <w:vertAlign w:val="superscript"/>
        </w:rPr>
        <w:fldChar w:fldCharType="begin"/>
      </w:r>
      <w:r w:rsidRPr="00B70D9A">
        <w:rPr>
          <w:vertAlign w:val="superscript"/>
        </w:rPr>
        <w:instrText xml:space="preserve"> NOTEREF _Ref479154489 \h/f </w:instrText>
      </w:r>
      <w:r>
        <w:rPr>
          <w:vertAlign w:val="superscript"/>
        </w:rPr>
        <w:instrText xml:space="preserve"> \* MERGEFORMAT </w:instrText>
      </w:r>
      <w:r w:rsidRPr="00B70D9A">
        <w:rPr>
          <w:vertAlign w:val="superscript"/>
        </w:rPr>
      </w:r>
      <w:r w:rsidRPr="00B70D9A">
        <w:rPr>
          <w:vertAlign w:val="superscript"/>
        </w:rPr>
        <w:fldChar w:fldCharType="separate"/>
      </w:r>
      <w:r w:rsidRPr="00B70D9A">
        <w:rPr>
          <w:vertAlign w:val="superscript"/>
        </w:rPr>
        <w:t>2</w:t>
      </w:r>
      <w:r w:rsidRPr="00B70D9A">
        <w:rPr>
          <w:vertAlign w:val="superscript"/>
        </w:rPr>
        <w:fldChar w:fldCharType="end"/>
      </w:r>
    </w:p>
    <w:p w14:paraId="2791F667" w14:textId="77777777" w:rsidR="00A2526F" w:rsidRDefault="00A2526F" w:rsidP="00A2526F">
      <w:pPr>
        <w:ind w:left="1440"/>
      </w:pPr>
      <w:r>
        <w:t>Input voltage(s) supplied by an electronic light source control gear/variable intensity control:</w:t>
      </w:r>
    </w:p>
    <w:p w14:paraId="25A6961A" w14:textId="77777777" w:rsidR="00A2526F" w:rsidRDefault="00A2526F" w:rsidP="00A2526F">
      <w:pPr>
        <w:ind w:left="1440"/>
      </w:pPr>
      <w:r>
        <w:lastRenderedPageBreak/>
        <w:t>Electronic light source control gear/variable intensity control manufacturer and identification number (when the light source control gear is part of the lamp but is not included into the lamp body):</w:t>
      </w:r>
    </w:p>
    <w:p w14:paraId="02D91E45" w14:textId="77777777" w:rsidR="00A2526F" w:rsidRDefault="00A2526F" w:rsidP="00A2526F">
      <w:r>
        <w:t>10.</w:t>
      </w:r>
      <w:r>
        <w:tab/>
      </w:r>
      <w:r>
        <w:tab/>
        <w:t>Position of the approval mark:</w:t>
      </w:r>
    </w:p>
    <w:p w14:paraId="5E6AE0BB" w14:textId="77777777" w:rsidR="00A2526F" w:rsidRDefault="00A2526F" w:rsidP="00A2526F">
      <w:r>
        <w:t>11.</w:t>
      </w:r>
      <w:r>
        <w:tab/>
      </w:r>
      <w:r>
        <w:tab/>
        <w:t>Reason(s) for extension (if applicable):</w:t>
      </w:r>
      <w:r>
        <w:tab/>
      </w:r>
    </w:p>
    <w:p w14:paraId="453C5175" w14:textId="77777777" w:rsidR="00A2526F" w:rsidRDefault="00A2526F" w:rsidP="00A2526F">
      <w:r>
        <w:t>12.</w:t>
      </w:r>
      <w:r>
        <w:tab/>
      </w:r>
      <w:r>
        <w:tab/>
        <w:t>Approval granted/refused/extended/withdrawn:</w:t>
      </w:r>
      <w:r w:rsidRPr="00B70D9A">
        <w:rPr>
          <w:vertAlign w:val="superscript"/>
        </w:rPr>
        <w:t xml:space="preserve"> </w:t>
      </w:r>
      <w:r w:rsidRPr="00B70D9A">
        <w:rPr>
          <w:vertAlign w:val="superscript"/>
        </w:rPr>
        <w:fldChar w:fldCharType="begin"/>
      </w:r>
      <w:r w:rsidRPr="00B70D9A">
        <w:rPr>
          <w:vertAlign w:val="superscript"/>
        </w:rPr>
        <w:instrText xml:space="preserve"> NOTEREF _Ref479154489 \h/f </w:instrText>
      </w:r>
      <w:r>
        <w:rPr>
          <w:vertAlign w:val="superscript"/>
        </w:rPr>
        <w:instrText xml:space="preserve"> \* MERGEFORMAT </w:instrText>
      </w:r>
      <w:r w:rsidRPr="00B70D9A">
        <w:rPr>
          <w:vertAlign w:val="superscript"/>
        </w:rPr>
      </w:r>
      <w:r w:rsidRPr="00B70D9A">
        <w:rPr>
          <w:vertAlign w:val="superscript"/>
        </w:rPr>
        <w:fldChar w:fldCharType="separate"/>
      </w:r>
      <w:r w:rsidRPr="00B70D9A">
        <w:rPr>
          <w:vertAlign w:val="superscript"/>
        </w:rPr>
        <w:t>2</w:t>
      </w:r>
      <w:r w:rsidRPr="00B70D9A">
        <w:rPr>
          <w:vertAlign w:val="superscript"/>
        </w:rPr>
        <w:fldChar w:fldCharType="end"/>
      </w:r>
    </w:p>
    <w:p w14:paraId="360DD916" w14:textId="77777777" w:rsidR="00A2526F" w:rsidRDefault="00A2526F" w:rsidP="00A2526F">
      <w:r>
        <w:t>13.</w:t>
      </w:r>
      <w:r>
        <w:tab/>
      </w:r>
      <w:r>
        <w:tab/>
        <w:t>Place:</w:t>
      </w:r>
      <w:r>
        <w:tab/>
      </w:r>
    </w:p>
    <w:p w14:paraId="4C4DE3D4" w14:textId="77777777" w:rsidR="00A2526F" w:rsidRDefault="00A2526F" w:rsidP="00A2526F">
      <w:r>
        <w:t>14.</w:t>
      </w:r>
      <w:r>
        <w:tab/>
      </w:r>
      <w:r>
        <w:tab/>
        <w:t>Date:</w:t>
      </w:r>
      <w:r>
        <w:tab/>
      </w:r>
    </w:p>
    <w:p w14:paraId="632A16C1" w14:textId="77777777" w:rsidR="00A2526F" w:rsidRDefault="00A2526F" w:rsidP="00A2526F">
      <w:r>
        <w:t>15.</w:t>
      </w:r>
      <w:r>
        <w:tab/>
      </w:r>
      <w:r>
        <w:tab/>
        <w:t>Signature:</w:t>
      </w:r>
    </w:p>
    <w:p w14:paraId="60B7C2AD" w14:textId="77777777" w:rsidR="00A2526F" w:rsidRDefault="00A2526F" w:rsidP="00A2526F">
      <w:pPr>
        <w:ind w:left="1440" w:hanging="1440"/>
        <w:sectPr w:rsidR="00A2526F">
          <w:footnotePr>
            <w:numRestart w:val="eachSect"/>
          </w:footnotePr>
          <w:pgSz w:w="11906" w:h="16838"/>
          <w:pgMar w:top="1440" w:right="1440" w:bottom="1440" w:left="1440" w:header="708" w:footer="708" w:gutter="0"/>
          <w:cols w:space="708"/>
          <w:docGrid w:linePitch="360"/>
        </w:sectPr>
      </w:pPr>
      <w:r>
        <w:t>16.</w:t>
      </w:r>
      <w:r>
        <w:tab/>
        <w:t>The list of documents deposited with the Type Approval Authority which has granted approval is annexed to this communication and may be obtained on request.</w:t>
      </w:r>
    </w:p>
    <w:p w14:paraId="04B45B84" w14:textId="77777777" w:rsidR="00A2526F" w:rsidRDefault="00A2526F" w:rsidP="00A2526F">
      <w:pPr>
        <w:pStyle w:val="Clauseheadding"/>
        <w:numPr>
          <w:ilvl w:val="0"/>
          <w:numId w:val="0"/>
        </w:numPr>
        <w:ind w:left="1418" w:hanging="1418"/>
      </w:pPr>
      <w:r>
        <w:lastRenderedPageBreak/>
        <w:t>Annex 3</w:t>
      </w:r>
    </w:p>
    <w:p w14:paraId="16278350" w14:textId="77777777" w:rsidR="00A2526F" w:rsidRDefault="00A2526F" w:rsidP="00A2526F">
      <w:pPr>
        <w:ind w:left="1440" w:hanging="1440"/>
      </w:pPr>
    </w:p>
    <w:p w14:paraId="04E55BEC" w14:textId="77777777" w:rsidR="00A2526F" w:rsidRPr="00B70D9A" w:rsidRDefault="00A2526F" w:rsidP="00A2526F">
      <w:pPr>
        <w:ind w:left="1440" w:hanging="1440"/>
        <w:rPr>
          <w:b/>
        </w:rPr>
      </w:pPr>
      <w:r w:rsidRPr="00B70D9A">
        <w:rPr>
          <w:b/>
        </w:rPr>
        <w:t>Examples of arrangements of the approval marks</w:t>
      </w:r>
    </w:p>
    <w:p w14:paraId="6E0427A0" w14:textId="77777777" w:rsidR="00A2526F" w:rsidRPr="00B70D9A" w:rsidRDefault="00A2526F" w:rsidP="00A2526F">
      <w:pPr>
        <w:ind w:left="1440" w:hanging="1440"/>
        <w:rPr>
          <w:b/>
        </w:rPr>
      </w:pPr>
    </w:p>
    <w:p w14:paraId="30711C7D" w14:textId="77777777" w:rsidR="00A2526F" w:rsidRDefault="00A2526F" w:rsidP="00A2526F">
      <w:pPr>
        <w:ind w:left="1440" w:hanging="1440"/>
      </w:pPr>
      <w:r w:rsidRPr="00B70D9A">
        <w:rPr>
          <w:b/>
        </w:rPr>
        <w:t>Example 1 (a)</w:t>
      </w:r>
    </w:p>
    <w:p w14:paraId="7E5EA885" w14:textId="77777777" w:rsidR="00A2526F" w:rsidRDefault="00A2526F" w:rsidP="00A2526F">
      <w:pPr>
        <w:ind w:left="1440" w:hanging="1440"/>
      </w:pPr>
    </w:p>
    <w:p w14:paraId="1073F09A" w14:textId="77777777" w:rsidR="00A2526F" w:rsidRDefault="00A2526F" w:rsidP="00A2526F">
      <w:pPr>
        <w:ind w:left="1440" w:hanging="1440"/>
        <w:jc w:val="center"/>
      </w:pPr>
      <w:r w:rsidRPr="00607A53">
        <w:rPr>
          <w:noProof/>
        </w:rPr>
        <w:drawing>
          <wp:inline distT="0" distB="0" distL="0" distR="0" wp14:anchorId="0B5A8A8A" wp14:editId="2B8174A0">
            <wp:extent cx="2867660" cy="2092325"/>
            <wp:effectExtent l="0" t="0" r="889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l="-46" t="-352" r="-46" b="-352"/>
                    <a:stretch>
                      <a:fillRect/>
                    </a:stretch>
                  </pic:blipFill>
                  <pic:spPr bwMode="auto">
                    <a:xfrm>
                      <a:off x="0" y="0"/>
                      <a:ext cx="2867660" cy="2092325"/>
                    </a:xfrm>
                    <a:prstGeom prst="rect">
                      <a:avLst/>
                    </a:prstGeom>
                    <a:noFill/>
                    <a:ln>
                      <a:noFill/>
                    </a:ln>
                  </pic:spPr>
                </pic:pic>
              </a:graphicData>
            </a:graphic>
          </wp:inline>
        </w:drawing>
      </w:r>
    </w:p>
    <w:p w14:paraId="4AE20834" w14:textId="77777777" w:rsidR="00A2526F" w:rsidRDefault="00A2526F" w:rsidP="00A2526F">
      <w:pPr>
        <w:ind w:left="1440" w:hanging="1440"/>
      </w:pPr>
    </w:p>
    <w:p w14:paraId="5C619EF0" w14:textId="77777777" w:rsidR="00A2526F" w:rsidRDefault="00A2526F" w:rsidP="00A2526F">
      <w:r>
        <w:t>The device bearing the approval mark shown above is a side-marker lamp, approved in the United Kingdom (E 11) pursuant to Regulation No. 91 under the number 216. The vertical arrow starting from a horizontal segment and directed downwards indicates a permissible mounting height of equal to or less than 750 mm from the ground for this device.</w:t>
      </w:r>
    </w:p>
    <w:p w14:paraId="281B342E" w14:textId="77777777" w:rsidR="00A2526F" w:rsidRDefault="00A2526F" w:rsidP="00A2526F"/>
    <w:p w14:paraId="36AD9E21" w14:textId="77777777" w:rsidR="00A2526F" w:rsidRDefault="00A2526F" w:rsidP="00A2526F">
      <w:r>
        <w:t xml:space="preserve">Note: </w:t>
      </w:r>
      <w:r>
        <w:tab/>
        <w:t>The number mentioned close to the symbol "SM1" indicates that the approval was granted in accordance with the requirements of this Regulation in its original form.</w:t>
      </w:r>
    </w:p>
    <w:p w14:paraId="3D983486" w14:textId="77777777" w:rsidR="00A2526F" w:rsidRDefault="00A2526F" w:rsidP="00A2526F"/>
    <w:p w14:paraId="1323DF09" w14:textId="77777777" w:rsidR="00A2526F" w:rsidRPr="00B70D9A" w:rsidRDefault="00A2526F" w:rsidP="00A2526F">
      <w:pPr>
        <w:rPr>
          <w:b/>
          <w:lang w:val="en-US"/>
        </w:rPr>
      </w:pPr>
      <w:r w:rsidRPr="00B70D9A">
        <w:rPr>
          <w:b/>
          <w:lang w:val="en-US"/>
        </w:rPr>
        <w:t>Example 1 (b)</w:t>
      </w:r>
    </w:p>
    <w:p w14:paraId="62301464" w14:textId="77777777" w:rsidR="00A2526F" w:rsidRDefault="00A2526F" w:rsidP="00A2526F">
      <w:pPr>
        <w:rPr>
          <w:lang w:val="en-US"/>
        </w:rPr>
      </w:pPr>
    </w:p>
    <w:p w14:paraId="18BF9210" w14:textId="454C50FA" w:rsidR="00A2526F" w:rsidRDefault="0048510F" w:rsidP="00A2526F">
      <w:pPr>
        <w:spacing w:after="160" w:line="259" w:lineRule="auto"/>
      </w:pPr>
      <w:r>
        <w:rPr>
          <w:noProof/>
        </w:rPr>
        <w:drawing>
          <wp:inline distT="0" distB="0" distL="0" distR="0" wp14:anchorId="1BCB66A8" wp14:editId="652DFAB8">
            <wp:extent cx="5505450"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5450" cy="2047875"/>
                    </a:xfrm>
                    <a:prstGeom prst="rect">
                      <a:avLst/>
                    </a:prstGeom>
                  </pic:spPr>
                </pic:pic>
              </a:graphicData>
            </a:graphic>
          </wp:inline>
        </w:drawing>
      </w:r>
      <w:r w:rsidR="00A2526F">
        <w:br w:type="page"/>
      </w:r>
    </w:p>
    <w:p w14:paraId="08532EE8" w14:textId="77777777" w:rsidR="00A2526F" w:rsidRPr="00B70D9A" w:rsidRDefault="00A2526F" w:rsidP="00A2526F">
      <w:pPr>
        <w:rPr>
          <w:b/>
        </w:rPr>
      </w:pPr>
      <w:r w:rsidRPr="00B70D9A">
        <w:rPr>
          <w:b/>
        </w:rPr>
        <w:lastRenderedPageBreak/>
        <w:t>Example 2</w:t>
      </w:r>
    </w:p>
    <w:p w14:paraId="7A3B2B82" w14:textId="77777777" w:rsidR="00A2526F" w:rsidRDefault="00A2526F" w:rsidP="00A2526F"/>
    <w:p w14:paraId="4B010107" w14:textId="77777777" w:rsidR="00A2526F" w:rsidRDefault="00A2526F" w:rsidP="00A2526F">
      <w:r>
        <w:t>Simplified marking for an assembly of several lamps that are part of the same unit</w:t>
      </w:r>
    </w:p>
    <w:p w14:paraId="00914B7A" w14:textId="77777777" w:rsidR="00A2526F" w:rsidRDefault="00A2526F" w:rsidP="00A2526F"/>
    <w:p w14:paraId="50DE6C52" w14:textId="14B39006" w:rsidR="00A2526F" w:rsidRDefault="0048510F" w:rsidP="00A2526F">
      <w:r>
        <w:rPr>
          <w:noProof/>
        </w:rPr>
        <w:drawing>
          <wp:inline distT="0" distB="0" distL="0" distR="0" wp14:anchorId="47A8F964" wp14:editId="502E5458">
            <wp:extent cx="5731510" cy="557339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5573395"/>
                    </a:xfrm>
                    <a:prstGeom prst="rect">
                      <a:avLst/>
                    </a:prstGeom>
                  </pic:spPr>
                </pic:pic>
              </a:graphicData>
            </a:graphic>
          </wp:inline>
        </w:drawing>
      </w:r>
    </w:p>
    <w:p w14:paraId="7FEE738E" w14:textId="77777777" w:rsidR="00A2526F" w:rsidRDefault="00A2526F" w:rsidP="00A2526F">
      <w:pPr>
        <w:ind w:left="1440" w:hanging="1440"/>
      </w:pPr>
      <w:r>
        <w:t xml:space="preserve">Notes: </w:t>
      </w:r>
      <w:r>
        <w:tab/>
        <w:t>The three examples of approval mark, models A, B, and C represent three possible variants of marking of a light-signalling device when two or more lamps are part of the same unit of grouped, combined or reciprocally incorporated lamps.</w:t>
      </w:r>
    </w:p>
    <w:p w14:paraId="79D412C2" w14:textId="77777777" w:rsidR="00A2526F" w:rsidRDefault="00A2526F" w:rsidP="00A2526F"/>
    <w:p w14:paraId="57E08633" w14:textId="77777777" w:rsidR="00A2526F" w:rsidRDefault="00A2526F" w:rsidP="00A2526F">
      <w:pPr>
        <w:ind w:left="1440"/>
      </w:pPr>
      <w:r>
        <w:t>The approval mark shows that the device was approved in the Netherlands (E 4) under 3333 and comprises:</w:t>
      </w:r>
    </w:p>
    <w:p w14:paraId="5B8937C1" w14:textId="77777777" w:rsidR="00A2526F" w:rsidRDefault="00A2526F" w:rsidP="00A2526F"/>
    <w:p w14:paraId="3A2CD02A" w14:textId="77777777" w:rsidR="00A2526F" w:rsidRDefault="00A2526F" w:rsidP="00A2526F">
      <w:pPr>
        <w:ind w:left="1440"/>
      </w:pPr>
      <w:r w:rsidRPr="00367BD8">
        <w:rPr>
          <w:i/>
        </w:rPr>
        <w:t>A rear and a side retro-reflector</w:t>
      </w:r>
      <w:r>
        <w:t xml:space="preserve"> of a class IA approved in accordance with Regulation No. 3, 02 series of amendments;</w:t>
      </w:r>
    </w:p>
    <w:p w14:paraId="643AA80F" w14:textId="77777777" w:rsidR="00A2526F" w:rsidRDefault="00A2526F" w:rsidP="00A2526F">
      <w:pPr>
        <w:ind w:left="1440"/>
      </w:pPr>
      <w:r w:rsidRPr="00367BD8">
        <w:rPr>
          <w:i/>
        </w:rPr>
        <w:t>A rear direction indicator lamp</w:t>
      </w:r>
      <w:r>
        <w:t xml:space="preserve"> of category 2a approved in accordance with Regulation No. 6, 01 series of amendments;</w:t>
      </w:r>
    </w:p>
    <w:p w14:paraId="394E2842" w14:textId="77777777" w:rsidR="00A2526F" w:rsidRDefault="00A2526F" w:rsidP="00A2526F">
      <w:pPr>
        <w:ind w:left="1440"/>
      </w:pPr>
      <w:r w:rsidRPr="00367BD8">
        <w:rPr>
          <w:i/>
        </w:rPr>
        <w:t>A rear position lamp</w:t>
      </w:r>
      <w:r>
        <w:t xml:space="preserve"> (R) approved in accordance with Regulation No. 7, 01 series of amendments;</w:t>
      </w:r>
    </w:p>
    <w:p w14:paraId="066B3988" w14:textId="77777777" w:rsidR="00A2526F" w:rsidRDefault="00A2526F" w:rsidP="00A2526F">
      <w:pPr>
        <w:ind w:left="1440"/>
      </w:pPr>
      <w:r w:rsidRPr="00367BD8">
        <w:rPr>
          <w:i/>
        </w:rPr>
        <w:lastRenderedPageBreak/>
        <w:t xml:space="preserve">A rear fog lamp </w:t>
      </w:r>
      <w:r>
        <w:t>(F) approved in accordance with Regulation No. 38, 01 series of amendments;</w:t>
      </w:r>
    </w:p>
    <w:p w14:paraId="5A8AC9CE" w14:textId="77777777" w:rsidR="00A2526F" w:rsidRDefault="00A2526F" w:rsidP="00A2526F">
      <w:pPr>
        <w:ind w:left="1440"/>
      </w:pPr>
      <w:r w:rsidRPr="00367BD8">
        <w:rPr>
          <w:i/>
        </w:rPr>
        <w:t>A reversing lamp</w:t>
      </w:r>
      <w:r>
        <w:t xml:space="preserve"> (AR) approved in accordance with Regulation No. 23, 01 series of amendments;</w:t>
      </w:r>
    </w:p>
    <w:p w14:paraId="196CD4E8" w14:textId="77777777" w:rsidR="00A2526F" w:rsidRDefault="00A2526F" w:rsidP="00A2526F">
      <w:pPr>
        <w:ind w:left="1440"/>
      </w:pPr>
      <w:r w:rsidRPr="00367BD8">
        <w:rPr>
          <w:i/>
        </w:rPr>
        <w:t>A stop lamp</w:t>
      </w:r>
      <w:r>
        <w:t xml:space="preserve"> (S1) approved in accordance with Regulation No. 7, 01 series of amendments;</w:t>
      </w:r>
    </w:p>
    <w:p w14:paraId="7F307F6D" w14:textId="77777777" w:rsidR="00A2526F" w:rsidRDefault="00A2526F" w:rsidP="00A2526F">
      <w:pPr>
        <w:ind w:left="1440"/>
      </w:pPr>
      <w:r w:rsidRPr="00367BD8">
        <w:rPr>
          <w:i/>
        </w:rPr>
        <w:t>A side-marker lamp</w:t>
      </w:r>
      <w:r>
        <w:t xml:space="preserve"> (SM1) approved in conformity with the present Regulation in its original form.</w:t>
      </w:r>
    </w:p>
    <w:p w14:paraId="02956CD1" w14:textId="77777777" w:rsidR="00A2526F" w:rsidRDefault="00A2526F" w:rsidP="00A2526F">
      <w:r>
        <w:tab/>
      </w:r>
      <w:r>
        <w:tab/>
      </w:r>
    </w:p>
    <w:p w14:paraId="397C36EA" w14:textId="77777777" w:rsidR="00A2526F" w:rsidRDefault="00A2526F" w:rsidP="00A2526F">
      <w:pPr>
        <w:ind w:left="720" w:firstLine="720"/>
      </w:pPr>
      <w:r>
        <w:t>Lamp reciprocally incorporated as grouped with a headlamp</w:t>
      </w:r>
    </w:p>
    <w:p w14:paraId="6D537032" w14:textId="77777777" w:rsidR="00A2526F" w:rsidRDefault="00A2526F" w:rsidP="00A2526F"/>
    <w:p w14:paraId="3504200E" w14:textId="77777777" w:rsidR="00A2526F" w:rsidRPr="00367BD8" w:rsidRDefault="00A2526F" w:rsidP="00A2526F">
      <w:pPr>
        <w:rPr>
          <w:b/>
        </w:rPr>
      </w:pPr>
      <w:r w:rsidRPr="00367BD8">
        <w:rPr>
          <w:b/>
        </w:rPr>
        <w:t>Example 3</w:t>
      </w:r>
    </w:p>
    <w:p w14:paraId="7A4E9685" w14:textId="77777777" w:rsidR="00A2526F" w:rsidRDefault="00A2526F" w:rsidP="00A2526F"/>
    <w:p w14:paraId="33F15990" w14:textId="08FE227D" w:rsidR="00A2526F" w:rsidRDefault="0048510F" w:rsidP="00A2526F">
      <w:pPr>
        <w:jc w:val="center"/>
      </w:pPr>
      <w:r>
        <w:rPr>
          <w:noProof/>
        </w:rPr>
        <w:drawing>
          <wp:inline distT="0" distB="0" distL="0" distR="0" wp14:anchorId="187DCF1C" wp14:editId="36DE78B9">
            <wp:extent cx="5731510" cy="241681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16810"/>
                    </a:xfrm>
                    <a:prstGeom prst="rect">
                      <a:avLst/>
                    </a:prstGeom>
                  </pic:spPr>
                </pic:pic>
              </a:graphicData>
            </a:graphic>
          </wp:inline>
        </w:drawing>
      </w:r>
    </w:p>
    <w:p w14:paraId="4D05BCDB" w14:textId="77777777" w:rsidR="00A2526F" w:rsidRDefault="00A2526F" w:rsidP="00A2526F"/>
    <w:p w14:paraId="702B0BB3" w14:textId="77777777" w:rsidR="00A2526F" w:rsidRPr="00367BD8" w:rsidRDefault="00A2526F" w:rsidP="00A2526F">
      <w:pPr>
        <w:rPr>
          <w:lang w:val="en-GB"/>
        </w:rPr>
      </w:pPr>
      <w:r w:rsidRPr="00367BD8">
        <w:rPr>
          <w:lang w:val="en-GB"/>
        </w:rPr>
        <w:t>The above example corresponds to the marking of a lens intended to be used in different types of headlamps, namely:</w:t>
      </w:r>
    </w:p>
    <w:p w14:paraId="3E6CD2AE" w14:textId="77777777" w:rsidR="00A2526F" w:rsidRDefault="00A2526F" w:rsidP="00A2526F">
      <w:pPr>
        <w:rPr>
          <w:lang w:val="en-GB"/>
        </w:rPr>
      </w:pPr>
    </w:p>
    <w:p w14:paraId="6FDB3267" w14:textId="77777777" w:rsidR="00A2526F" w:rsidRPr="00367BD8" w:rsidRDefault="00A2526F" w:rsidP="00A2526F">
      <w:pPr>
        <w:ind w:left="1440" w:hanging="1440"/>
        <w:rPr>
          <w:lang w:val="en-GB"/>
        </w:rPr>
      </w:pPr>
      <w:r>
        <w:rPr>
          <w:lang w:val="en-GB"/>
        </w:rPr>
        <w:t>Either:</w:t>
      </w:r>
      <w:r>
        <w:rPr>
          <w:lang w:val="en-GB"/>
        </w:rPr>
        <w:tab/>
      </w:r>
      <w:r w:rsidRPr="00367BD8">
        <w:rPr>
          <w:lang w:val="en-GB"/>
        </w:rPr>
        <w:t>A headlamp with a passing-beam designed for right-hand and left-hand traffic and a driving-beam with a maximum intensity comprised between 86,250 and 101,250 candelas, approved in Germany (E 1) in accordance with the requirements of Regulation No. 8 as amended by the 02 series of amendments; which is reciprocally incorporated with a front direction indicator approved in accordance with the 01 series of amendments to Regulation No. 6 and grouped with a side-marker lamp in accordance with this Regulation in the original form.</w:t>
      </w:r>
    </w:p>
    <w:p w14:paraId="4729876A" w14:textId="77777777" w:rsidR="00A2526F" w:rsidRPr="00367BD8" w:rsidRDefault="00A2526F" w:rsidP="00A2526F">
      <w:pPr>
        <w:ind w:left="1440" w:hanging="1440"/>
        <w:rPr>
          <w:lang w:val="en-GB"/>
        </w:rPr>
      </w:pPr>
      <w:r w:rsidRPr="00367BD8">
        <w:rPr>
          <w:lang w:val="en-GB"/>
        </w:rPr>
        <w:t>or:</w:t>
      </w:r>
      <w:r w:rsidRPr="00367BD8">
        <w:rPr>
          <w:lang w:val="en-GB"/>
        </w:rPr>
        <w:tab/>
        <w:t>A headlamp with a passing-beam designed for right-hand and left-hand traffic and a driving-beam approved in Germany (E 1) in accordance with the requirements of Regulation No. 1 as amended by the 01 series of amendments, which is reciprocally incorporated with the same front direction indicator and the same side-marker lamp as above.</w:t>
      </w:r>
    </w:p>
    <w:p w14:paraId="1F3CB9DD" w14:textId="77777777" w:rsidR="00A2526F" w:rsidRPr="00367BD8" w:rsidRDefault="00A2526F" w:rsidP="00A2526F">
      <w:pPr>
        <w:rPr>
          <w:lang w:val="en-GB"/>
        </w:rPr>
      </w:pPr>
      <w:r w:rsidRPr="00367BD8">
        <w:rPr>
          <w:lang w:val="en-GB"/>
        </w:rPr>
        <w:t>or even:</w:t>
      </w:r>
      <w:r w:rsidRPr="00367BD8">
        <w:rPr>
          <w:lang w:val="en-GB"/>
        </w:rPr>
        <w:tab/>
        <w:t>Either of the above-mentioned headlamps approved as a single lamp.</w:t>
      </w:r>
    </w:p>
    <w:p w14:paraId="77B30A48" w14:textId="77777777" w:rsidR="00A2526F" w:rsidRDefault="00A2526F" w:rsidP="00A2526F">
      <w:pPr>
        <w:spacing w:after="160" w:line="259" w:lineRule="auto"/>
        <w:rPr>
          <w:lang w:val="en-GB"/>
        </w:rPr>
      </w:pPr>
      <w:r>
        <w:rPr>
          <w:lang w:val="en-GB"/>
        </w:rPr>
        <w:br w:type="page"/>
      </w:r>
    </w:p>
    <w:p w14:paraId="2A9E526F" w14:textId="77777777" w:rsidR="00A2526F" w:rsidRPr="00367BD8" w:rsidRDefault="00A2526F" w:rsidP="00A2526F">
      <w:pPr>
        <w:rPr>
          <w:lang w:val="en-GB"/>
        </w:rPr>
      </w:pPr>
      <w:r w:rsidRPr="00367BD8">
        <w:rPr>
          <w:lang w:val="en-GB"/>
        </w:rPr>
        <w:lastRenderedPageBreak/>
        <w:t>The main body of the headlamp shall bear the only valid approval number, for instance:</w:t>
      </w:r>
    </w:p>
    <w:p w14:paraId="16CD43EB" w14:textId="77777777" w:rsidR="00A2526F" w:rsidRDefault="00A2526F" w:rsidP="00A2526F"/>
    <w:p w14:paraId="08E33D22" w14:textId="1F3B5864" w:rsidR="00A2526F" w:rsidRDefault="0048510F" w:rsidP="00A2526F">
      <w:r>
        <w:rPr>
          <w:noProof/>
        </w:rPr>
        <w:drawing>
          <wp:inline distT="0" distB="0" distL="0" distR="0" wp14:anchorId="42BAC926" wp14:editId="12C381F6">
            <wp:extent cx="5724525" cy="1638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24525" cy="1638300"/>
                    </a:xfrm>
                    <a:prstGeom prst="rect">
                      <a:avLst/>
                    </a:prstGeom>
                  </pic:spPr>
                </pic:pic>
              </a:graphicData>
            </a:graphic>
          </wp:inline>
        </w:drawing>
      </w:r>
    </w:p>
    <w:p w14:paraId="10AD0457" w14:textId="77777777" w:rsidR="00A2526F" w:rsidRPr="00367BD8" w:rsidRDefault="00A2526F" w:rsidP="00A2526F">
      <w:pPr>
        <w:rPr>
          <w:b/>
        </w:rPr>
      </w:pPr>
      <w:r w:rsidRPr="00367BD8">
        <w:rPr>
          <w:b/>
        </w:rPr>
        <w:t>Example 4</w:t>
      </w:r>
    </w:p>
    <w:p w14:paraId="588C3FEA" w14:textId="77777777" w:rsidR="00A2526F" w:rsidRDefault="00A2526F" w:rsidP="00A2526F"/>
    <w:p w14:paraId="177CEAB2" w14:textId="77777777" w:rsidR="00A2526F" w:rsidRDefault="00A2526F" w:rsidP="00A2526F">
      <w:r>
        <w:t>Light source modules</w:t>
      </w:r>
    </w:p>
    <w:p w14:paraId="2E447DB7" w14:textId="77777777" w:rsidR="00A2526F" w:rsidRDefault="00A2526F" w:rsidP="00A2526F"/>
    <w:p w14:paraId="1497A129" w14:textId="77777777" w:rsidR="00A2526F" w:rsidRDefault="00A2526F" w:rsidP="00A2526F">
      <w:pPr>
        <w:jc w:val="center"/>
        <w:rPr>
          <w:sz w:val="40"/>
          <w:szCs w:val="40"/>
        </w:rPr>
      </w:pPr>
      <w:r w:rsidRPr="00DD2EC5">
        <w:rPr>
          <w:sz w:val="40"/>
          <w:szCs w:val="40"/>
        </w:rPr>
        <w:t>MD E3 17325</w:t>
      </w:r>
    </w:p>
    <w:p w14:paraId="180E66E8" w14:textId="77777777" w:rsidR="00A2526F" w:rsidRDefault="00A2526F" w:rsidP="00A2526F"/>
    <w:p w14:paraId="7B8E90EB" w14:textId="77777777" w:rsidR="00A2526F" w:rsidRDefault="00A2526F" w:rsidP="00A2526F">
      <w:pPr>
        <w:sectPr w:rsidR="00A2526F">
          <w:footnotePr>
            <w:numRestart w:val="eachSect"/>
          </w:footnotePr>
          <w:pgSz w:w="11906" w:h="16838"/>
          <w:pgMar w:top="1440" w:right="1440" w:bottom="1440" w:left="1440" w:header="708" w:footer="708" w:gutter="0"/>
          <w:cols w:space="708"/>
          <w:docGrid w:linePitch="360"/>
        </w:sectPr>
      </w:pPr>
      <w:r w:rsidRPr="00367BD8">
        <w:t>The light source module bearing the identification code shown above has been approved together with a lamp approved in Italy (E 3) under approval number 17325.</w:t>
      </w:r>
    </w:p>
    <w:p w14:paraId="275A81E1" w14:textId="77777777" w:rsidR="00A2526F" w:rsidRDefault="00A2526F" w:rsidP="00A2526F">
      <w:pPr>
        <w:pStyle w:val="Clauseheadding"/>
        <w:numPr>
          <w:ilvl w:val="0"/>
          <w:numId w:val="0"/>
        </w:numPr>
        <w:ind w:left="1418" w:hanging="1418"/>
      </w:pPr>
      <w:r>
        <w:lastRenderedPageBreak/>
        <w:t>Annex 4</w:t>
      </w:r>
    </w:p>
    <w:p w14:paraId="56356DFA" w14:textId="77777777" w:rsidR="00A2526F" w:rsidRDefault="00A2526F" w:rsidP="00A2526F"/>
    <w:p w14:paraId="5AC8F679" w14:textId="77777777" w:rsidR="00A2526F" w:rsidRPr="00AF1DEF" w:rsidRDefault="00A2526F" w:rsidP="00A2526F">
      <w:pPr>
        <w:rPr>
          <w:b/>
        </w:rPr>
      </w:pPr>
      <w:r w:rsidRPr="00AF1DEF">
        <w:rPr>
          <w:b/>
        </w:rPr>
        <w:t>Photometric measurements</w:t>
      </w:r>
    </w:p>
    <w:p w14:paraId="6AA453F3" w14:textId="77777777" w:rsidR="00A2526F" w:rsidRDefault="00A2526F" w:rsidP="00A2526F"/>
    <w:p w14:paraId="3D3582DE" w14:textId="77777777" w:rsidR="00A2526F" w:rsidRPr="00AF1DEF" w:rsidRDefault="00A2526F" w:rsidP="00A2526F">
      <w:pPr>
        <w:pStyle w:val="Clauseheadding"/>
        <w:numPr>
          <w:ilvl w:val="0"/>
          <w:numId w:val="12"/>
        </w:numPr>
        <w:rPr>
          <w:b w:val="0"/>
          <w:caps w:val="0"/>
        </w:rPr>
      </w:pPr>
      <w:r w:rsidRPr="00AF1DEF">
        <w:rPr>
          <w:b w:val="0"/>
          <w:caps w:val="0"/>
        </w:rPr>
        <w:t>Measurement methods</w:t>
      </w:r>
    </w:p>
    <w:p w14:paraId="48EA6693" w14:textId="77777777" w:rsidR="00A2526F" w:rsidRDefault="00A2526F" w:rsidP="00A2526F">
      <w:pPr>
        <w:pStyle w:val="Subclause"/>
      </w:pPr>
      <w:r>
        <w:t>During photometric measurement stray reflections shall be avoided by appropriate marking.</w:t>
      </w:r>
    </w:p>
    <w:p w14:paraId="636DECC4" w14:textId="77777777" w:rsidR="00A2526F" w:rsidRDefault="00A2526F" w:rsidP="00A2526F">
      <w:pPr>
        <w:pStyle w:val="Subclause"/>
      </w:pPr>
      <w:r>
        <w:t>In case the results of measurements should be challenged, measurements shall be carried out in such a way as to meet the following requirements:</w:t>
      </w:r>
    </w:p>
    <w:p w14:paraId="0B211377" w14:textId="77777777" w:rsidR="00A2526F" w:rsidRDefault="00A2526F" w:rsidP="00A2526F">
      <w:pPr>
        <w:pStyle w:val="Subsubclause"/>
      </w:pPr>
      <w:r>
        <w:t>The distance of measurement shall be such that the law of the inverse of the square of the distance is applicable;</w:t>
      </w:r>
    </w:p>
    <w:p w14:paraId="0EF4842A" w14:textId="77777777" w:rsidR="00A2526F" w:rsidRDefault="00A2526F" w:rsidP="00A2526F">
      <w:pPr>
        <w:pStyle w:val="Subsubclause"/>
      </w:pPr>
      <w:r>
        <w:t>The measuring equipment shall be such that the angular aperture of the receiver viewed from the reference centre of the lamp is comprised between 10 minutes and 1 degree;</w:t>
      </w:r>
    </w:p>
    <w:p w14:paraId="557F011E" w14:textId="77777777" w:rsidR="00A2526F" w:rsidRDefault="00A2526F" w:rsidP="00A2526F">
      <w:pPr>
        <w:pStyle w:val="Subsubclause"/>
      </w:pPr>
      <w:r>
        <w:t>The intensity requirement for a particular direction of observation shall be deemed to be satisfied if that requirement is met in a direction deviating by not more than one-quarter of a degree from the direction of observation.</w:t>
      </w:r>
    </w:p>
    <w:p w14:paraId="045ACF24" w14:textId="77777777" w:rsidR="00A2526F" w:rsidRDefault="00A2526F" w:rsidP="00A2526F">
      <w:pPr>
        <w:pStyle w:val="Subclause"/>
      </w:pPr>
      <w:r>
        <w:t>In the case where the device may be installed on the vehicle in more than one or in a field of different positions the photometric measurements shall be repeated for each position or for the extreme positions of the field of the reference axis specified by the manufacturer.</w:t>
      </w:r>
    </w:p>
    <w:p w14:paraId="2AC9597E" w14:textId="77777777" w:rsidR="00A2526F" w:rsidRDefault="00A2526F" w:rsidP="00A2526F">
      <w:pPr>
        <w:pStyle w:val="Subclause"/>
      </w:pPr>
      <w:r>
        <w:t>The direction H = 0° and V = 0° corresponds to the reference axis. (On the vehicle it is horizontal, perpendicular to the median longitudinal plane of the vehicle and oriented in the required direction of visibility.) It passes through the centre of reference.</w:t>
      </w:r>
    </w:p>
    <w:p w14:paraId="097B0035" w14:textId="77777777" w:rsidR="00A2526F" w:rsidRPr="00AF1DEF" w:rsidRDefault="00A2526F" w:rsidP="00A2526F">
      <w:pPr>
        <w:pStyle w:val="Clauseheadding"/>
        <w:numPr>
          <w:ilvl w:val="0"/>
          <w:numId w:val="12"/>
        </w:numPr>
        <w:rPr>
          <w:b w:val="0"/>
          <w:caps w:val="0"/>
        </w:rPr>
      </w:pPr>
      <w:r w:rsidRPr="00AF1DEF">
        <w:rPr>
          <w:b w:val="0"/>
          <w:caps w:val="0"/>
        </w:rPr>
        <w:t>Tables of light distribution</w:t>
      </w:r>
    </w:p>
    <w:p w14:paraId="4EC3A507" w14:textId="77777777" w:rsidR="00A2526F" w:rsidRDefault="00A2526F" w:rsidP="00A2526F">
      <w:pPr>
        <w:pStyle w:val="Subclause"/>
      </w:pPr>
      <w:r>
        <w:t>SM1 category of side-marker lamps</w:t>
      </w:r>
    </w:p>
    <w:p w14:paraId="429EEB17" w14:textId="77777777" w:rsidR="00A2526F" w:rsidRDefault="00A2526F" w:rsidP="00A2526F"/>
    <w:p w14:paraId="5003CC10" w14:textId="7EDF33C3" w:rsidR="00A2526F" w:rsidRDefault="0048510F" w:rsidP="0048510F">
      <w:pPr>
        <w:jc w:val="center"/>
      </w:pPr>
      <w:r>
        <w:rPr>
          <w:noProof/>
        </w:rPr>
        <w:drawing>
          <wp:inline distT="0" distB="0" distL="0" distR="0" wp14:anchorId="53D1B327" wp14:editId="135C137A">
            <wp:extent cx="4913307" cy="1598213"/>
            <wp:effectExtent l="0" t="0" r="190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29056" cy="1603336"/>
                    </a:xfrm>
                    <a:prstGeom prst="rect">
                      <a:avLst/>
                    </a:prstGeom>
                  </pic:spPr>
                </pic:pic>
              </a:graphicData>
            </a:graphic>
          </wp:inline>
        </w:drawing>
      </w:r>
    </w:p>
    <w:p w14:paraId="3CB865D8" w14:textId="77777777" w:rsidR="00A2526F" w:rsidRDefault="00A2526F" w:rsidP="00A2526F">
      <w:pPr>
        <w:pStyle w:val="Subsubclause"/>
      </w:pPr>
      <w:r>
        <w:t>Minimum values:</w:t>
      </w:r>
    </w:p>
    <w:p w14:paraId="0927D5C1" w14:textId="77777777" w:rsidR="00A2526F" w:rsidRDefault="00A2526F" w:rsidP="00A2526F">
      <w:pPr>
        <w:pStyle w:val="Subsubclause"/>
        <w:numPr>
          <w:ilvl w:val="0"/>
          <w:numId w:val="0"/>
        </w:numPr>
        <w:ind w:left="1418"/>
      </w:pPr>
      <w:r>
        <w:t>0.6 cd at any point other than the reference axis, at which it shall be 4.0 cd.</w:t>
      </w:r>
    </w:p>
    <w:p w14:paraId="58400F20" w14:textId="77777777" w:rsidR="00A2526F" w:rsidRDefault="00A2526F" w:rsidP="00A2526F">
      <w:pPr>
        <w:pStyle w:val="Subsubclause"/>
      </w:pPr>
      <w:r>
        <w:t>Maximum values:</w:t>
      </w:r>
    </w:p>
    <w:p w14:paraId="2C911971" w14:textId="77777777" w:rsidR="00A2526F" w:rsidRDefault="00A2526F" w:rsidP="00A2526F">
      <w:pPr>
        <w:pStyle w:val="Subsubclause"/>
        <w:numPr>
          <w:ilvl w:val="0"/>
          <w:numId w:val="0"/>
        </w:numPr>
        <w:ind w:left="1418"/>
      </w:pPr>
      <w:r>
        <w:t>25.0 cd at any point</w:t>
      </w:r>
    </w:p>
    <w:p w14:paraId="5589BD38" w14:textId="77777777" w:rsidR="00A2526F" w:rsidRDefault="00A2526F" w:rsidP="00A2526F">
      <w:pPr>
        <w:pStyle w:val="Subclause"/>
      </w:pPr>
      <w:r>
        <w:lastRenderedPageBreak/>
        <w:t>SM2 category of side-marker lamps</w:t>
      </w:r>
    </w:p>
    <w:p w14:paraId="202CFDE3" w14:textId="77777777" w:rsidR="00A2526F" w:rsidRDefault="00A2526F" w:rsidP="00A2526F"/>
    <w:p w14:paraId="2C2C18A6" w14:textId="0B4791D6" w:rsidR="00A2526F" w:rsidRDefault="0048510F" w:rsidP="0048510F">
      <w:pPr>
        <w:jc w:val="center"/>
      </w:pPr>
      <w:r>
        <w:rPr>
          <w:noProof/>
        </w:rPr>
        <w:drawing>
          <wp:inline distT="0" distB="0" distL="0" distR="0" wp14:anchorId="53B27883" wp14:editId="00C61528">
            <wp:extent cx="5133975" cy="2228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33975" cy="2228850"/>
                    </a:xfrm>
                    <a:prstGeom prst="rect">
                      <a:avLst/>
                    </a:prstGeom>
                  </pic:spPr>
                </pic:pic>
              </a:graphicData>
            </a:graphic>
          </wp:inline>
        </w:drawing>
      </w:r>
    </w:p>
    <w:p w14:paraId="32BA64F5" w14:textId="77777777" w:rsidR="00A2526F" w:rsidRDefault="00A2526F" w:rsidP="00A2526F">
      <w:pPr>
        <w:pStyle w:val="Subsubclause"/>
      </w:pPr>
      <w:r>
        <w:t>Minimum values:</w:t>
      </w:r>
    </w:p>
    <w:p w14:paraId="33BFDDE0" w14:textId="77777777" w:rsidR="00A2526F" w:rsidRDefault="00A2526F" w:rsidP="00A2526F">
      <w:pPr>
        <w:pStyle w:val="Subsubclause"/>
        <w:numPr>
          <w:ilvl w:val="0"/>
          <w:numId w:val="0"/>
        </w:numPr>
        <w:ind w:left="1418"/>
      </w:pPr>
      <w:r>
        <w:t>0.6 cd, at any point</w:t>
      </w:r>
    </w:p>
    <w:p w14:paraId="62AFB02B" w14:textId="77777777" w:rsidR="00A2526F" w:rsidRDefault="00A2526F" w:rsidP="00A2526F">
      <w:pPr>
        <w:pStyle w:val="Subsubclause"/>
      </w:pPr>
      <w:r>
        <w:t>Maximum values:</w:t>
      </w:r>
    </w:p>
    <w:p w14:paraId="09063AA4" w14:textId="77777777" w:rsidR="00A2526F" w:rsidRDefault="00A2526F" w:rsidP="00A2526F">
      <w:pPr>
        <w:pStyle w:val="Subsubclause"/>
        <w:numPr>
          <w:ilvl w:val="0"/>
          <w:numId w:val="0"/>
        </w:numPr>
        <w:ind w:left="1418"/>
      </w:pPr>
      <w:r>
        <w:t>25.0 cd, at any point</w:t>
      </w:r>
    </w:p>
    <w:p w14:paraId="4F0450F6" w14:textId="77777777" w:rsidR="00A2526F" w:rsidRDefault="00A2526F" w:rsidP="00A2526F">
      <w:pPr>
        <w:pStyle w:val="Subclause"/>
      </w:pPr>
      <w:r>
        <w:t>For SM1 and SM2 category of side-marker lamps it may be sufficient to check only five points selected by the Type Approval Authority.</w:t>
      </w:r>
    </w:p>
    <w:p w14:paraId="73A2CDB9" w14:textId="77777777" w:rsidR="00A2526F" w:rsidRDefault="00A2526F" w:rsidP="00A2526F">
      <w:pPr>
        <w:pStyle w:val="Subclause"/>
      </w:pPr>
      <w:r>
        <w:t>Within the field of light distribution shown above as a grid the light pattern should be substantially uniform, i.e. the light intensity in every direction within a part of the field formed by the grid lines shall meet at least the lowest minimum value applicable to the respective grid lines.</w:t>
      </w:r>
    </w:p>
    <w:p w14:paraId="47BB22AD" w14:textId="77777777" w:rsidR="00A2526F" w:rsidRDefault="00A2526F" w:rsidP="00A2526F">
      <w:pPr>
        <w:pStyle w:val="Subclause"/>
      </w:pPr>
      <w:r>
        <w:t>However in the case where a device is intended to be installed with its H plane at a mounting height less than 750 mm above the ground, the photometric intensity is verified only up to an angle of 5° downwards.</w:t>
      </w:r>
    </w:p>
    <w:p w14:paraId="712E130C" w14:textId="77777777" w:rsidR="00A2526F" w:rsidRPr="00AF1DEF" w:rsidRDefault="00A2526F" w:rsidP="00A2526F">
      <w:pPr>
        <w:pStyle w:val="Clauseheadding"/>
        <w:numPr>
          <w:ilvl w:val="0"/>
          <w:numId w:val="12"/>
        </w:numPr>
        <w:rPr>
          <w:b w:val="0"/>
          <w:caps w:val="0"/>
        </w:rPr>
      </w:pPr>
      <w:r w:rsidRPr="00AF1DEF">
        <w:rPr>
          <w:b w:val="0"/>
          <w:caps w:val="0"/>
        </w:rPr>
        <w:t>Photometric measurement of lamps</w:t>
      </w:r>
    </w:p>
    <w:p w14:paraId="0F9DA926" w14:textId="77777777" w:rsidR="00A2526F" w:rsidRDefault="00A2526F" w:rsidP="00A2526F">
      <w:pPr>
        <w:ind w:left="698" w:firstLine="720"/>
      </w:pPr>
      <w:r>
        <w:t>The photometric performance shall be checked:</w:t>
      </w:r>
    </w:p>
    <w:p w14:paraId="2E6EDEF6" w14:textId="77777777" w:rsidR="00A2526F" w:rsidRDefault="00A2526F" w:rsidP="00A2526F">
      <w:pPr>
        <w:pStyle w:val="Subclause"/>
      </w:pPr>
      <w:r>
        <w:t>For non-replaceable light sources (filament lamps and other): with the light sources present in the lamp, in accordance with the relevant subparagraph of paragraph 9.1. of this Regulation.</w:t>
      </w:r>
    </w:p>
    <w:p w14:paraId="6E6C5A22" w14:textId="77777777" w:rsidR="00A2526F" w:rsidRDefault="00A2526F" w:rsidP="00A2526F">
      <w:pPr>
        <w:pStyle w:val="Subclause"/>
      </w:pPr>
      <w:r>
        <w:t>For replaceable light sources:</w:t>
      </w:r>
    </w:p>
    <w:p w14:paraId="4DCAB13A" w14:textId="77777777" w:rsidR="00A2526F" w:rsidRDefault="00A2526F" w:rsidP="00A2526F">
      <w:pPr>
        <w:pStyle w:val="Subclause"/>
        <w:numPr>
          <w:ilvl w:val="0"/>
          <w:numId w:val="0"/>
        </w:numPr>
        <w:ind w:left="1418"/>
      </w:pPr>
      <w:r>
        <w:t xml:space="preserve">When equipped with light sources at 6.75 V, 13.5 V or 28.0 V, the luminous intensity values produced shall be corrected. For filament lamps the correction factor is the ratio between the reference luminous flux and the mean value of the luminous flux found at the voltage applied (6.75 V, 13.5 V or 28.0 V). </w:t>
      </w:r>
    </w:p>
    <w:p w14:paraId="73FDE70B" w14:textId="77777777" w:rsidR="00A2526F" w:rsidRDefault="00A2526F" w:rsidP="00A2526F">
      <w:pPr>
        <w:pStyle w:val="Subclause"/>
        <w:numPr>
          <w:ilvl w:val="0"/>
          <w:numId w:val="0"/>
        </w:numPr>
        <w:ind w:left="1418"/>
      </w:pPr>
      <w:r>
        <w:t xml:space="preserve">For LED light sources the correction factor is the ratio between the objective luminous flux and the mean value of the luminous flux found at the voltage applied (6.75 V, 13.5 V or 28.0 V). </w:t>
      </w:r>
    </w:p>
    <w:p w14:paraId="6E957D31" w14:textId="77777777" w:rsidR="00A2526F" w:rsidRDefault="00A2526F" w:rsidP="00A2526F">
      <w:pPr>
        <w:pStyle w:val="Subclause"/>
        <w:numPr>
          <w:ilvl w:val="0"/>
          <w:numId w:val="0"/>
        </w:numPr>
        <w:ind w:left="1418"/>
      </w:pPr>
      <w:r>
        <w:t xml:space="preserve">The actual luminous fluxes of each light source used shall not deviate more than ±5 per cent from the mean value. Alternatively and in case of filament lamps only, a standard filament lamp may be used in turn, in each of the </w:t>
      </w:r>
      <w:r>
        <w:lastRenderedPageBreak/>
        <w:t>individual positions, operated at its reference flux, the individual measurements in each position being added together.</w:t>
      </w:r>
    </w:p>
    <w:p w14:paraId="77F0A5BA" w14:textId="77777777" w:rsidR="00A2526F" w:rsidRDefault="00A2526F" w:rsidP="00A2526F">
      <w:pPr>
        <w:pStyle w:val="Subclause"/>
        <w:sectPr w:rsidR="00A2526F">
          <w:footnotePr>
            <w:numRestart w:val="eachSect"/>
          </w:footnotePr>
          <w:pgSz w:w="11906" w:h="16838"/>
          <w:pgMar w:top="1440" w:right="1440" w:bottom="1440" w:left="1440" w:header="708" w:footer="708" w:gutter="0"/>
          <w:cols w:space="708"/>
          <w:docGrid w:linePitch="360"/>
        </w:sectPr>
      </w:pPr>
      <w:r>
        <w:t>For any signalling lamp except those equipped with filament lamp(s), the luminous intensities, measured after one minute and after 30 minutes of operation, shall comply with the minimum and maximum requirements. The luminous intensity distribution after one minute of operation can be calculated from the luminous intensity distribution after 30 minutes of operation by applying at each test point the ratio of luminous intensities measured at HV after one minute and after 30 minutes of operation.</w:t>
      </w:r>
    </w:p>
    <w:p w14:paraId="6612C42F" w14:textId="77777777" w:rsidR="00A2526F" w:rsidRDefault="00A2526F" w:rsidP="00A2526F">
      <w:pPr>
        <w:pStyle w:val="Clauseheadding"/>
        <w:numPr>
          <w:ilvl w:val="0"/>
          <w:numId w:val="0"/>
        </w:numPr>
        <w:ind w:left="1418" w:hanging="1418"/>
      </w:pPr>
      <w:r>
        <w:lastRenderedPageBreak/>
        <w:t>Annex 5</w:t>
      </w:r>
    </w:p>
    <w:p w14:paraId="78FD2366" w14:textId="77777777" w:rsidR="00A2526F" w:rsidRDefault="00A2526F" w:rsidP="00A2526F">
      <w:pPr>
        <w:ind w:left="720" w:hanging="720"/>
      </w:pPr>
    </w:p>
    <w:p w14:paraId="22440894" w14:textId="77777777" w:rsidR="00A2526F" w:rsidRPr="00367BD8" w:rsidRDefault="00A2526F" w:rsidP="00A2526F">
      <w:pPr>
        <w:ind w:left="720" w:hanging="720"/>
        <w:rPr>
          <w:b/>
        </w:rPr>
      </w:pPr>
      <w:r w:rsidRPr="00367BD8">
        <w:rPr>
          <w:b/>
        </w:rPr>
        <w:t>Minimum requirements for conformity of production control procedures</w:t>
      </w:r>
    </w:p>
    <w:p w14:paraId="2709C772" w14:textId="77777777" w:rsidR="00A2526F" w:rsidRDefault="00A2526F" w:rsidP="00A2526F">
      <w:pPr>
        <w:ind w:left="720" w:hanging="720"/>
      </w:pPr>
    </w:p>
    <w:p w14:paraId="3D35244D" w14:textId="77777777" w:rsidR="00A2526F" w:rsidRPr="00AF1DEF" w:rsidRDefault="00A2526F" w:rsidP="00A2526F">
      <w:pPr>
        <w:pStyle w:val="Clauseheadding"/>
        <w:numPr>
          <w:ilvl w:val="0"/>
          <w:numId w:val="13"/>
        </w:numPr>
        <w:rPr>
          <w:b w:val="0"/>
          <w:caps w:val="0"/>
        </w:rPr>
      </w:pPr>
      <w:r w:rsidRPr="00AF1DEF">
        <w:rPr>
          <w:b w:val="0"/>
          <w:caps w:val="0"/>
        </w:rPr>
        <w:t>General</w:t>
      </w:r>
    </w:p>
    <w:p w14:paraId="3ABE672E" w14:textId="77777777" w:rsidR="00A2526F" w:rsidRDefault="00A2526F" w:rsidP="00A2526F">
      <w:pPr>
        <w:pStyle w:val="Subclause"/>
      </w:pPr>
      <w:r>
        <w:t>The conformity requirements shall be considered satisfied from a mechanical and geometric standpoint, if the differences do not exceed inevitable manufacturing deviations within the requirements of this Regulation.</w:t>
      </w:r>
    </w:p>
    <w:p w14:paraId="358914F2" w14:textId="77777777" w:rsidR="00A2526F" w:rsidRDefault="00A2526F" w:rsidP="00A2526F">
      <w:pPr>
        <w:pStyle w:val="Subclause"/>
      </w:pPr>
      <w:r>
        <w:t>With respect to photometric performances, the conformity of mass-produced side-marker lamps shall not be contested if, when testing photometric performances of any side-marker lamp chosen at random and equipped with a standard light source, or when the side-marker lamps are equipped with non-replaceable light sources (filament lamps or other), and when all measurements are made at 6.75 V, 13.5 V or 28.0 V respectively:</w:t>
      </w:r>
    </w:p>
    <w:p w14:paraId="66F55B75" w14:textId="77777777" w:rsidR="00A2526F" w:rsidRDefault="00A2526F" w:rsidP="00A2526F">
      <w:pPr>
        <w:pStyle w:val="Subsubclause"/>
      </w:pPr>
      <w:r>
        <w:t>No measured value deviates unfavourably by more than 20 per cent from the values prescribed in this Regulation.</w:t>
      </w:r>
    </w:p>
    <w:p w14:paraId="6DC285A5" w14:textId="77777777" w:rsidR="00A2526F" w:rsidRDefault="00A2526F" w:rsidP="00A2526F">
      <w:pPr>
        <w:pStyle w:val="Subsubclause"/>
      </w:pPr>
      <w:r>
        <w:t>If, in the case of a side-marker lamp equipped with a replaceable light source and if results of the test described above do not meet the requirements, tests on side-marker lamps shall be repeated using another standard light source.</w:t>
      </w:r>
    </w:p>
    <w:p w14:paraId="5A8E0B98" w14:textId="77777777" w:rsidR="00A2526F" w:rsidRDefault="00A2526F" w:rsidP="00A2526F">
      <w:pPr>
        <w:pStyle w:val="Subclause"/>
      </w:pPr>
      <w:r>
        <w:t>The chromaticity coordinates shall be complied with when the side-marker lamp is equipped with a standard light source, or for lamps equipped with non-replaceable light sources (filament lamps or other), when the colorimetric characteristics are verified with the light source present in the side-marker lamp.</w:t>
      </w:r>
    </w:p>
    <w:p w14:paraId="165F9B6A" w14:textId="77777777" w:rsidR="00A2526F" w:rsidRPr="00AF1DEF" w:rsidRDefault="00A2526F" w:rsidP="00A2526F">
      <w:pPr>
        <w:pStyle w:val="Clauseheadding"/>
        <w:numPr>
          <w:ilvl w:val="0"/>
          <w:numId w:val="13"/>
        </w:numPr>
        <w:rPr>
          <w:b w:val="0"/>
          <w:caps w:val="0"/>
        </w:rPr>
      </w:pPr>
      <w:r w:rsidRPr="00AF1DEF">
        <w:rPr>
          <w:b w:val="0"/>
          <w:caps w:val="0"/>
        </w:rPr>
        <w:t>Minimum requirements for verification of conformity by the manufacturer</w:t>
      </w:r>
    </w:p>
    <w:p w14:paraId="6CD9F923" w14:textId="77777777" w:rsidR="00A2526F" w:rsidRPr="00AF1DEF" w:rsidRDefault="00A2526F" w:rsidP="00A2526F">
      <w:pPr>
        <w:pStyle w:val="Clauseheadding"/>
        <w:numPr>
          <w:ilvl w:val="0"/>
          <w:numId w:val="0"/>
        </w:numPr>
        <w:ind w:left="1418"/>
        <w:rPr>
          <w:b w:val="0"/>
          <w:caps w:val="0"/>
        </w:rPr>
      </w:pPr>
      <w:r w:rsidRPr="00AF1DEF">
        <w:rPr>
          <w:b w:val="0"/>
          <w:caps w:val="0"/>
        </w:rPr>
        <w:t>For each type of side-marker lamp the holder of the approval mark shall carry out at least the following tests, at appropriate intervals. The tests shall be carried out in accordance with the provisions of this Regulation.</w:t>
      </w:r>
    </w:p>
    <w:p w14:paraId="0137A66F" w14:textId="77777777" w:rsidR="00A2526F" w:rsidRPr="00AF1DEF" w:rsidRDefault="00A2526F" w:rsidP="00A2526F">
      <w:pPr>
        <w:pStyle w:val="Clauseheadding"/>
        <w:numPr>
          <w:ilvl w:val="0"/>
          <w:numId w:val="0"/>
        </w:numPr>
        <w:ind w:left="1418"/>
        <w:rPr>
          <w:b w:val="0"/>
          <w:caps w:val="0"/>
        </w:rPr>
      </w:pPr>
      <w:r w:rsidRPr="00AF1DEF">
        <w:rPr>
          <w:b w:val="0"/>
          <w:caps w:val="0"/>
        </w:rPr>
        <w:t>If any sampling shows non-conformity with regard to the type of test concerned, further samples shall be taken and tested. The manufacturer shall take steps to ensure the conformity of the production concerned.</w:t>
      </w:r>
    </w:p>
    <w:p w14:paraId="4EF8A765" w14:textId="77777777" w:rsidR="00A2526F" w:rsidRDefault="00A2526F" w:rsidP="00A2526F">
      <w:pPr>
        <w:pStyle w:val="Subclause"/>
      </w:pPr>
      <w:r>
        <w:t>Nature of tests</w:t>
      </w:r>
    </w:p>
    <w:p w14:paraId="343ABAF0" w14:textId="77777777" w:rsidR="00A2526F" w:rsidRDefault="00A2526F" w:rsidP="00A2526F">
      <w:pPr>
        <w:pStyle w:val="Subclause"/>
        <w:numPr>
          <w:ilvl w:val="0"/>
          <w:numId w:val="0"/>
        </w:numPr>
        <w:ind w:left="1418"/>
      </w:pPr>
      <w:r>
        <w:t>Tests of conformity in this Regulation shall cover the photometric and colorimetric characteristics.</w:t>
      </w:r>
    </w:p>
    <w:p w14:paraId="4C22680C" w14:textId="77777777" w:rsidR="00A2526F" w:rsidRDefault="00A2526F" w:rsidP="00A2526F">
      <w:pPr>
        <w:pStyle w:val="Subclause"/>
      </w:pPr>
      <w:r>
        <w:t>Methods used in tests</w:t>
      </w:r>
    </w:p>
    <w:p w14:paraId="5EFE6C8C" w14:textId="77777777" w:rsidR="00A2526F" w:rsidRDefault="00A2526F" w:rsidP="00A2526F">
      <w:pPr>
        <w:pStyle w:val="Subsubclause"/>
      </w:pPr>
      <w:r>
        <w:t>Tests shall generally be carried out in accordance with the methods set out in this Regulation.</w:t>
      </w:r>
    </w:p>
    <w:p w14:paraId="61972F0B" w14:textId="77777777" w:rsidR="00A2526F" w:rsidRDefault="00A2526F" w:rsidP="00A2526F">
      <w:pPr>
        <w:pStyle w:val="Subsubclause"/>
      </w:pPr>
      <w:r>
        <w:t>In any test of conformity carried out by the manufacturer, equivalent methods may be used with the consent of the Type Approval Authority responsible for approval tests. The manufacturer is responsible for proving that the applied methods are equivalent to those laid down in this Regulation.</w:t>
      </w:r>
    </w:p>
    <w:p w14:paraId="7FF4A052" w14:textId="77777777" w:rsidR="00A2526F" w:rsidRDefault="00A2526F" w:rsidP="00A2526F">
      <w:pPr>
        <w:pStyle w:val="Subsubclause"/>
      </w:pPr>
      <w:r>
        <w:lastRenderedPageBreak/>
        <w:t>The application of paragraphs 2.2.1. and 2.2.2. above requires regular calibration of test apparatus and its correlation with measurements made by a Type Approval Authority.</w:t>
      </w:r>
    </w:p>
    <w:p w14:paraId="66B75622" w14:textId="77777777" w:rsidR="00A2526F" w:rsidRDefault="00A2526F" w:rsidP="00A2526F">
      <w:pPr>
        <w:pStyle w:val="Subsubclause"/>
      </w:pPr>
      <w:r>
        <w:t>In all cases the reference methods shall be those of this Regulation, particularly for the purpose of administrative verification and sampling.</w:t>
      </w:r>
    </w:p>
    <w:p w14:paraId="2270495E" w14:textId="77777777" w:rsidR="00A2526F" w:rsidRDefault="00A2526F" w:rsidP="00A2526F">
      <w:pPr>
        <w:pStyle w:val="Subclause"/>
      </w:pPr>
      <w:r>
        <w:t>Nature of sampling</w:t>
      </w:r>
    </w:p>
    <w:p w14:paraId="48BB6E05" w14:textId="77777777" w:rsidR="00A2526F" w:rsidRDefault="00A2526F" w:rsidP="00A2526F">
      <w:pPr>
        <w:pStyle w:val="Subclause"/>
        <w:numPr>
          <w:ilvl w:val="0"/>
          <w:numId w:val="0"/>
        </w:numPr>
        <w:ind w:left="1418"/>
      </w:pPr>
      <w:r>
        <w:t>Samples of side-marker lamps shall be selected at random from the production of a uniform batch. A uniform batch means a set of side-marker lamps of the same type, defined according to the production methods of the manufacturer.</w:t>
      </w:r>
    </w:p>
    <w:p w14:paraId="59788B9C" w14:textId="77777777" w:rsidR="00A2526F" w:rsidRDefault="00A2526F" w:rsidP="00A2526F">
      <w:pPr>
        <w:pStyle w:val="Subclause"/>
        <w:numPr>
          <w:ilvl w:val="0"/>
          <w:numId w:val="0"/>
        </w:numPr>
        <w:ind w:left="1418"/>
      </w:pPr>
      <w:r>
        <w:t>The assessment shall in general cover series production from individual factories. However, a manufacturer may group together records concerning the same type from several factories, provided these operate under the same quality system and quality management.</w:t>
      </w:r>
    </w:p>
    <w:p w14:paraId="0090B8B1" w14:textId="77777777" w:rsidR="00A2526F" w:rsidRDefault="00A2526F" w:rsidP="00A2526F">
      <w:pPr>
        <w:pStyle w:val="Subclause"/>
      </w:pPr>
      <w:r>
        <w:t>Measured and recorded photometric characteristics</w:t>
      </w:r>
    </w:p>
    <w:p w14:paraId="4B0A09AF" w14:textId="77777777" w:rsidR="00A2526F" w:rsidRDefault="00A2526F" w:rsidP="00A2526F">
      <w:pPr>
        <w:pStyle w:val="Subclause"/>
        <w:numPr>
          <w:ilvl w:val="0"/>
          <w:numId w:val="0"/>
        </w:numPr>
        <w:ind w:left="1418"/>
      </w:pPr>
      <w:r>
        <w:t>The sampled lamp shall be subjected to photometric measurements for the minimum values at the points listed in Annex 4 and the required chromaticity coordinates.</w:t>
      </w:r>
    </w:p>
    <w:p w14:paraId="5B225EEF" w14:textId="77777777" w:rsidR="00A2526F" w:rsidRDefault="00A2526F" w:rsidP="00A2526F">
      <w:pPr>
        <w:pStyle w:val="Subclause"/>
      </w:pPr>
      <w:r>
        <w:t>Criteria governing acceptability</w:t>
      </w:r>
    </w:p>
    <w:p w14:paraId="50A0CC64" w14:textId="77777777" w:rsidR="00A2526F" w:rsidRDefault="00A2526F" w:rsidP="00A2526F">
      <w:pPr>
        <w:pStyle w:val="Subclause"/>
        <w:numPr>
          <w:ilvl w:val="0"/>
          <w:numId w:val="0"/>
        </w:numPr>
        <w:ind w:left="1418"/>
      </w:pPr>
      <w:r>
        <w:t>The manufacturer is responsible for carrying out a statistical study of the test results and for defining, in agreement with the Type Approval Authority, criteria governing the acceptability of his products in order to meet the specifications laid down for verification of conformity of products in paragraph 11.1. of this Regulation.</w:t>
      </w:r>
    </w:p>
    <w:p w14:paraId="43CE02CD" w14:textId="77777777" w:rsidR="00A2526F" w:rsidRDefault="00A2526F" w:rsidP="00A2526F">
      <w:pPr>
        <w:pStyle w:val="Subclause"/>
        <w:numPr>
          <w:ilvl w:val="0"/>
          <w:numId w:val="0"/>
        </w:numPr>
        <w:ind w:left="1418"/>
        <w:sectPr w:rsidR="00A2526F">
          <w:footnotePr>
            <w:numRestart w:val="eachSect"/>
          </w:footnotePr>
          <w:pgSz w:w="11906" w:h="16838"/>
          <w:pgMar w:top="1440" w:right="1440" w:bottom="1440" w:left="1440" w:header="708" w:footer="708" w:gutter="0"/>
          <w:cols w:space="708"/>
          <w:docGrid w:linePitch="360"/>
        </w:sectPr>
      </w:pPr>
      <w:r>
        <w:t>The criteria governing the acceptability shall be such that, with a confidence level of 95 per cent, the minimum probability of passing a spot check in accordance with Annex 6 (first sampling) would be 0.95.</w:t>
      </w:r>
    </w:p>
    <w:p w14:paraId="514E5095" w14:textId="77777777" w:rsidR="00A2526F" w:rsidRPr="00700952" w:rsidRDefault="00A2526F" w:rsidP="00A2526F">
      <w:pPr>
        <w:pStyle w:val="Clauseheadding"/>
        <w:numPr>
          <w:ilvl w:val="0"/>
          <w:numId w:val="0"/>
        </w:numPr>
        <w:ind w:left="1418" w:hanging="1418"/>
      </w:pPr>
      <w:bookmarkStart w:id="23" w:name="_Toc369510358"/>
      <w:r w:rsidRPr="00700952">
        <w:lastRenderedPageBreak/>
        <w:t>Annex 6</w:t>
      </w:r>
      <w:bookmarkEnd w:id="23"/>
    </w:p>
    <w:p w14:paraId="4476435D" w14:textId="77777777" w:rsidR="00A2526F" w:rsidRDefault="00A2526F" w:rsidP="00A2526F">
      <w:bookmarkStart w:id="24" w:name="_Toc369510359"/>
    </w:p>
    <w:p w14:paraId="08031B75" w14:textId="77777777" w:rsidR="00A2526F" w:rsidRPr="00700952" w:rsidRDefault="00A2526F" w:rsidP="00A2526F">
      <w:pPr>
        <w:rPr>
          <w:b/>
        </w:rPr>
      </w:pPr>
      <w:r w:rsidRPr="00700952">
        <w:rPr>
          <w:b/>
        </w:rPr>
        <w:t>Minimum requirements for sampling by an inspector</w:t>
      </w:r>
      <w:bookmarkEnd w:id="24"/>
    </w:p>
    <w:p w14:paraId="7A4114B8" w14:textId="77777777" w:rsidR="00A2526F" w:rsidRDefault="00A2526F" w:rsidP="00A2526F"/>
    <w:p w14:paraId="2DC4C00B" w14:textId="77777777" w:rsidR="00A2526F" w:rsidRPr="00700952" w:rsidRDefault="00A2526F" w:rsidP="00A2526F">
      <w:pPr>
        <w:pStyle w:val="Clauseheadding"/>
        <w:numPr>
          <w:ilvl w:val="0"/>
          <w:numId w:val="14"/>
        </w:numPr>
        <w:rPr>
          <w:b w:val="0"/>
          <w:caps w:val="0"/>
        </w:rPr>
      </w:pPr>
      <w:r w:rsidRPr="00700952">
        <w:rPr>
          <w:b w:val="0"/>
          <w:caps w:val="0"/>
        </w:rPr>
        <w:t>General</w:t>
      </w:r>
    </w:p>
    <w:p w14:paraId="700840BB" w14:textId="77777777" w:rsidR="00A2526F" w:rsidRPr="00700952" w:rsidRDefault="00A2526F" w:rsidP="00A2526F">
      <w:pPr>
        <w:pStyle w:val="Subclause"/>
      </w:pPr>
      <w:r w:rsidRPr="00700952">
        <w:t>The conformity requirements shall be considered satisfied from a mechanical and a geometric standpoint, in accordance with the requirements of this Regulation, if any, if the differences do not exceed inevitable manufacturing deviations.</w:t>
      </w:r>
    </w:p>
    <w:p w14:paraId="07A844DE" w14:textId="77777777" w:rsidR="00A2526F" w:rsidRPr="00700952" w:rsidRDefault="00A2526F" w:rsidP="00A2526F">
      <w:pPr>
        <w:pStyle w:val="Subclause"/>
      </w:pPr>
      <w:r w:rsidRPr="00700952">
        <w:t>With respect to photometric performance, the conformity of mass-produced side-marker lamps shall not be contested if, when testing photometric performances of any side-marker lamp chosen at random and equipped with a standard light source, or when the side-marker lamps are equipped with non-replaceable light sources (filament lamps or other), and when all measurements are made at 6.75 V, 13.5 V or 28.0 V respectively:</w:t>
      </w:r>
    </w:p>
    <w:p w14:paraId="5D66A0BC" w14:textId="77777777" w:rsidR="00A2526F" w:rsidRPr="00700952" w:rsidRDefault="00A2526F" w:rsidP="00A2526F">
      <w:pPr>
        <w:pStyle w:val="Subsubclause"/>
      </w:pPr>
      <w:r w:rsidRPr="00700952">
        <w:t>No measured value deviates unfavourably by more than 20 per cent from the values prescribed in this Regulation.</w:t>
      </w:r>
    </w:p>
    <w:p w14:paraId="45312CF4" w14:textId="77777777" w:rsidR="00A2526F" w:rsidRPr="00700952" w:rsidRDefault="00A2526F" w:rsidP="00A2526F">
      <w:pPr>
        <w:pStyle w:val="Subsubclause"/>
      </w:pPr>
      <w:r w:rsidRPr="00700952">
        <w:t>If, in the case of a side-marker lamp equipped with a replaceable light source and if results of the test described above do not meet the requirements, tests on side-marker lamps shall be repeated using another standard light source.</w:t>
      </w:r>
    </w:p>
    <w:p w14:paraId="0A96729F" w14:textId="77777777" w:rsidR="00A2526F" w:rsidRPr="00700952" w:rsidRDefault="00A2526F" w:rsidP="00A2526F">
      <w:pPr>
        <w:pStyle w:val="Subsubclause"/>
      </w:pPr>
      <w:r w:rsidRPr="00700952">
        <w:t>Side-marker lamps with apparent defects are disregarded.</w:t>
      </w:r>
    </w:p>
    <w:p w14:paraId="48B7F968" w14:textId="77777777" w:rsidR="00A2526F" w:rsidRPr="00700952" w:rsidRDefault="00A2526F" w:rsidP="00A2526F">
      <w:pPr>
        <w:pStyle w:val="Subclause"/>
      </w:pPr>
      <w:r w:rsidRPr="00700952">
        <w:t>The chromaticity coordinates shall be complied with when the side-marker lamp is equipped with a standard light source, or for side-marker lamps equipped with non-replaceable light sources (filament lamps or other), when the colorimetric characteristics are verified with the light source present in the side-marker lamp.</w:t>
      </w:r>
    </w:p>
    <w:p w14:paraId="54E7D4BC" w14:textId="77777777" w:rsidR="00A2526F" w:rsidRPr="00700952" w:rsidRDefault="00A2526F" w:rsidP="00A2526F">
      <w:pPr>
        <w:pStyle w:val="Clauseheadding"/>
        <w:numPr>
          <w:ilvl w:val="0"/>
          <w:numId w:val="14"/>
        </w:numPr>
        <w:rPr>
          <w:b w:val="0"/>
          <w:caps w:val="0"/>
        </w:rPr>
      </w:pPr>
      <w:r w:rsidRPr="00700952">
        <w:rPr>
          <w:b w:val="0"/>
          <w:caps w:val="0"/>
        </w:rPr>
        <w:t>First sampling</w:t>
      </w:r>
    </w:p>
    <w:p w14:paraId="5CD914D9" w14:textId="77777777" w:rsidR="00A2526F" w:rsidRPr="00700952" w:rsidRDefault="00A2526F" w:rsidP="00A2526F">
      <w:pPr>
        <w:ind w:left="1418" w:firstLine="22"/>
      </w:pPr>
      <w:r w:rsidRPr="00700952">
        <w:t>In the first sampling four side-marker lamps are selected at random. The first sample of two is marked A, the second sample of two is marked B.</w:t>
      </w:r>
    </w:p>
    <w:p w14:paraId="0F01BFE5" w14:textId="77777777" w:rsidR="00A2526F" w:rsidRPr="00700952" w:rsidRDefault="00A2526F" w:rsidP="00A2526F">
      <w:pPr>
        <w:pStyle w:val="Subclause"/>
      </w:pPr>
      <w:r w:rsidRPr="00700952">
        <w:t>The conformity is not contested</w:t>
      </w:r>
    </w:p>
    <w:p w14:paraId="512B7FB8" w14:textId="77777777" w:rsidR="00A2526F" w:rsidRPr="00700952" w:rsidRDefault="00A2526F" w:rsidP="00A2526F">
      <w:pPr>
        <w:pStyle w:val="Subsubclause"/>
      </w:pPr>
      <w:r w:rsidRPr="00700952">
        <w:t>Following the sampling procedure shown in Figure 1 of this annex the conformity of mass-produced side-marker lamps shall not be contested if the deviation of the measured values of the side-marker lamps in the unfavourable directions are:</w:t>
      </w:r>
    </w:p>
    <w:p w14:paraId="0CCF9348" w14:textId="77777777" w:rsidR="00A2526F" w:rsidRDefault="00A2526F" w:rsidP="00A2526F">
      <w:pPr>
        <w:pStyle w:val="Subsubsubclause"/>
      </w:pPr>
      <w:r>
        <w:t>Sample A</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700952" w14:paraId="0C206749" w14:textId="77777777" w:rsidTr="00B4465E">
        <w:trPr>
          <w:jc w:val="center"/>
        </w:trPr>
        <w:tc>
          <w:tcPr>
            <w:tcW w:w="1139" w:type="dxa"/>
            <w:shd w:val="clear" w:color="auto" w:fill="auto"/>
          </w:tcPr>
          <w:p w14:paraId="1251F80B" w14:textId="77777777" w:rsidR="00A2526F" w:rsidRPr="00700952" w:rsidRDefault="00A2526F" w:rsidP="00B4465E">
            <w:pPr>
              <w:rPr>
                <w:lang w:val="en-GB"/>
              </w:rPr>
            </w:pPr>
            <w:r w:rsidRPr="00700952">
              <w:rPr>
                <w:lang w:val="en-GB"/>
              </w:rPr>
              <w:t>A1:</w:t>
            </w:r>
          </w:p>
        </w:tc>
        <w:tc>
          <w:tcPr>
            <w:tcW w:w="3922" w:type="dxa"/>
            <w:shd w:val="clear" w:color="auto" w:fill="auto"/>
          </w:tcPr>
          <w:p w14:paraId="6DA56B07" w14:textId="77777777" w:rsidR="00A2526F" w:rsidRPr="00700952" w:rsidRDefault="00A2526F" w:rsidP="00B4465E">
            <w:pPr>
              <w:rPr>
                <w:lang w:val="en-GB"/>
              </w:rPr>
            </w:pPr>
            <w:r w:rsidRPr="00700952">
              <w:rPr>
                <w:lang w:val="en-GB"/>
              </w:rPr>
              <w:t>one side-marker lamp</w:t>
            </w:r>
          </w:p>
        </w:tc>
        <w:tc>
          <w:tcPr>
            <w:tcW w:w="1181" w:type="dxa"/>
            <w:shd w:val="clear" w:color="auto" w:fill="auto"/>
          </w:tcPr>
          <w:p w14:paraId="7E07CBBF" w14:textId="77777777" w:rsidR="00A2526F" w:rsidRPr="00700952" w:rsidRDefault="00A2526F" w:rsidP="00B4465E">
            <w:pPr>
              <w:rPr>
                <w:lang w:val="en-GB"/>
              </w:rPr>
            </w:pPr>
            <w:r w:rsidRPr="00700952">
              <w:rPr>
                <w:lang w:val="en-GB"/>
              </w:rPr>
              <w:t>0 per cent</w:t>
            </w:r>
          </w:p>
        </w:tc>
      </w:tr>
      <w:tr w:rsidR="00A2526F" w:rsidRPr="00700952" w14:paraId="575E2FFB" w14:textId="77777777" w:rsidTr="00B4465E">
        <w:trPr>
          <w:jc w:val="center"/>
        </w:trPr>
        <w:tc>
          <w:tcPr>
            <w:tcW w:w="1139" w:type="dxa"/>
            <w:shd w:val="clear" w:color="auto" w:fill="auto"/>
          </w:tcPr>
          <w:p w14:paraId="5227099A" w14:textId="77777777" w:rsidR="00A2526F" w:rsidRPr="00700952" w:rsidRDefault="00A2526F" w:rsidP="00B4465E">
            <w:pPr>
              <w:rPr>
                <w:lang w:val="en-GB"/>
              </w:rPr>
            </w:pPr>
          </w:p>
        </w:tc>
        <w:tc>
          <w:tcPr>
            <w:tcW w:w="3922" w:type="dxa"/>
            <w:shd w:val="clear" w:color="auto" w:fill="auto"/>
          </w:tcPr>
          <w:p w14:paraId="3EA8279F" w14:textId="77777777" w:rsidR="00A2526F" w:rsidRPr="00700952" w:rsidRDefault="00A2526F" w:rsidP="00B4465E">
            <w:pPr>
              <w:rPr>
                <w:lang w:val="en-GB"/>
              </w:rPr>
            </w:pPr>
            <w:r w:rsidRPr="00700952">
              <w:rPr>
                <w:lang w:val="en-GB"/>
              </w:rPr>
              <w:t>one side-marker lamp not more than</w:t>
            </w:r>
          </w:p>
        </w:tc>
        <w:tc>
          <w:tcPr>
            <w:tcW w:w="1181" w:type="dxa"/>
            <w:shd w:val="clear" w:color="auto" w:fill="auto"/>
          </w:tcPr>
          <w:p w14:paraId="5404CDF6" w14:textId="77777777" w:rsidR="00A2526F" w:rsidRPr="00700952" w:rsidRDefault="00A2526F" w:rsidP="00B4465E">
            <w:pPr>
              <w:rPr>
                <w:lang w:val="en-GB"/>
              </w:rPr>
            </w:pPr>
            <w:r w:rsidRPr="00700952">
              <w:rPr>
                <w:lang w:val="en-GB"/>
              </w:rPr>
              <w:t>20 per cent</w:t>
            </w:r>
          </w:p>
        </w:tc>
      </w:tr>
      <w:tr w:rsidR="00A2526F" w:rsidRPr="00700952" w14:paraId="5EDC76DC" w14:textId="77777777" w:rsidTr="00B4465E">
        <w:trPr>
          <w:jc w:val="center"/>
        </w:trPr>
        <w:tc>
          <w:tcPr>
            <w:tcW w:w="1139" w:type="dxa"/>
            <w:shd w:val="clear" w:color="auto" w:fill="auto"/>
          </w:tcPr>
          <w:p w14:paraId="53639350" w14:textId="77777777" w:rsidR="00A2526F" w:rsidRPr="00700952" w:rsidRDefault="00A2526F" w:rsidP="00B4465E">
            <w:pPr>
              <w:rPr>
                <w:lang w:val="en-GB"/>
              </w:rPr>
            </w:pPr>
          </w:p>
        </w:tc>
        <w:tc>
          <w:tcPr>
            <w:tcW w:w="3922" w:type="dxa"/>
            <w:shd w:val="clear" w:color="auto" w:fill="auto"/>
          </w:tcPr>
          <w:p w14:paraId="2E1749D1" w14:textId="77777777" w:rsidR="00A2526F" w:rsidRPr="00700952" w:rsidRDefault="00A2526F" w:rsidP="00B4465E">
            <w:pPr>
              <w:rPr>
                <w:lang w:val="en-GB"/>
              </w:rPr>
            </w:pPr>
          </w:p>
        </w:tc>
        <w:tc>
          <w:tcPr>
            <w:tcW w:w="1181" w:type="dxa"/>
            <w:shd w:val="clear" w:color="auto" w:fill="auto"/>
          </w:tcPr>
          <w:p w14:paraId="4E77A407" w14:textId="77777777" w:rsidR="00A2526F" w:rsidRPr="00700952" w:rsidRDefault="00A2526F" w:rsidP="00B4465E">
            <w:pPr>
              <w:rPr>
                <w:lang w:val="en-GB"/>
              </w:rPr>
            </w:pPr>
          </w:p>
        </w:tc>
      </w:tr>
      <w:tr w:rsidR="00A2526F" w:rsidRPr="00700952" w14:paraId="3D4A1C5D" w14:textId="77777777" w:rsidTr="00B4465E">
        <w:trPr>
          <w:jc w:val="center"/>
        </w:trPr>
        <w:tc>
          <w:tcPr>
            <w:tcW w:w="1139" w:type="dxa"/>
            <w:shd w:val="clear" w:color="auto" w:fill="auto"/>
          </w:tcPr>
          <w:p w14:paraId="4AC8B95A" w14:textId="77777777" w:rsidR="00A2526F" w:rsidRPr="00700952" w:rsidRDefault="00A2526F" w:rsidP="00B4465E">
            <w:pPr>
              <w:rPr>
                <w:lang w:val="en-GB"/>
              </w:rPr>
            </w:pPr>
            <w:r w:rsidRPr="00700952">
              <w:rPr>
                <w:lang w:val="en-GB"/>
              </w:rPr>
              <w:t>A2:</w:t>
            </w:r>
          </w:p>
        </w:tc>
        <w:tc>
          <w:tcPr>
            <w:tcW w:w="3922" w:type="dxa"/>
            <w:shd w:val="clear" w:color="auto" w:fill="auto"/>
          </w:tcPr>
          <w:p w14:paraId="117B8CF6" w14:textId="77777777" w:rsidR="00A2526F" w:rsidRPr="00700952" w:rsidRDefault="00A2526F" w:rsidP="00B4465E">
            <w:pPr>
              <w:rPr>
                <w:lang w:val="en-GB"/>
              </w:rPr>
            </w:pPr>
            <w:r w:rsidRPr="00700952">
              <w:rPr>
                <w:lang w:val="en-GB"/>
              </w:rPr>
              <w:t>both side-marker lamps more than</w:t>
            </w:r>
          </w:p>
        </w:tc>
        <w:tc>
          <w:tcPr>
            <w:tcW w:w="1181" w:type="dxa"/>
            <w:shd w:val="clear" w:color="auto" w:fill="auto"/>
          </w:tcPr>
          <w:p w14:paraId="4BDB75FC" w14:textId="77777777" w:rsidR="00A2526F" w:rsidRPr="00700952" w:rsidRDefault="00A2526F" w:rsidP="00B4465E">
            <w:pPr>
              <w:rPr>
                <w:lang w:val="en-GB"/>
              </w:rPr>
            </w:pPr>
            <w:r w:rsidRPr="00700952">
              <w:rPr>
                <w:lang w:val="en-GB"/>
              </w:rPr>
              <w:t>0 per cent</w:t>
            </w:r>
          </w:p>
        </w:tc>
      </w:tr>
      <w:tr w:rsidR="00A2526F" w:rsidRPr="00700952" w14:paraId="0EFA3B90" w14:textId="77777777" w:rsidTr="00B4465E">
        <w:trPr>
          <w:jc w:val="center"/>
        </w:trPr>
        <w:tc>
          <w:tcPr>
            <w:tcW w:w="1139" w:type="dxa"/>
            <w:shd w:val="clear" w:color="auto" w:fill="auto"/>
          </w:tcPr>
          <w:p w14:paraId="5F2EF120" w14:textId="77777777" w:rsidR="00A2526F" w:rsidRPr="00700952" w:rsidRDefault="00A2526F" w:rsidP="00B4465E">
            <w:pPr>
              <w:rPr>
                <w:lang w:val="en-GB"/>
              </w:rPr>
            </w:pPr>
          </w:p>
        </w:tc>
        <w:tc>
          <w:tcPr>
            <w:tcW w:w="3922" w:type="dxa"/>
            <w:shd w:val="clear" w:color="auto" w:fill="auto"/>
          </w:tcPr>
          <w:p w14:paraId="26E5548F" w14:textId="77777777" w:rsidR="00A2526F" w:rsidRPr="00700952" w:rsidRDefault="00A2526F" w:rsidP="00B4465E">
            <w:pPr>
              <w:rPr>
                <w:lang w:val="en-GB"/>
              </w:rPr>
            </w:pPr>
            <w:r w:rsidRPr="00700952">
              <w:rPr>
                <w:lang w:val="en-GB"/>
              </w:rPr>
              <w:t>but not more than</w:t>
            </w:r>
          </w:p>
        </w:tc>
        <w:tc>
          <w:tcPr>
            <w:tcW w:w="1181" w:type="dxa"/>
            <w:shd w:val="clear" w:color="auto" w:fill="auto"/>
          </w:tcPr>
          <w:p w14:paraId="46E9B60F" w14:textId="77777777" w:rsidR="00A2526F" w:rsidRPr="00700952" w:rsidRDefault="00A2526F" w:rsidP="00B4465E">
            <w:pPr>
              <w:rPr>
                <w:lang w:val="en-GB"/>
              </w:rPr>
            </w:pPr>
            <w:r w:rsidRPr="00700952">
              <w:rPr>
                <w:lang w:val="en-GB"/>
              </w:rPr>
              <w:t>20 per cent</w:t>
            </w:r>
          </w:p>
        </w:tc>
      </w:tr>
      <w:tr w:rsidR="00A2526F" w:rsidRPr="00700952" w14:paraId="7EEA2C24" w14:textId="77777777" w:rsidTr="00B4465E">
        <w:trPr>
          <w:jc w:val="center"/>
        </w:trPr>
        <w:tc>
          <w:tcPr>
            <w:tcW w:w="1139" w:type="dxa"/>
            <w:shd w:val="clear" w:color="auto" w:fill="auto"/>
          </w:tcPr>
          <w:p w14:paraId="30CBBC2F" w14:textId="77777777" w:rsidR="00A2526F" w:rsidRPr="00700952" w:rsidRDefault="00A2526F" w:rsidP="00B4465E">
            <w:pPr>
              <w:rPr>
                <w:lang w:val="en-GB"/>
              </w:rPr>
            </w:pPr>
          </w:p>
        </w:tc>
        <w:tc>
          <w:tcPr>
            <w:tcW w:w="3922" w:type="dxa"/>
            <w:shd w:val="clear" w:color="auto" w:fill="auto"/>
          </w:tcPr>
          <w:p w14:paraId="12FF2BBF" w14:textId="77777777" w:rsidR="00A2526F" w:rsidRPr="00700952" w:rsidRDefault="00A2526F" w:rsidP="00B4465E">
            <w:pPr>
              <w:rPr>
                <w:lang w:val="en-GB"/>
              </w:rPr>
            </w:pPr>
            <w:r w:rsidRPr="00700952">
              <w:rPr>
                <w:lang w:val="en-GB"/>
              </w:rPr>
              <w:t>go to sample B</w:t>
            </w:r>
          </w:p>
        </w:tc>
        <w:tc>
          <w:tcPr>
            <w:tcW w:w="1181" w:type="dxa"/>
            <w:shd w:val="clear" w:color="auto" w:fill="auto"/>
          </w:tcPr>
          <w:p w14:paraId="623DFB9A" w14:textId="77777777" w:rsidR="00A2526F" w:rsidRPr="00700952" w:rsidRDefault="00A2526F" w:rsidP="00B4465E">
            <w:pPr>
              <w:rPr>
                <w:lang w:val="en-GB"/>
              </w:rPr>
            </w:pPr>
          </w:p>
        </w:tc>
      </w:tr>
    </w:tbl>
    <w:p w14:paraId="78AC622D" w14:textId="77777777" w:rsidR="00A2526F" w:rsidRDefault="00A2526F" w:rsidP="00A2526F"/>
    <w:p w14:paraId="0106ED0B" w14:textId="536C2266" w:rsidR="00A2526F" w:rsidRDefault="00A2526F" w:rsidP="00A2526F">
      <w:pPr>
        <w:pStyle w:val="Subsubsubclause"/>
      </w:pPr>
      <w:r>
        <w:br w:type="page"/>
      </w:r>
      <w:r>
        <w:lastRenderedPageBreak/>
        <w:t>Sample B</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700952" w14:paraId="03D44998" w14:textId="77777777" w:rsidTr="00B4465E">
        <w:trPr>
          <w:jc w:val="center"/>
        </w:trPr>
        <w:tc>
          <w:tcPr>
            <w:tcW w:w="1139" w:type="dxa"/>
            <w:shd w:val="clear" w:color="auto" w:fill="auto"/>
          </w:tcPr>
          <w:p w14:paraId="01C06E34" w14:textId="77777777" w:rsidR="00A2526F" w:rsidRPr="00700952" w:rsidRDefault="00A2526F" w:rsidP="00B4465E">
            <w:pPr>
              <w:rPr>
                <w:lang w:val="en-GB"/>
              </w:rPr>
            </w:pPr>
            <w:r w:rsidRPr="00700952">
              <w:rPr>
                <w:lang w:val="en-GB"/>
              </w:rPr>
              <w:t>B1:</w:t>
            </w:r>
          </w:p>
        </w:tc>
        <w:tc>
          <w:tcPr>
            <w:tcW w:w="3922" w:type="dxa"/>
            <w:shd w:val="clear" w:color="auto" w:fill="auto"/>
          </w:tcPr>
          <w:p w14:paraId="4E508500" w14:textId="77777777" w:rsidR="00A2526F" w:rsidRPr="00700952" w:rsidRDefault="00A2526F" w:rsidP="00B4465E">
            <w:pPr>
              <w:rPr>
                <w:lang w:val="en-GB"/>
              </w:rPr>
            </w:pPr>
            <w:r w:rsidRPr="00700952">
              <w:rPr>
                <w:lang w:val="en-GB"/>
              </w:rPr>
              <w:t>both side-marker lamps</w:t>
            </w:r>
          </w:p>
        </w:tc>
        <w:tc>
          <w:tcPr>
            <w:tcW w:w="1181" w:type="dxa"/>
            <w:shd w:val="clear" w:color="auto" w:fill="auto"/>
          </w:tcPr>
          <w:p w14:paraId="020B3A9D" w14:textId="77777777" w:rsidR="00A2526F" w:rsidRPr="00700952" w:rsidRDefault="00A2526F" w:rsidP="00B4465E">
            <w:pPr>
              <w:rPr>
                <w:lang w:val="en-GB"/>
              </w:rPr>
            </w:pPr>
            <w:r w:rsidRPr="00700952">
              <w:rPr>
                <w:lang w:val="en-GB"/>
              </w:rPr>
              <w:t>0 per cent</w:t>
            </w:r>
          </w:p>
        </w:tc>
      </w:tr>
    </w:tbl>
    <w:p w14:paraId="6D4C9445" w14:textId="77777777" w:rsidR="00A2526F" w:rsidRDefault="00A2526F" w:rsidP="00A2526F">
      <w:pPr>
        <w:pStyle w:val="Subsubclause"/>
        <w:numPr>
          <w:ilvl w:val="0"/>
          <w:numId w:val="0"/>
        </w:numPr>
        <w:ind w:left="1418"/>
      </w:pPr>
    </w:p>
    <w:p w14:paraId="0217F450" w14:textId="60C7D53E" w:rsidR="00A2526F" w:rsidRDefault="00A2526F" w:rsidP="00A2526F">
      <w:pPr>
        <w:pStyle w:val="Subsubclause"/>
      </w:pPr>
      <w:r w:rsidRPr="00700952">
        <w:t>Or, if the conditions of paragraph 1.2.2. above for sample A are fulfilled.</w:t>
      </w:r>
    </w:p>
    <w:p w14:paraId="6C044BFC" w14:textId="77777777" w:rsidR="00A2526F" w:rsidRDefault="00A2526F" w:rsidP="00A2526F">
      <w:pPr>
        <w:pStyle w:val="Subclause"/>
      </w:pPr>
      <w:r>
        <w:t>The conformity is contested</w:t>
      </w:r>
    </w:p>
    <w:p w14:paraId="7BE3F690" w14:textId="77777777" w:rsidR="00A2526F" w:rsidRDefault="00A2526F" w:rsidP="00A2526F">
      <w:pPr>
        <w:pStyle w:val="Subsubclause"/>
      </w:pPr>
      <w:r>
        <w:t>Following the sampling procedure shown in Figure 1 of this annex the conformity of mass-produced side-marker lamps shall be contested and the manufacturer requested to make his production meet the requirements (alignment) if the deviations of the measured values of the side-marker lamps are:</w:t>
      </w:r>
    </w:p>
    <w:p w14:paraId="7376F177" w14:textId="77777777" w:rsidR="00A2526F" w:rsidRDefault="00A2526F" w:rsidP="00A2526F">
      <w:pPr>
        <w:pStyle w:val="subx4clause"/>
      </w:pPr>
      <w:r w:rsidRPr="00266953">
        <w:t>2.2.1.1.</w:t>
      </w:r>
      <w:r w:rsidRPr="00266953">
        <w:tab/>
      </w:r>
      <w:r>
        <w:t>Sample</w:t>
      </w:r>
      <w:r w:rsidRPr="00266953">
        <w:t xml:space="preserve"> A</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14:paraId="474A5B64" w14:textId="77777777" w:rsidTr="00B4465E">
        <w:trPr>
          <w:jc w:val="center"/>
        </w:trPr>
        <w:tc>
          <w:tcPr>
            <w:tcW w:w="1139" w:type="dxa"/>
            <w:shd w:val="clear" w:color="auto" w:fill="auto"/>
          </w:tcPr>
          <w:p w14:paraId="351A4583" w14:textId="77777777" w:rsidR="00A2526F" w:rsidRPr="00E11F28" w:rsidRDefault="00A2526F" w:rsidP="00B4465E">
            <w:pPr>
              <w:jc w:val="both"/>
            </w:pPr>
            <w:r w:rsidRPr="00E11F28">
              <w:t>A3:</w:t>
            </w:r>
          </w:p>
        </w:tc>
        <w:tc>
          <w:tcPr>
            <w:tcW w:w="3922" w:type="dxa"/>
            <w:shd w:val="clear" w:color="auto" w:fill="auto"/>
          </w:tcPr>
          <w:p w14:paraId="4BE97FFE" w14:textId="77777777" w:rsidR="00A2526F" w:rsidRPr="00E11F28" w:rsidRDefault="00A2526F" w:rsidP="00B4465E">
            <w:pPr>
              <w:jc w:val="both"/>
            </w:pPr>
            <w:r w:rsidRPr="00266953">
              <w:t>one side-marker lamp not more than</w:t>
            </w:r>
          </w:p>
        </w:tc>
        <w:tc>
          <w:tcPr>
            <w:tcW w:w="1181" w:type="dxa"/>
            <w:shd w:val="clear" w:color="auto" w:fill="auto"/>
          </w:tcPr>
          <w:p w14:paraId="57DFFF1A" w14:textId="77777777" w:rsidR="00A2526F" w:rsidRPr="00E11F28" w:rsidRDefault="00A2526F" w:rsidP="00B4465E">
            <w:pPr>
              <w:jc w:val="right"/>
            </w:pPr>
            <w:r w:rsidRPr="00266953">
              <w:t>20 per cent</w:t>
            </w:r>
          </w:p>
        </w:tc>
      </w:tr>
      <w:tr w:rsidR="00A2526F" w14:paraId="256C855A" w14:textId="77777777" w:rsidTr="00B4465E">
        <w:trPr>
          <w:jc w:val="center"/>
        </w:trPr>
        <w:tc>
          <w:tcPr>
            <w:tcW w:w="1139" w:type="dxa"/>
            <w:shd w:val="clear" w:color="auto" w:fill="auto"/>
          </w:tcPr>
          <w:p w14:paraId="0AA0E818" w14:textId="77777777" w:rsidR="00A2526F" w:rsidRPr="00E11F28" w:rsidRDefault="00A2526F" w:rsidP="00B4465E">
            <w:pPr>
              <w:jc w:val="both"/>
            </w:pPr>
          </w:p>
        </w:tc>
        <w:tc>
          <w:tcPr>
            <w:tcW w:w="3922" w:type="dxa"/>
            <w:shd w:val="clear" w:color="auto" w:fill="auto"/>
          </w:tcPr>
          <w:p w14:paraId="59F48F3F" w14:textId="77777777" w:rsidR="00A2526F" w:rsidRPr="00E11F28" w:rsidRDefault="00A2526F" w:rsidP="00B4465E">
            <w:pPr>
              <w:jc w:val="both"/>
            </w:pPr>
            <w:r w:rsidRPr="00266953">
              <w:t>one side-marker lamp more than</w:t>
            </w:r>
          </w:p>
        </w:tc>
        <w:tc>
          <w:tcPr>
            <w:tcW w:w="1181" w:type="dxa"/>
            <w:shd w:val="clear" w:color="auto" w:fill="auto"/>
          </w:tcPr>
          <w:p w14:paraId="16285C60" w14:textId="77777777" w:rsidR="00A2526F" w:rsidRPr="00E11F28" w:rsidRDefault="00A2526F" w:rsidP="00B4465E">
            <w:pPr>
              <w:jc w:val="right"/>
            </w:pPr>
            <w:r w:rsidRPr="00266953">
              <w:t>20 per cent</w:t>
            </w:r>
          </w:p>
        </w:tc>
      </w:tr>
      <w:tr w:rsidR="00A2526F" w14:paraId="47BE96EF" w14:textId="77777777" w:rsidTr="00B4465E">
        <w:trPr>
          <w:jc w:val="center"/>
        </w:trPr>
        <w:tc>
          <w:tcPr>
            <w:tcW w:w="1139" w:type="dxa"/>
            <w:shd w:val="clear" w:color="auto" w:fill="auto"/>
          </w:tcPr>
          <w:p w14:paraId="4F448332" w14:textId="77777777" w:rsidR="00A2526F" w:rsidRPr="00E11F28" w:rsidRDefault="00A2526F" w:rsidP="00B4465E">
            <w:pPr>
              <w:jc w:val="both"/>
            </w:pPr>
          </w:p>
        </w:tc>
        <w:tc>
          <w:tcPr>
            <w:tcW w:w="3922" w:type="dxa"/>
            <w:shd w:val="clear" w:color="auto" w:fill="auto"/>
          </w:tcPr>
          <w:p w14:paraId="1269E32B" w14:textId="77777777" w:rsidR="00A2526F" w:rsidRPr="00E11F28" w:rsidRDefault="00A2526F" w:rsidP="00B4465E">
            <w:pPr>
              <w:jc w:val="both"/>
            </w:pPr>
            <w:r w:rsidRPr="00266953">
              <w:t>but not more than</w:t>
            </w:r>
          </w:p>
        </w:tc>
        <w:tc>
          <w:tcPr>
            <w:tcW w:w="1181" w:type="dxa"/>
            <w:shd w:val="clear" w:color="auto" w:fill="auto"/>
          </w:tcPr>
          <w:p w14:paraId="033C9F79" w14:textId="77777777" w:rsidR="00A2526F" w:rsidRPr="00E11F28" w:rsidRDefault="00A2526F" w:rsidP="00B4465E">
            <w:pPr>
              <w:jc w:val="right"/>
            </w:pPr>
            <w:r w:rsidRPr="00266953">
              <w:t>30 per cent</w:t>
            </w:r>
          </w:p>
        </w:tc>
      </w:tr>
    </w:tbl>
    <w:p w14:paraId="75B12E95" w14:textId="77777777" w:rsidR="00A2526F" w:rsidRDefault="00A2526F" w:rsidP="00A2526F">
      <w:pPr>
        <w:pStyle w:val="subx4clause"/>
      </w:pPr>
      <w:r w:rsidRPr="00266953">
        <w:t>2.2.1.2.</w:t>
      </w:r>
      <w:r w:rsidRPr="00266953">
        <w:tab/>
      </w:r>
      <w:r>
        <w:t>Sample</w:t>
      </w:r>
      <w:r w:rsidRPr="00266953">
        <w:t xml:space="preserve"> B</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DD72A1" w14:paraId="57B98BE3" w14:textId="77777777" w:rsidTr="00B4465E">
        <w:trPr>
          <w:jc w:val="center"/>
        </w:trPr>
        <w:tc>
          <w:tcPr>
            <w:tcW w:w="1139" w:type="dxa"/>
            <w:shd w:val="clear" w:color="auto" w:fill="auto"/>
          </w:tcPr>
          <w:p w14:paraId="29550038" w14:textId="77777777" w:rsidR="00A2526F" w:rsidRPr="00DD72A1" w:rsidRDefault="00A2526F" w:rsidP="00B4465E">
            <w:pPr>
              <w:jc w:val="both"/>
            </w:pPr>
            <w:r w:rsidRPr="00DD72A1">
              <w:t>B2:</w:t>
            </w:r>
          </w:p>
        </w:tc>
        <w:tc>
          <w:tcPr>
            <w:tcW w:w="3922" w:type="dxa"/>
            <w:shd w:val="clear" w:color="auto" w:fill="auto"/>
          </w:tcPr>
          <w:p w14:paraId="3CF62203" w14:textId="77777777" w:rsidR="00A2526F" w:rsidRPr="00DD72A1" w:rsidRDefault="00A2526F" w:rsidP="00B4465E">
            <w:pPr>
              <w:jc w:val="both"/>
            </w:pPr>
            <w:r w:rsidRPr="00DD72A1">
              <w:t>in the case of A2</w:t>
            </w:r>
          </w:p>
        </w:tc>
        <w:tc>
          <w:tcPr>
            <w:tcW w:w="1181" w:type="dxa"/>
            <w:shd w:val="clear" w:color="auto" w:fill="auto"/>
          </w:tcPr>
          <w:p w14:paraId="4983935F" w14:textId="77777777" w:rsidR="00A2526F" w:rsidRPr="00DD72A1" w:rsidRDefault="00A2526F" w:rsidP="00B4465E">
            <w:pPr>
              <w:jc w:val="right"/>
            </w:pPr>
          </w:p>
        </w:tc>
      </w:tr>
      <w:tr w:rsidR="00A2526F" w:rsidRPr="00DD72A1" w14:paraId="2E5610C3" w14:textId="77777777" w:rsidTr="00B4465E">
        <w:trPr>
          <w:jc w:val="center"/>
        </w:trPr>
        <w:tc>
          <w:tcPr>
            <w:tcW w:w="1139" w:type="dxa"/>
            <w:shd w:val="clear" w:color="auto" w:fill="auto"/>
          </w:tcPr>
          <w:p w14:paraId="04385E48" w14:textId="77777777" w:rsidR="00A2526F" w:rsidRPr="00DD72A1" w:rsidRDefault="00A2526F" w:rsidP="00B4465E">
            <w:pPr>
              <w:jc w:val="both"/>
            </w:pPr>
          </w:p>
        </w:tc>
        <w:tc>
          <w:tcPr>
            <w:tcW w:w="3922" w:type="dxa"/>
            <w:shd w:val="clear" w:color="auto" w:fill="auto"/>
          </w:tcPr>
          <w:p w14:paraId="0185A955" w14:textId="77777777" w:rsidR="00A2526F" w:rsidRPr="00DD72A1" w:rsidRDefault="00A2526F" w:rsidP="00B4465E">
            <w:pPr>
              <w:jc w:val="both"/>
            </w:pPr>
            <w:r w:rsidRPr="00DD72A1">
              <w:t>one side-marker lamp more than</w:t>
            </w:r>
          </w:p>
        </w:tc>
        <w:tc>
          <w:tcPr>
            <w:tcW w:w="1181" w:type="dxa"/>
            <w:shd w:val="clear" w:color="auto" w:fill="auto"/>
          </w:tcPr>
          <w:p w14:paraId="7FBDC5B1" w14:textId="77777777" w:rsidR="00A2526F" w:rsidRPr="00DD72A1" w:rsidRDefault="00A2526F" w:rsidP="00B4465E">
            <w:pPr>
              <w:jc w:val="right"/>
            </w:pPr>
            <w:r w:rsidRPr="00266953">
              <w:t>0 per cent</w:t>
            </w:r>
          </w:p>
        </w:tc>
      </w:tr>
      <w:tr w:rsidR="00A2526F" w:rsidRPr="00DD72A1" w14:paraId="0B5B3E3D" w14:textId="77777777" w:rsidTr="00B4465E">
        <w:trPr>
          <w:jc w:val="center"/>
        </w:trPr>
        <w:tc>
          <w:tcPr>
            <w:tcW w:w="1139" w:type="dxa"/>
            <w:shd w:val="clear" w:color="auto" w:fill="auto"/>
          </w:tcPr>
          <w:p w14:paraId="36CDD8CA" w14:textId="77777777" w:rsidR="00A2526F" w:rsidRPr="00DD72A1" w:rsidRDefault="00A2526F" w:rsidP="00B4465E">
            <w:pPr>
              <w:jc w:val="both"/>
            </w:pPr>
          </w:p>
        </w:tc>
        <w:tc>
          <w:tcPr>
            <w:tcW w:w="3922" w:type="dxa"/>
            <w:shd w:val="clear" w:color="auto" w:fill="auto"/>
          </w:tcPr>
          <w:p w14:paraId="12028FF5" w14:textId="77777777" w:rsidR="00A2526F" w:rsidRPr="00DD72A1" w:rsidRDefault="00A2526F" w:rsidP="00B4465E">
            <w:pPr>
              <w:jc w:val="both"/>
            </w:pPr>
            <w:r w:rsidRPr="00266953">
              <w:t>but not more than</w:t>
            </w:r>
          </w:p>
        </w:tc>
        <w:tc>
          <w:tcPr>
            <w:tcW w:w="1181" w:type="dxa"/>
            <w:shd w:val="clear" w:color="auto" w:fill="auto"/>
          </w:tcPr>
          <w:p w14:paraId="075963ED" w14:textId="77777777" w:rsidR="00A2526F" w:rsidRPr="00DD72A1" w:rsidRDefault="00A2526F" w:rsidP="00B4465E">
            <w:pPr>
              <w:jc w:val="right"/>
            </w:pPr>
            <w:r w:rsidRPr="00266953">
              <w:t>20 per cent</w:t>
            </w:r>
          </w:p>
        </w:tc>
      </w:tr>
      <w:tr w:rsidR="00A2526F" w:rsidRPr="00DD72A1" w14:paraId="62B24DD4" w14:textId="77777777" w:rsidTr="00B4465E">
        <w:trPr>
          <w:jc w:val="center"/>
        </w:trPr>
        <w:tc>
          <w:tcPr>
            <w:tcW w:w="1139" w:type="dxa"/>
            <w:shd w:val="clear" w:color="auto" w:fill="auto"/>
          </w:tcPr>
          <w:p w14:paraId="466F540C" w14:textId="77777777" w:rsidR="00A2526F" w:rsidRPr="00DD72A1" w:rsidRDefault="00A2526F" w:rsidP="00B4465E">
            <w:pPr>
              <w:jc w:val="both"/>
            </w:pPr>
          </w:p>
        </w:tc>
        <w:tc>
          <w:tcPr>
            <w:tcW w:w="3922" w:type="dxa"/>
            <w:shd w:val="clear" w:color="auto" w:fill="auto"/>
          </w:tcPr>
          <w:p w14:paraId="37F81871" w14:textId="77777777" w:rsidR="00A2526F" w:rsidRPr="00DD72A1" w:rsidRDefault="00A2526F" w:rsidP="00B4465E">
            <w:pPr>
              <w:jc w:val="both"/>
            </w:pPr>
            <w:r w:rsidRPr="00266953">
              <w:t>one side-marker lamp not more than</w:t>
            </w:r>
          </w:p>
        </w:tc>
        <w:tc>
          <w:tcPr>
            <w:tcW w:w="1181" w:type="dxa"/>
            <w:shd w:val="clear" w:color="auto" w:fill="auto"/>
          </w:tcPr>
          <w:p w14:paraId="43CE76D9" w14:textId="77777777" w:rsidR="00A2526F" w:rsidRPr="00DD72A1" w:rsidRDefault="00A2526F" w:rsidP="00B4465E">
            <w:pPr>
              <w:jc w:val="right"/>
            </w:pPr>
            <w:r w:rsidRPr="00266953">
              <w:t>20 per cent</w:t>
            </w:r>
          </w:p>
        </w:tc>
      </w:tr>
      <w:tr w:rsidR="00A2526F" w:rsidRPr="00DD72A1" w14:paraId="63A7725C" w14:textId="77777777" w:rsidTr="00B4465E">
        <w:trPr>
          <w:jc w:val="center"/>
        </w:trPr>
        <w:tc>
          <w:tcPr>
            <w:tcW w:w="1139" w:type="dxa"/>
            <w:shd w:val="clear" w:color="auto" w:fill="auto"/>
          </w:tcPr>
          <w:p w14:paraId="6D60A68A" w14:textId="77777777" w:rsidR="00A2526F" w:rsidRPr="00DD72A1" w:rsidRDefault="00A2526F" w:rsidP="00B4465E">
            <w:pPr>
              <w:jc w:val="both"/>
            </w:pPr>
          </w:p>
        </w:tc>
        <w:tc>
          <w:tcPr>
            <w:tcW w:w="3922" w:type="dxa"/>
            <w:shd w:val="clear" w:color="auto" w:fill="auto"/>
          </w:tcPr>
          <w:p w14:paraId="2FE1E4E2" w14:textId="77777777" w:rsidR="00A2526F" w:rsidRPr="00266953" w:rsidRDefault="00A2526F" w:rsidP="00B4465E">
            <w:pPr>
              <w:jc w:val="both"/>
            </w:pPr>
          </w:p>
        </w:tc>
        <w:tc>
          <w:tcPr>
            <w:tcW w:w="1181" w:type="dxa"/>
            <w:shd w:val="clear" w:color="auto" w:fill="auto"/>
          </w:tcPr>
          <w:p w14:paraId="0816898C" w14:textId="77777777" w:rsidR="00A2526F" w:rsidRPr="00266953" w:rsidRDefault="00A2526F" w:rsidP="00B4465E">
            <w:pPr>
              <w:jc w:val="right"/>
            </w:pPr>
          </w:p>
        </w:tc>
      </w:tr>
      <w:tr w:rsidR="00A2526F" w:rsidRPr="00DD72A1" w14:paraId="2B06221D" w14:textId="77777777" w:rsidTr="00B4465E">
        <w:trPr>
          <w:jc w:val="center"/>
        </w:trPr>
        <w:tc>
          <w:tcPr>
            <w:tcW w:w="1139" w:type="dxa"/>
            <w:shd w:val="clear" w:color="auto" w:fill="auto"/>
          </w:tcPr>
          <w:p w14:paraId="29DB1D99" w14:textId="77777777" w:rsidR="00A2526F" w:rsidRPr="00DD72A1" w:rsidRDefault="00A2526F" w:rsidP="00B4465E">
            <w:pPr>
              <w:jc w:val="both"/>
            </w:pPr>
            <w:r w:rsidRPr="00266953">
              <w:t>B3:</w:t>
            </w:r>
          </w:p>
        </w:tc>
        <w:tc>
          <w:tcPr>
            <w:tcW w:w="3922" w:type="dxa"/>
            <w:shd w:val="clear" w:color="auto" w:fill="auto"/>
          </w:tcPr>
          <w:p w14:paraId="560B38D1" w14:textId="77777777" w:rsidR="00A2526F" w:rsidRPr="00DD72A1" w:rsidRDefault="00A2526F" w:rsidP="00B4465E">
            <w:pPr>
              <w:jc w:val="both"/>
            </w:pPr>
            <w:r w:rsidRPr="00266953">
              <w:t>in the case of A2</w:t>
            </w:r>
          </w:p>
        </w:tc>
        <w:tc>
          <w:tcPr>
            <w:tcW w:w="1181" w:type="dxa"/>
            <w:shd w:val="clear" w:color="auto" w:fill="auto"/>
          </w:tcPr>
          <w:p w14:paraId="078F99A6" w14:textId="77777777" w:rsidR="00A2526F" w:rsidRPr="00DD72A1" w:rsidRDefault="00A2526F" w:rsidP="00B4465E">
            <w:pPr>
              <w:jc w:val="right"/>
            </w:pPr>
          </w:p>
        </w:tc>
      </w:tr>
      <w:tr w:rsidR="00A2526F" w:rsidRPr="00DD72A1" w14:paraId="29D93224" w14:textId="77777777" w:rsidTr="00B4465E">
        <w:trPr>
          <w:jc w:val="center"/>
        </w:trPr>
        <w:tc>
          <w:tcPr>
            <w:tcW w:w="1139" w:type="dxa"/>
            <w:shd w:val="clear" w:color="auto" w:fill="auto"/>
          </w:tcPr>
          <w:p w14:paraId="25577DD7" w14:textId="77777777" w:rsidR="00A2526F" w:rsidRPr="00DD72A1" w:rsidRDefault="00A2526F" w:rsidP="00B4465E">
            <w:pPr>
              <w:jc w:val="both"/>
            </w:pPr>
          </w:p>
        </w:tc>
        <w:tc>
          <w:tcPr>
            <w:tcW w:w="3922" w:type="dxa"/>
            <w:shd w:val="clear" w:color="auto" w:fill="auto"/>
          </w:tcPr>
          <w:p w14:paraId="288369A3" w14:textId="77777777" w:rsidR="00A2526F" w:rsidRPr="00DD72A1" w:rsidRDefault="00A2526F" w:rsidP="00B4465E">
            <w:pPr>
              <w:jc w:val="both"/>
            </w:pPr>
            <w:r w:rsidRPr="00266953">
              <w:t>one side-marker lamp</w:t>
            </w:r>
          </w:p>
        </w:tc>
        <w:tc>
          <w:tcPr>
            <w:tcW w:w="1181" w:type="dxa"/>
            <w:shd w:val="clear" w:color="auto" w:fill="auto"/>
          </w:tcPr>
          <w:p w14:paraId="54786576" w14:textId="77777777" w:rsidR="00A2526F" w:rsidRPr="00DD72A1" w:rsidRDefault="00A2526F" w:rsidP="00B4465E">
            <w:pPr>
              <w:jc w:val="right"/>
            </w:pPr>
            <w:r w:rsidRPr="00266953">
              <w:t>0 per cent</w:t>
            </w:r>
          </w:p>
        </w:tc>
      </w:tr>
      <w:tr w:rsidR="00A2526F" w:rsidRPr="00DD72A1" w14:paraId="1C8F4634" w14:textId="77777777" w:rsidTr="00B4465E">
        <w:trPr>
          <w:jc w:val="center"/>
        </w:trPr>
        <w:tc>
          <w:tcPr>
            <w:tcW w:w="1139" w:type="dxa"/>
            <w:shd w:val="clear" w:color="auto" w:fill="auto"/>
          </w:tcPr>
          <w:p w14:paraId="0C65537E" w14:textId="77777777" w:rsidR="00A2526F" w:rsidRPr="00DD72A1" w:rsidRDefault="00A2526F" w:rsidP="00B4465E">
            <w:pPr>
              <w:jc w:val="both"/>
            </w:pPr>
          </w:p>
        </w:tc>
        <w:tc>
          <w:tcPr>
            <w:tcW w:w="3922" w:type="dxa"/>
            <w:shd w:val="clear" w:color="auto" w:fill="auto"/>
          </w:tcPr>
          <w:p w14:paraId="2640B608" w14:textId="77777777" w:rsidR="00A2526F" w:rsidRPr="00DD72A1" w:rsidRDefault="00A2526F" w:rsidP="00B4465E">
            <w:pPr>
              <w:jc w:val="both"/>
            </w:pPr>
            <w:r w:rsidRPr="00266953">
              <w:t>one side-marker lamp more than</w:t>
            </w:r>
          </w:p>
        </w:tc>
        <w:tc>
          <w:tcPr>
            <w:tcW w:w="1181" w:type="dxa"/>
            <w:shd w:val="clear" w:color="auto" w:fill="auto"/>
          </w:tcPr>
          <w:p w14:paraId="1B941FA9" w14:textId="77777777" w:rsidR="00A2526F" w:rsidRPr="00DD72A1" w:rsidRDefault="00A2526F" w:rsidP="00B4465E">
            <w:pPr>
              <w:jc w:val="right"/>
            </w:pPr>
            <w:r w:rsidRPr="00266953">
              <w:t>20 per cent</w:t>
            </w:r>
          </w:p>
        </w:tc>
      </w:tr>
      <w:tr w:rsidR="00A2526F" w:rsidRPr="00DD72A1" w14:paraId="669F1DAC" w14:textId="77777777" w:rsidTr="00B4465E">
        <w:trPr>
          <w:jc w:val="center"/>
        </w:trPr>
        <w:tc>
          <w:tcPr>
            <w:tcW w:w="1139" w:type="dxa"/>
            <w:shd w:val="clear" w:color="auto" w:fill="auto"/>
          </w:tcPr>
          <w:p w14:paraId="3F84E805" w14:textId="77777777" w:rsidR="00A2526F" w:rsidRPr="00DD72A1" w:rsidRDefault="00A2526F" w:rsidP="00B4465E">
            <w:pPr>
              <w:jc w:val="both"/>
            </w:pPr>
          </w:p>
        </w:tc>
        <w:tc>
          <w:tcPr>
            <w:tcW w:w="3922" w:type="dxa"/>
            <w:shd w:val="clear" w:color="auto" w:fill="auto"/>
          </w:tcPr>
          <w:p w14:paraId="68C5EB52" w14:textId="77777777" w:rsidR="00A2526F" w:rsidRPr="00DD72A1" w:rsidRDefault="00A2526F" w:rsidP="00B4465E">
            <w:pPr>
              <w:jc w:val="both"/>
            </w:pPr>
            <w:r w:rsidRPr="00266953">
              <w:t>but not more than</w:t>
            </w:r>
          </w:p>
        </w:tc>
        <w:tc>
          <w:tcPr>
            <w:tcW w:w="1181" w:type="dxa"/>
            <w:shd w:val="clear" w:color="auto" w:fill="auto"/>
          </w:tcPr>
          <w:p w14:paraId="0BE18B06" w14:textId="77777777" w:rsidR="00A2526F" w:rsidRPr="00DD72A1" w:rsidRDefault="00A2526F" w:rsidP="00B4465E">
            <w:pPr>
              <w:jc w:val="right"/>
            </w:pPr>
            <w:r w:rsidRPr="00266953">
              <w:t>30 per cent</w:t>
            </w:r>
          </w:p>
        </w:tc>
      </w:tr>
    </w:tbl>
    <w:p w14:paraId="01424E0B" w14:textId="77777777" w:rsidR="00A2526F" w:rsidRDefault="00A2526F" w:rsidP="00A2526F">
      <w:pPr>
        <w:pStyle w:val="Subsubclause"/>
        <w:numPr>
          <w:ilvl w:val="0"/>
          <w:numId w:val="0"/>
        </w:numPr>
        <w:ind w:left="1418"/>
        <w:rPr>
          <w:lang w:val="en-GB"/>
        </w:rPr>
      </w:pPr>
    </w:p>
    <w:p w14:paraId="67B8A774" w14:textId="77777777" w:rsidR="00A2526F" w:rsidRPr="00863007" w:rsidRDefault="00A2526F" w:rsidP="00A2526F">
      <w:pPr>
        <w:pStyle w:val="Subsubclause"/>
        <w:rPr>
          <w:lang w:val="en-GB"/>
        </w:rPr>
      </w:pPr>
      <w:r w:rsidRPr="00863007">
        <w:rPr>
          <w:lang w:val="en-GB"/>
        </w:rPr>
        <w:t>Or, if the conditions of paragraph 1.2.2. above for sample A are not fulfilled.</w:t>
      </w:r>
    </w:p>
    <w:p w14:paraId="31FCF478" w14:textId="77777777" w:rsidR="00A2526F" w:rsidRPr="00863007" w:rsidRDefault="00A2526F" w:rsidP="00A2526F">
      <w:pPr>
        <w:pStyle w:val="Subclause"/>
        <w:rPr>
          <w:lang w:val="en-GB"/>
        </w:rPr>
      </w:pPr>
      <w:r w:rsidRPr="00863007">
        <w:rPr>
          <w:lang w:val="en-GB"/>
        </w:rPr>
        <w:t>Approval withdrawn</w:t>
      </w:r>
    </w:p>
    <w:p w14:paraId="503B710A" w14:textId="77777777" w:rsidR="00A2526F" w:rsidRPr="00863007" w:rsidRDefault="00A2526F" w:rsidP="00A2526F">
      <w:pPr>
        <w:pStyle w:val="Subclause"/>
        <w:numPr>
          <w:ilvl w:val="0"/>
          <w:numId w:val="0"/>
        </w:numPr>
        <w:ind w:left="1418"/>
        <w:rPr>
          <w:lang w:val="en-GB"/>
        </w:rPr>
      </w:pPr>
      <w:r w:rsidRPr="00863007">
        <w:rPr>
          <w:lang w:val="en-GB"/>
        </w:rPr>
        <w:t>Conformity shall be contested and paragraph 12. of this Regulation applied if, following the sampling procedure in Figure 1 of this annex, the deviations of the measured values of the side-marker lamps are:</w:t>
      </w:r>
    </w:p>
    <w:p w14:paraId="136C777C" w14:textId="77777777" w:rsidR="00A2526F" w:rsidRPr="00863007" w:rsidRDefault="00A2526F" w:rsidP="00A2526F">
      <w:pPr>
        <w:pStyle w:val="Subsubclause"/>
        <w:rPr>
          <w:lang w:val="en-GB"/>
        </w:rPr>
      </w:pPr>
      <w:r w:rsidRPr="00863007">
        <w:rPr>
          <w:lang w:val="en-GB"/>
        </w:rPr>
        <w:t>Sample A</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863007" w14:paraId="5D4D9F3E" w14:textId="77777777" w:rsidTr="00B4465E">
        <w:trPr>
          <w:jc w:val="center"/>
        </w:trPr>
        <w:tc>
          <w:tcPr>
            <w:tcW w:w="1139" w:type="dxa"/>
            <w:shd w:val="clear" w:color="auto" w:fill="auto"/>
          </w:tcPr>
          <w:p w14:paraId="43308446" w14:textId="77777777" w:rsidR="00A2526F" w:rsidRPr="00863007" w:rsidRDefault="00A2526F" w:rsidP="00B4465E">
            <w:pPr>
              <w:rPr>
                <w:lang w:val="en-GB"/>
              </w:rPr>
            </w:pPr>
            <w:r w:rsidRPr="00863007">
              <w:rPr>
                <w:lang w:val="en-GB"/>
              </w:rPr>
              <w:t>A4:</w:t>
            </w:r>
          </w:p>
        </w:tc>
        <w:tc>
          <w:tcPr>
            <w:tcW w:w="3922" w:type="dxa"/>
            <w:shd w:val="clear" w:color="auto" w:fill="auto"/>
          </w:tcPr>
          <w:p w14:paraId="374F3C0F" w14:textId="77777777" w:rsidR="00A2526F" w:rsidRPr="00863007" w:rsidRDefault="00A2526F" w:rsidP="00B4465E">
            <w:pPr>
              <w:rPr>
                <w:lang w:val="en-GB"/>
              </w:rPr>
            </w:pPr>
            <w:r w:rsidRPr="00863007">
              <w:rPr>
                <w:lang w:val="en-GB"/>
              </w:rPr>
              <w:t>one side-marker lamp not more than</w:t>
            </w:r>
          </w:p>
        </w:tc>
        <w:tc>
          <w:tcPr>
            <w:tcW w:w="1181" w:type="dxa"/>
            <w:shd w:val="clear" w:color="auto" w:fill="auto"/>
          </w:tcPr>
          <w:p w14:paraId="75BFE1FD" w14:textId="77777777" w:rsidR="00A2526F" w:rsidRPr="00863007" w:rsidRDefault="00A2526F" w:rsidP="00B4465E">
            <w:pPr>
              <w:rPr>
                <w:lang w:val="en-GB"/>
              </w:rPr>
            </w:pPr>
            <w:r w:rsidRPr="00863007">
              <w:rPr>
                <w:lang w:val="en-GB"/>
              </w:rPr>
              <w:t>20 per cent</w:t>
            </w:r>
          </w:p>
        </w:tc>
      </w:tr>
      <w:tr w:rsidR="00A2526F" w:rsidRPr="00863007" w14:paraId="03B6B31D" w14:textId="77777777" w:rsidTr="00B4465E">
        <w:trPr>
          <w:jc w:val="center"/>
        </w:trPr>
        <w:tc>
          <w:tcPr>
            <w:tcW w:w="1139" w:type="dxa"/>
            <w:shd w:val="clear" w:color="auto" w:fill="auto"/>
          </w:tcPr>
          <w:p w14:paraId="05E302F1" w14:textId="77777777" w:rsidR="00A2526F" w:rsidRPr="00863007" w:rsidRDefault="00A2526F" w:rsidP="00B4465E">
            <w:pPr>
              <w:rPr>
                <w:lang w:val="en-GB"/>
              </w:rPr>
            </w:pPr>
          </w:p>
        </w:tc>
        <w:tc>
          <w:tcPr>
            <w:tcW w:w="3922" w:type="dxa"/>
            <w:shd w:val="clear" w:color="auto" w:fill="auto"/>
          </w:tcPr>
          <w:p w14:paraId="70F47CDD" w14:textId="77777777" w:rsidR="00A2526F" w:rsidRPr="00863007" w:rsidRDefault="00A2526F" w:rsidP="00B4465E">
            <w:pPr>
              <w:rPr>
                <w:lang w:val="en-GB"/>
              </w:rPr>
            </w:pPr>
            <w:r w:rsidRPr="00863007">
              <w:rPr>
                <w:lang w:val="en-GB"/>
              </w:rPr>
              <w:t>one side-marker lamp more than</w:t>
            </w:r>
          </w:p>
        </w:tc>
        <w:tc>
          <w:tcPr>
            <w:tcW w:w="1181" w:type="dxa"/>
            <w:shd w:val="clear" w:color="auto" w:fill="auto"/>
          </w:tcPr>
          <w:p w14:paraId="6E6715A8" w14:textId="77777777" w:rsidR="00A2526F" w:rsidRPr="00863007" w:rsidRDefault="00A2526F" w:rsidP="00B4465E">
            <w:pPr>
              <w:rPr>
                <w:lang w:val="en-GB"/>
              </w:rPr>
            </w:pPr>
            <w:r w:rsidRPr="00863007">
              <w:rPr>
                <w:lang w:val="en-GB"/>
              </w:rPr>
              <w:t>30 per cent</w:t>
            </w:r>
          </w:p>
        </w:tc>
      </w:tr>
      <w:tr w:rsidR="00A2526F" w:rsidRPr="00863007" w14:paraId="5EE8964F" w14:textId="77777777" w:rsidTr="00B4465E">
        <w:trPr>
          <w:jc w:val="center"/>
        </w:trPr>
        <w:tc>
          <w:tcPr>
            <w:tcW w:w="1139" w:type="dxa"/>
            <w:shd w:val="clear" w:color="auto" w:fill="auto"/>
          </w:tcPr>
          <w:p w14:paraId="1302145D" w14:textId="77777777" w:rsidR="00A2526F" w:rsidRPr="00863007" w:rsidRDefault="00A2526F" w:rsidP="00B4465E">
            <w:pPr>
              <w:rPr>
                <w:lang w:val="en-GB"/>
              </w:rPr>
            </w:pPr>
            <w:r w:rsidRPr="00863007">
              <w:rPr>
                <w:lang w:val="en-GB"/>
              </w:rPr>
              <w:t>A5:</w:t>
            </w:r>
          </w:p>
        </w:tc>
        <w:tc>
          <w:tcPr>
            <w:tcW w:w="3922" w:type="dxa"/>
            <w:shd w:val="clear" w:color="auto" w:fill="auto"/>
          </w:tcPr>
          <w:p w14:paraId="51D3E96F" w14:textId="77777777" w:rsidR="00A2526F" w:rsidRPr="00863007" w:rsidRDefault="00A2526F" w:rsidP="00B4465E">
            <w:pPr>
              <w:rPr>
                <w:lang w:val="en-GB"/>
              </w:rPr>
            </w:pPr>
            <w:r w:rsidRPr="00863007">
              <w:rPr>
                <w:lang w:val="en-GB"/>
              </w:rPr>
              <w:t>both side-marker lamps more than</w:t>
            </w:r>
          </w:p>
        </w:tc>
        <w:tc>
          <w:tcPr>
            <w:tcW w:w="1181" w:type="dxa"/>
            <w:shd w:val="clear" w:color="auto" w:fill="auto"/>
          </w:tcPr>
          <w:p w14:paraId="49AF2343" w14:textId="77777777" w:rsidR="00A2526F" w:rsidRPr="00177383" w:rsidRDefault="00A2526F" w:rsidP="00A2526F">
            <w:pPr>
              <w:pStyle w:val="ListParagraph"/>
              <w:widowControl/>
              <w:numPr>
                <w:ilvl w:val="1"/>
                <w:numId w:val="11"/>
              </w:numPr>
              <w:autoSpaceDE/>
              <w:autoSpaceDN/>
              <w:adjustRightInd/>
              <w:rPr>
                <w:lang w:val="en-GB"/>
              </w:rPr>
            </w:pPr>
            <w:r w:rsidRPr="00177383">
              <w:rPr>
                <w:lang w:val="en-GB"/>
              </w:rPr>
              <w:t>per cent</w:t>
            </w:r>
          </w:p>
        </w:tc>
      </w:tr>
    </w:tbl>
    <w:p w14:paraId="1BDB2DCB" w14:textId="77777777" w:rsidR="00A2526F" w:rsidRDefault="00A2526F" w:rsidP="00A2526F">
      <w:pPr>
        <w:pStyle w:val="Subsubclause"/>
        <w:numPr>
          <w:ilvl w:val="0"/>
          <w:numId w:val="0"/>
        </w:numPr>
        <w:rPr>
          <w:lang w:val="en-GB"/>
        </w:rPr>
      </w:pPr>
    </w:p>
    <w:p w14:paraId="227DD652" w14:textId="77777777" w:rsidR="00A2526F" w:rsidRPr="00863007" w:rsidRDefault="00A2526F" w:rsidP="00A2526F">
      <w:pPr>
        <w:pStyle w:val="Subsubclause"/>
        <w:rPr>
          <w:lang w:val="en-GB"/>
        </w:rPr>
      </w:pPr>
      <w:r w:rsidRPr="00863007">
        <w:rPr>
          <w:lang w:val="en-GB"/>
        </w:rPr>
        <w:lastRenderedPageBreak/>
        <w:t>Sample B</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863007" w14:paraId="50ED322D" w14:textId="77777777" w:rsidTr="00B4465E">
        <w:trPr>
          <w:jc w:val="center"/>
        </w:trPr>
        <w:tc>
          <w:tcPr>
            <w:tcW w:w="1139" w:type="dxa"/>
            <w:shd w:val="clear" w:color="auto" w:fill="auto"/>
          </w:tcPr>
          <w:p w14:paraId="5093D244" w14:textId="77777777" w:rsidR="00A2526F" w:rsidRPr="00863007" w:rsidRDefault="00A2526F" w:rsidP="00B4465E">
            <w:pPr>
              <w:rPr>
                <w:lang w:val="en-GB"/>
              </w:rPr>
            </w:pPr>
            <w:r w:rsidRPr="00863007">
              <w:rPr>
                <w:lang w:val="en-GB"/>
              </w:rPr>
              <w:t>B4:</w:t>
            </w:r>
          </w:p>
        </w:tc>
        <w:tc>
          <w:tcPr>
            <w:tcW w:w="3922" w:type="dxa"/>
            <w:shd w:val="clear" w:color="auto" w:fill="auto"/>
          </w:tcPr>
          <w:p w14:paraId="51F669AC" w14:textId="77777777" w:rsidR="00A2526F" w:rsidRPr="00863007" w:rsidRDefault="00A2526F" w:rsidP="00B4465E">
            <w:pPr>
              <w:rPr>
                <w:lang w:val="en-GB"/>
              </w:rPr>
            </w:pPr>
            <w:r w:rsidRPr="00863007">
              <w:rPr>
                <w:lang w:val="en-GB"/>
              </w:rPr>
              <w:t>in the case of A2</w:t>
            </w:r>
          </w:p>
        </w:tc>
        <w:tc>
          <w:tcPr>
            <w:tcW w:w="1181" w:type="dxa"/>
            <w:shd w:val="clear" w:color="auto" w:fill="auto"/>
          </w:tcPr>
          <w:p w14:paraId="7540C5B2" w14:textId="77777777" w:rsidR="00A2526F" w:rsidRPr="00863007" w:rsidRDefault="00A2526F" w:rsidP="00B4465E">
            <w:pPr>
              <w:rPr>
                <w:lang w:val="en-GB"/>
              </w:rPr>
            </w:pPr>
          </w:p>
        </w:tc>
      </w:tr>
      <w:tr w:rsidR="00A2526F" w:rsidRPr="00863007" w14:paraId="19F13595" w14:textId="77777777" w:rsidTr="00B4465E">
        <w:trPr>
          <w:jc w:val="center"/>
        </w:trPr>
        <w:tc>
          <w:tcPr>
            <w:tcW w:w="1139" w:type="dxa"/>
            <w:shd w:val="clear" w:color="auto" w:fill="auto"/>
          </w:tcPr>
          <w:p w14:paraId="36AAD392" w14:textId="77777777" w:rsidR="00A2526F" w:rsidRPr="00863007" w:rsidRDefault="00A2526F" w:rsidP="00B4465E">
            <w:pPr>
              <w:rPr>
                <w:lang w:val="en-GB"/>
              </w:rPr>
            </w:pPr>
          </w:p>
        </w:tc>
        <w:tc>
          <w:tcPr>
            <w:tcW w:w="3922" w:type="dxa"/>
            <w:shd w:val="clear" w:color="auto" w:fill="auto"/>
          </w:tcPr>
          <w:p w14:paraId="52835F1B" w14:textId="77777777" w:rsidR="00A2526F" w:rsidRPr="00863007" w:rsidRDefault="00A2526F" w:rsidP="00B4465E">
            <w:pPr>
              <w:rPr>
                <w:lang w:val="en-GB"/>
              </w:rPr>
            </w:pPr>
            <w:r w:rsidRPr="00863007">
              <w:rPr>
                <w:lang w:val="en-GB"/>
              </w:rPr>
              <w:t>one side-marker lamp more than</w:t>
            </w:r>
          </w:p>
        </w:tc>
        <w:tc>
          <w:tcPr>
            <w:tcW w:w="1181" w:type="dxa"/>
            <w:shd w:val="clear" w:color="auto" w:fill="auto"/>
          </w:tcPr>
          <w:p w14:paraId="14E46B33" w14:textId="77777777" w:rsidR="00A2526F" w:rsidRPr="00863007" w:rsidRDefault="00A2526F" w:rsidP="00B4465E">
            <w:pPr>
              <w:rPr>
                <w:lang w:val="en-GB"/>
              </w:rPr>
            </w:pPr>
            <w:r w:rsidRPr="00863007">
              <w:rPr>
                <w:lang w:val="en-GB"/>
              </w:rPr>
              <w:t>0 per cent</w:t>
            </w:r>
          </w:p>
        </w:tc>
      </w:tr>
      <w:tr w:rsidR="00A2526F" w:rsidRPr="00863007" w14:paraId="5613A181" w14:textId="77777777" w:rsidTr="00B4465E">
        <w:trPr>
          <w:jc w:val="center"/>
        </w:trPr>
        <w:tc>
          <w:tcPr>
            <w:tcW w:w="1139" w:type="dxa"/>
            <w:shd w:val="clear" w:color="auto" w:fill="auto"/>
          </w:tcPr>
          <w:p w14:paraId="55A1557E" w14:textId="77777777" w:rsidR="00A2526F" w:rsidRPr="00863007" w:rsidRDefault="00A2526F" w:rsidP="00B4465E">
            <w:pPr>
              <w:rPr>
                <w:lang w:val="en-GB"/>
              </w:rPr>
            </w:pPr>
          </w:p>
        </w:tc>
        <w:tc>
          <w:tcPr>
            <w:tcW w:w="3922" w:type="dxa"/>
            <w:shd w:val="clear" w:color="auto" w:fill="auto"/>
          </w:tcPr>
          <w:p w14:paraId="29599DBD" w14:textId="77777777" w:rsidR="00A2526F" w:rsidRPr="00863007" w:rsidRDefault="00A2526F" w:rsidP="00B4465E">
            <w:pPr>
              <w:rPr>
                <w:lang w:val="en-GB"/>
              </w:rPr>
            </w:pPr>
            <w:r w:rsidRPr="00863007">
              <w:rPr>
                <w:lang w:val="en-GB"/>
              </w:rPr>
              <w:t>but not more than</w:t>
            </w:r>
          </w:p>
        </w:tc>
        <w:tc>
          <w:tcPr>
            <w:tcW w:w="1181" w:type="dxa"/>
            <w:shd w:val="clear" w:color="auto" w:fill="auto"/>
          </w:tcPr>
          <w:p w14:paraId="6E0522C4" w14:textId="77777777" w:rsidR="00A2526F" w:rsidRPr="00863007" w:rsidRDefault="00A2526F" w:rsidP="00B4465E">
            <w:pPr>
              <w:rPr>
                <w:lang w:val="en-GB"/>
              </w:rPr>
            </w:pPr>
            <w:r w:rsidRPr="00863007">
              <w:rPr>
                <w:lang w:val="en-GB"/>
              </w:rPr>
              <w:t>20 per cent</w:t>
            </w:r>
          </w:p>
        </w:tc>
      </w:tr>
      <w:tr w:rsidR="00A2526F" w:rsidRPr="00863007" w14:paraId="349B25F8" w14:textId="77777777" w:rsidTr="00B4465E">
        <w:trPr>
          <w:jc w:val="center"/>
        </w:trPr>
        <w:tc>
          <w:tcPr>
            <w:tcW w:w="1139" w:type="dxa"/>
            <w:shd w:val="clear" w:color="auto" w:fill="auto"/>
          </w:tcPr>
          <w:p w14:paraId="4A27A5B5" w14:textId="77777777" w:rsidR="00A2526F" w:rsidRPr="00863007" w:rsidRDefault="00A2526F" w:rsidP="00B4465E">
            <w:pPr>
              <w:rPr>
                <w:lang w:val="en-GB"/>
              </w:rPr>
            </w:pPr>
          </w:p>
        </w:tc>
        <w:tc>
          <w:tcPr>
            <w:tcW w:w="3922" w:type="dxa"/>
            <w:shd w:val="clear" w:color="auto" w:fill="auto"/>
          </w:tcPr>
          <w:p w14:paraId="6E0CF468" w14:textId="77777777" w:rsidR="00A2526F" w:rsidRPr="00863007" w:rsidRDefault="00A2526F" w:rsidP="00B4465E">
            <w:pPr>
              <w:rPr>
                <w:lang w:val="en-GB"/>
              </w:rPr>
            </w:pPr>
            <w:r w:rsidRPr="00863007">
              <w:rPr>
                <w:lang w:val="en-GB"/>
              </w:rPr>
              <w:t>one side-marker lamp more than</w:t>
            </w:r>
          </w:p>
        </w:tc>
        <w:tc>
          <w:tcPr>
            <w:tcW w:w="1181" w:type="dxa"/>
            <w:shd w:val="clear" w:color="auto" w:fill="auto"/>
          </w:tcPr>
          <w:p w14:paraId="020929F4" w14:textId="77777777" w:rsidR="00A2526F" w:rsidRPr="00863007" w:rsidRDefault="00A2526F" w:rsidP="00B4465E">
            <w:pPr>
              <w:rPr>
                <w:lang w:val="en-GB"/>
              </w:rPr>
            </w:pPr>
            <w:r w:rsidRPr="00863007">
              <w:rPr>
                <w:lang w:val="en-GB"/>
              </w:rPr>
              <w:t>20 per cent</w:t>
            </w:r>
          </w:p>
        </w:tc>
      </w:tr>
      <w:tr w:rsidR="00A2526F" w:rsidRPr="00863007" w14:paraId="2B599921" w14:textId="77777777" w:rsidTr="00B4465E">
        <w:trPr>
          <w:jc w:val="center"/>
        </w:trPr>
        <w:tc>
          <w:tcPr>
            <w:tcW w:w="1139" w:type="dxa"/>
            <w:shd w:val="clear" w:color="auto" w:fill="auto"/>
          </w:tcPr>
          <w:p w14:paraId="3F0C7B01" w14:textId="77777777" w:rsidR="00A2526F" w:rsidRPr="00863007" w:rsidRDefault="00A2526F" w:rsidP="00B4465E">
            <w:pPr>
              <w:rPr>
                <w:lang w:val="en-GB"/>
              </w:rPr>
            </w:pPr>
          </w:p>
        </w:tc>
        <w:tc>
          <w:tcPr>
            <w:tcW w:w="3922" w:type="dxa"/>
            <w:shd w:val="clear" w:color="auto" w:fill="auto"/>
          </w:tcPr>
          <w:p w14:paraId="5CD7B306" w14:textId="77777777" w:rsidR="00A2526F" w:rsidRPr="00863007" w:rsidRDefault="00A2526F" w:rsidP="00B4465E">
            <w:pPr>
              <w:rPr>
                <w:lang w:val="en-GB"/>
              </w:rPr>
            </w:pPr>
          </w:p>
        </w:tc>
        <w:tc>
          <w:tcPr>
            <w:tcW w:w="1181" w:type="dxa"/>
            <w:shd w:val="clear" w:color="auto" w:fill="auto"/>
          </w:tcPr>
          <w:p w14:paraId="59FBC8F7" w14:textId="77777777" w:rsidR="00A2526F" w:rsidRPr="00863007" w:rsidRDefault="00A2526F" w:rsidP="00B4465E">
            <w:pPr>
              <w:rPr>
                <w:lang w:val="en-GB"/>
              </w:rPr>
            </w:pPr>
          </w:p>
        </w:tc>
      </w:tr>
      <w:tr w:rsidR="00A2526F" w:rsidRPr="00863007" w14:paraId="7663AC33" w14:textId="77777777" w:rsidTr="00B4465E">
        <w:trPr>
          <w:jc w:val="center"/>
        </w:trPr>
        <w:tc>
          <w:tcPr>
            <w:tcW w:w="1139" w:type="dxa"/>
            <w:shd w:val="clear" w:color="auto" w:fill="auto"/>
          </w:tcPr>
          <w:p w14:paraId="275441F5" w14:textId="77777777" w:rsidR="00A2526F" w:rsidRPr="00863007" w:rsidRDefault="00A2526F" w:rsidP="00B4465E">
            <w:pPr>
              <w:rPr>
                <w:lang w:val="en-GB"/>
              </w:rPr>
            </w:pPr>
            <w:r w:rsidRPr="00863007">
              <w:rPr>
                <w:lang w:val="en-GB"/>
              </w:rPr>
              <w:t>B5:</w:t>
            </w:r>
          </w:p>
        </w:tc>
        <w:tc>
          <w:tcPr>
            <w:tcW w:w="3922" w:type="dxa"/>
            <w:shd w:val="clear" w:color="auto" w:fill="auto"/>
          </w:tcPr>
          <w:p w14:paraId="66732BF8" w14:textId="77777777" w:rsidR="00A2526F" w:rsidRPr="00863007" w:rsidRDefault="00A2526F" w:rsidP="00B4465E">
            <w:pPr>
              <w:rPr>
                <w:lang w:val="en-GB"/>
              </w:rPr>
            </w:pPr>
            <w:r w:rsidRPr="00863007">
              <w:rPr>
                <w:lang w:val="en-GB"/>
              </w:rPr>
              <w:t>in the case of A2</w:t>
            </w:r>
          </w:p>
        </w:tc>
        <w:tc>
          <w:tcPr>
            <w:tcW w:w="1181" w:type="dxa"/>
            <w:shd w:val="clear" w:color="auto" w:fill="auto"/>
          </w:tcPr>
          <w:p w14:paraId="6B6AAC5F" w14:textId="77777777" w:rsidR="00A2526F" w:rsidRPr="00863007" w:rsidRDefault="00A2526F" w:rsidP="00B4465E">
            <w:pPr>
              <w:rPr>
                <w:lang w:val="en-GB"/>
              </w:rPr>
            </w:pPr>
          </w:p>
        </w:tc>
      </w:tr>
      <w:tr w:rsidR="00A2526F" w:rsidRPr="00863007" w14:paraId="1CC9A85F" w14:textId="77777777" w:rsidTr="00B4465E">
        <w:trPr>
          <w:jc w:val="center"/>
        </w:trPr>
        <w:tc>
          <w:tcPr>
            <w:tcW w:w="1139" w:type="dxa"/>
            <w:shd w:val="clear" w:color="auto" w:fill="auto"/>
          </w:tcPr>
          <w:p w14:paraId="68D20BBF" w14:textId="77777777" w:rsidR="00A2526F" w:rsidRPr="00863007" w:rsidRDefault="00A2526F" w:rsidP="00B4465E">
            <w:pPr>
              <w:rPr>
                <w:lang w:val="en-GB"/>
              </w:rPr>
            </w:pPr>
          </w:p>
        </w:tc>
        <w:tc>
          <w:tcPr>
            <w:tcW w:w="3922" w:type="dxa"/>
            <w:shd w:val="clear" w:color="auto" w:fill="auto"/>
          </w:tcPr>
          <w:p w14:paraId="5D199BE4" w14:textId="77777777" w:rsidR="00A2526F" w:rsidRPr="00863007" w:rsidRDefault="00A2526F" w:rsidP="00B4465E">
            <w:pPr>
              <w:rPr>
                <w:lang w:val="en-GB"/>
              </w:rPr>
            </w:pPr>
            <w:r w:rsidRPr="00863007">
              <w:rPr>
                <w:lang w:val="en-GB"/>
              </w:rPr>
              <w:t>both side-marker lamps more than</w:t>
            </w:r>
          </w:p>
        </w:tc>
        <w:tc>
          <w:tcPr>
            <w:tcW w:w="1181" w:type="dxa"/>
            <w:shd w:val="clear" w:color="auto" w:fill="auto"/>
          </w:tcPr>
          <w:p w14:paraId="3A7E5D2F" w14:textId="77777777" w:rsidR="00A2526F" w:rsidRPr="00863007" w:rsidRDefault="00A2526F" w:rsidP="00B4465E">
            <w:pPr>
              <w:rPr>
                <w:lang w:val="en-GB"/>
              </w:rPr>
            </w:pPr>
            <w:r w:rsidRPr="00863007">
              <w:rPr>
                <w:lang w:val="en-GB"/>
              </w:rPr>
              <w:t>20 per cent</w:t>
            </w:r>
          </w:p>
        </w:tc>
      </w:tr>
      <w:tr w:rsidR="00A2526F" w:rsidRPr="00863007" w14:paraId="7DB90F4C" w14:textId="77777777" w:rsidTr="00B4465E">
        <w:trPr>
          <w:jc w:val="center"/>
        </w:trPr>
        <w:tc>
          <w:tcPr>
            <w:tcW w:w="1139" w:type="dxa"/>
            <w:shd w:val="clear" w:color="auto" w:fill="auto"/>
          </w:tcPr>
          <w:p w14:paraId="7F4D053F" w14:textId="77777777" w:rsidR="00A2526F" w:rsidRPr="00863007" w:rsidRDefault="00A2526F" w:rsidP="00B4465E">
            <w:pPr>
              <w:rPr>
                <w:lang w:val="en-GB"/>
              </w:rPr>
            </w:pPr>
          </w:p>
        </w:tc>
        <w:tc>
          <w:tcPr>
            <w:tcW w:w="3922" w:type="dxa"/>
            <w:shd w:val="clear" w:color="auto" w:fill="auto"/>
          </w:tcPr>
          <w:p w14:paraId="48CF3FB1" w14:textId="77777777" w:rsidR="00A2526F" w:rsidRPr="00863007" w:rsidRDefault="00A2526F" w:rsidP="00B4465E">
            <w:pPr>
              <w:rPr>
                <w:lang w:val="en-GB"/>
              </w:rPr>
            </w:pPr>
          </w:p>
        </w:tc>
        <w:tc>
          <w:tcPr>
            <w:tcW w:w="1181" w:type="dxa"/>
            <w:shd w:val="clear" w:color="auto" w:fill="auto"/>
          </w:tcPr>
          <w:p w14:paraId="51CB423D" w14:textId="77777777" w:rsidR="00A2526F" w:rsidRPr="00863007" w:rsidRDefault="00A2526F" w:rsidP="00B4465E">
            <w:pPr>
              <w:rPr>
                <w:lang w:val="en-GB"/>
              </w:rPr>
            </w:pPr>
          </w:p>
        </w:tc>
      </w:tr>
      <w:tr w:rsidR="00A2526F" w:rsidRPr="00863007" w14:paraId="2BCAD459" w14:textId="77777777" w:rsidTr="00B4465E">
        <w:trPr>
          <w:jc w:val="center"/>
        </w:trPr>
        <w:tc>
          <w:tcPr>
            <w:tcW w:w="1139" w:type="dxa"/>
            <w:shd w:val="clear" w:color="auto" w:fill="auto"/>
          </w:tcPr>
          <w:p w14:paraId="3F8CE174" w14:textId="77777777" w:rsidR="00A2526F" w:rsidRPr="00863007" w:rsidRDefault="00A2526F" w:rsidP="00B4465E">
            <w:pPr>
              <w:rPr>
                <w:lang w:val="en-GB"/>
              </w:rPr>
            </w:pPr>
            <w:r w:rsidRPr="00863007">
              <w:rPr>
                <w:lang w:val="en-GB"/>
              </w:rPr>
              <w:t>B6:</w:t>
            </w:r>
          </w:p>
        </w:tc>
        <w:tc>
          <w:tcPr>
            <w:tcW w:w="3922" w:type="dxa"/>
            <w:shd w:val="clear" w:color="auto" w:fill="auto"/>
          </w:tcPr>
          <w:p w14:paraId="1AB1E8F3" w14:textId="77777777" w:rsidR="00A2526F" w:rsidRPr="00863007" w:rsidRDefault="00A2526F" w:rsidP="00B4465E">
            <w:pPr>
              <w:rPr>
                <w:lang w:val="en-GB"/>
              </w:rPr>
            </w:pPr>
            <w:r w:rsidRPr="00863007">
              <w:rPr>
                <w:lang w:val="en-GB"/>
              </w:rPr>
              <w:t>in the case of A2</w:t>
            </w:r>
          </w:p>
        </w:tc>
        <w:tc>
          <w:tcPr>
            <w:tcW w:w="1181" w:type="dxa"/>
            <w:shd w:val="clear" w:color="auto" w:fill="auto"/>
          </w:tcPr>
          <w:p w14:paraId="36426288" w14:textId="77777777" w:rsidR="00A2526F" w:rsidRPr="00863007" w:rsidRDefault="00A2526F" w:rsidP="00B4465E">
            <w:pPr>
              <w:rPr>
                <w:lang w:val="en-GB"/>
              </w:rPr>
            </w:pPr>
          </w:p>
        </w:tc>
      </w:tr>
      <w:tr w:rsidR="00A2526F" w:rsidRPr="00863007" w14:paraId="5C8EA7B4" w14:textId="77777777" w:rsidTr="00B4465E">
        <w:trPr>
          <w:jc w:val="center"/>
        </w:trPr>
        <w:tc>
          <w:tcPr>
            <w:tcW w:w="1139" w:type="dxa"/>
            <w:shd w:val="clear" w:color="auto" w:fill="auto"/>
          </w:tcPr>
          <w:p w14:paraId="1F41251D" w14:textId="77777777" w:rsidR="00A2526F" w:rsidRPr="00863007" w:rsidRDefault="00A2526F" w:rsidP="00B4465E">
            <w:pPr>
              <w:rPr>
                <w:lang w:val="en-GB"/>
              </w:rPr>
            </w:pPr>
          </w:p>
        </w:tc>
        <w:tc>
          <w:tcPr>
            <w:tcW w:w="3922" w:type="dxa"/>
            <w:shd w:val="clear" w:color="auto" w:fill="auto"/>
          </w:tcPr>
          <w:p w14:paraId="213987A7" w14:textId="77777777" w:rsidR="00A2526F" w:rsidRPr="00863007" w:rsidRDefault="00A2526F" w:rsidP="00B4465E">
            <w:pPr>
              <w:rPr>
                <w:lang w:val="en-GB"/>
              </w:rPr>
            </w:pPr>
            <w:r w:rsidRPr="00863007">
              <w:rPr>
                <w:lang w:val="en-GB"/>
              </w:rPr>
              <w:t>one side-marker lamp</w:t>
            </w:r>
          </w:p>
        </w:tc>
        <w:tc>
          <w:tcPr>
            <w:tcW w:w="1181" w:type="dxa"/>
            <w:shd w:val="clear" w:color="auto" w:fill="auto"/>
          </w:tcPr>
          <w:p w14:paraId="3715DB66" w14:textId="77777777" w:rsidR="00A2526F" w:rsidRPr="00863007" w:rsidRDefault="00A2526F" w:rsidP="00B4465E">
            <w:pPr>
              <w:rPr>
                <w:lang w:val="en-GB"/>
              </w:rPr>
            </w:pPr>
            <w:r w:rsidRPr="00863007">
              <w:rPr>
                <w:lang w:val="en-GB"/>
              </w:rPr>
              <w:t>0 per cent</w:t>
            </w:r>
          </w:p>
        </w:tc>
      </w:tr>
      <w:tr w:rsidR="00A2526F" w:rsidRPr="00863007" w14:paraId="3C144379" w14:textId="77777777" w:rsidTr="00B4465E">
        <w:trPr>
          <w:jc w:val="center"/>
        </w:trPr>
        <w:tc>
          <w:tcPr>
            <w:tcW w:w="1139" w:type="dxa"/>
            <w:shd w:val="clear" w:color="auto" w:fill="auto"/>
          </w:tcPr>
          <w:p w14:paraId="67C48173" w14:textId="77777777" w:rsidR="00A2526F" w:rsidRPr="00863007" w:rsidRDefault="00A2526F" w:rsidP="00B4465E">
            <w:pPr>
              <w:rPr>
                <w:lang w:val="en-GB"/>
              </w:rPr>
            </w:pPr>
          </w:p>
        </w:tc>
        <w:tc>
          <w:tcPr>
            <w:tcW w:w="3922" w:type="dxa"/>
            <w:shd w:val="clear" w:color="auto" w:fill="auto"/>
          </w:tcPr>
          <w:p w14:paraId="78A7098B" w14:textId="77777777" w:rsidR="00A2526F" w:rsidRPr="00863007" w:rsidRDefault="00A2526F" w:rsidP="00B4465E">
            <w:pPr>
              <w:rPr>
                <w:lang w:val="en-GB"/>
              </w:rPr>
            </w:pPr>
            <w:r w:rsidRPr="00863007">
              <w:rPr>
                <w:lang w:val="en-GB"/>
              </w:rPr>
              <w:t>one side-marker lamp more than</w:t>
            </w:r>
          </w:p>
        </w:tc>
        <w:tc>
          <w:tcPr>
            <w:tcW w:w="1181" w:type="dxa"/>
            <w:shd w:val="clear" w:color="auto" w:fill="auto"/>
          </w:tcPr>
          <w:p w14:paraId="3B26017F" w14:textId="77777777" w:rsidR="00A2526F" w:rsidRPr="00863007" w:rsidRDefault="00A2526F" w:rsidP="00B4465E">
            <w:pPr>
              <w:rPr>
                <w:lang w:val="en-GB"/>
              </w:rPr>
            </w:pPr>
            <w:r w:rsidRPr="00863007">
              <w:rPr>
                <w:lang w:val="en-GB"/>
              </w:rPr>
              <w:t>30 per cent</w:t>
            </w:r>
          </w:p>
        </w:tc>
      </w:tr>
    </w:tbl>
    <w:p w14:paraId="706D46BB" w14:textId="77777777" w:rsidR="00A2526F" w:rsidRDefault="00A2526F" w:rsidP="00A2526F">
      <w:pPr>
        <w:rPr>
          <w:lang w:val="en-GB"/>
        </w:rPr>
      </w:pPr>
    </w:p>
    <w:p w14:paraId="2B3F629B" w14:textId="77777777" w:rsidR="00A2526F" w:rsidRPr="00863007" w:rsidRDefault="00A2526F" w:rsidP="00A2526F">
      <w:pPr>
        <w:pStyle w:val="Subsubclause"/>
        <w:rPr>
          <w:lang w:val="en-GB"/>
        </w:rPr>
      </w:pPr>
      <w:r w:rsidRPr="00863007">
        <w:rPr>
          <w:lang w:val="en-GB"/>
        </w:rPr>
        <w:t>Or, if the conditions of paragraph 1.2.2. above for samples A and B are not fulfilled.</w:t>
      </w:r>
    </w:p>
    <w:p w14:paraId="39B692B9" w14:textId="77777777" w:rsidR="00A2526F" w:rsidRPr="00177383" w:rsidRDefault="00A2526F" w:rsidP="00A2526F">
      <w:pPr>
        <w:pStyle w:val="Clauseheadding"/>
        <w:numPr>
          <w:ilvl w:val="0"/>
          <w:numId w:val="14"/>
        </w:numPr>
        <w:rPr>
          <w:b w:val="0"/>
          <w:caps w:val="0"/>
        </w:rPr>
      </w:pPr>
      <w:r w:rsidRPr="00177383">
        <w:rPr>
          <w:b w:val="0"/>
          <w:caps w:val="0"/>
        </w:rPr>
        <w:t>Repeated sampling</w:t>
      </w:r>
    </w:p>
    <w:p w14:paraId="2C27A8D0" w14:textId="77777777" w:rsidR="00A2526F" w:rsidRDefault="00A2526F" w:rsidP="00A2526F">
      <w:pPr>
        <w:ind w:left="1418" w:firstLine="22"/>
      </w:pPr>
      <w:r>
        <w:t>In the cases of A3, B2, B3 a repeated sampling, third sample C of two side-marker lamps and fourth sample D of two side-marker lamps, selected from stock manufactured after alignment, is necessary within two months' time after the notification.</w:t>
      </w:r>
    </w:p>
    <w:p w14:paraId="0883F2BB" w14:textId="77777777" w:rsidR="00A2526F" w:rsidRDefault="00A2526F" w:rsidP="00A2526F">
      <w:pPr>
        <w:pStyle w:val="Subclause"/>
      </w:pPr>
      <w:r>
        <w:t>conformity is not contested</w:t>
      </w:r>
    </w:p>
    <w:p w14:paraId="4903A821" w14:textId="77777777" w:rsidR="00A2526F" w:rsidRDefault="00A2526F" w:rsidP="00A2526F">
      <w:pPr>
        <w:pStyle w:val="Subsubclause"/>
      </w:pPr>
      <w:r>
        <w:t>Following the sampling procedure shown in Figure 1 of this annex the conformity of mass-produced side-marker lamps shall not be contested if the deviations of the measured values of the side-marker lamps are:</w:t>
      </w:r>
    </w:p>
    <w:p w14:paraId="2C55DCAC" w14:textId="77777777" w:rsidR="00A2526F" w:rsidRDefault="00A2526F" w:rsidP="00A2526F">
      <w:pPr>
        <w:pStyle w:val="Subsubsubclause"/>
      </w:pPr>
      <w:r>
        <w:t>Sample C</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177383" w14:paraId="2D46B031" w14:textId="77777777" w:rsidTr="00B4465E">
        <w:trPr>
          <w:jc w:val="center"/>
        </w:trPr>
        <w:tc>
          <w:tcPr>
            <w:tcW w:w="1139" w:type="dxa"/>
            <w:shd w:val="clear" w:color="auto" w:fill="auto"/>
          </w:tcPr>
          <w:p w14:paraId="74FF6E6D" w14:textId="77777777" w:rsidR="00A2526F" w:rsidRPr="00177383" w:rsidRDefault="00A2526F" w:rsidP="00B4465E">
            <w:pPr>
              <w:rPr>
                <w:lang w:val="en-GB"/>
              </w:rPr>
            </w:pPr>
            <w:r w:rsidRPr="00177383">
              <w:rPr>
                <w:lang w:val="en-GB"/>
              </w:rPr>
              <w:t>C1:</w:t>
            </w:r>
          </w:p>
        </w:tc>
        <w:tc>
          <w:tcPr>
            <w:tcW w:w="3922" w:type="dxa"/>
            <w:shd w:val="clear" w:color="auto" w:fill="auto"/>
          </w:tcPr>
          <w:p w14:paraId="063C316E" w14:textId="77777777" w:rsidR="00A2526F" w:rsidRPr="00177383" w:rsidRDefault="00A2526F" w:rsidP="00B4465E">
            <w:pPr>
              <w:rPr>
                <w:lang w:val="en-GB"/>
              </w:rPr>
            </w:pPr>
            <w:r w:rsidRPr="00177383">
              <w:rPr>
                <w:lang w:val="en-GB"/>
              </w:rPr>
              <w:t>one side-marker lamp</w:t>
            </w:r>
          </w:p>
        </w:tc>
        <w:tc>
          <w:tcPr>
            <w:tcW w:w="1181" w:type="dxa"/>
            <w:shd w:val="clear" w:color="auto" w:fill="auto"/>
          </w:tcPr>
          <w:p w14:paraId="4E40F6BE" w14:textId="77777777" w:rsidR="00A2526F" w:rsidRPr="00177383" w:rsidRDefault="00A2526F" w:rsidP="00B4465E">
            <w:pPr>
              <w:rPr>
                <w:lang w:val="en-GB"/>
              </w:rPr>
            </w:pPr>
            <w:r w:rsidRPr="00177383">
              <w:rPr>
                <w:lang w:val="en-GB"/>
              </w:rPr>
              <w:t>0 per cent</w:t>
            </w:r>
          </w:p>
        </w:tc>
      </w:tr>
      <w:tr w:rsidR="00A2526F" w:rsidRPr="00177383" w14:paraId="0EAC0BE2" w14:textId="77777777" w:rsidTr="00B4465E">
        <w:trPr>
          <w:jc w:val="center"/>
        </w:trPr>
        <w:tc>
          <w:tcPr>
            <w:tcW w:w="1139" w:type="dxa"/>
            <w:shd w:val="clear" w:color="auto" w:fill="auto"/>
          </w:tcPr>
          <w:p w14:paraId="0BE20120" w14:textId="77777777" w:rsidR="00A2526F" w:rsidRPr="00177383" w:rsidRDefault="00A2526F" w:rsidP="00B4465E">
            <w:pPr>
              <w:rPr>
                <w:lang w:val="en-GB"/>
              </w:rPr>
            </w:pPr>
          </w:p>
        </w:tc>
        <w:tc>
          <w:tcPr>
            <w:tcW w:w="3922" w:type="dxa"/>
            <w:shd w:val="clear" w:color="auto" w:fill="auto"/>
          </w:tcPr>
          <w:p w14:paraId="7851DA60" w14:textId="77777777" w:rsidR="00A2526F" w:rsidRPr="00177383" w:rsidRDefault="00A2526F" w:rsidP="00B4465E">
            <w:pPr>
              <w:rPr>
                <w:lang w:val="en-GB"/>
              </w:rPr>
            </w:pPr>
            <w:r w:rsidRPr="00177383">
              <w:rPr>
                <w:lang w:val="en-GB"/>
              </w:rPr>
              <w:t>one side-marker lamp not more than</w:t>
            </w:r>
          </w:p>
        </w:tc>
        <w:tc>
          <w:tcPr>
            <w:tcW w:w="1181" w:type="dxa"/>
            <w:shd w:val="clear" w:color="auto" w:fill="auto"/>
          </w:tcPr>
          <w:p w14:paraId="77338617" w14:textId="77777777" w:rsidR="00A2526F" w:rsidRPr="00177383" w:rsidRDefault="00A2526F" w:rsidP="00B4465E">
            <w:pPr>
              <w:rPr>
                <w:lang w:val="en-GB"/>
              </w:rPr>
            </w:pPr>
            <w:r w:rsidRPr="00177383">
              <w:rPr>
                <w:lang w:val="en-GB"/>
              </w:rPr>
              <w:t>20 per cent</w:t>
            </w:r>
          </w:p>
        </w:tc>
      </w:tr>
      <w:tr w:rsidR="00A2526F" w:rsidRPr="00177383" w14:paraId="7B3E4A8B" w14:textId="77777777" w:rsidTr="00B4465E">
        <w:trPr>
          <w:jc w:val="center"/>
        </w:trPr>
        <w:tc>
          <w:tcPr>
            <w:tcW w:w="1139" w:type="dxa"/>
            <w:shd w:val="clear" w:color="auto" w:fill="auto"/>
          </w:tcPr>
          <w:p w14:paraId="79508363" w14:textId="77777777" w:rsidR="00A2526F" w:rsidRPr="00177383" w:rsidRDefault="00A2526F" w:rsidP="00B4465E">
            <w:pPr>
              <w:rPr>
                <w:lang w:val="en-GB"/>
              </w:rPr>
            </w:pPr>
          </w:p>
        </w:tc>
        <w:tc>
          <w:tcPr>
            <w:tcW w:w="3922" w:type="dxa"/>
            <w:shd w:val="clear" w:color="auto" w:fill="auto"/>
          </w:tcPr>
          <w:p w14:paraId="20CD6633" w14:textId="77777777" w:rsidR="00A2526F" w:rsidRPr="00177383" w:rsidRDefault="00A2526F" w:rsidP="00B4465E">
            <w:pPr>
              <w:rPr>
                <w:lang w:val="en-GB"/>
              </w:rPr>
            </w:pPr>
          </w:p>
        </w:tc>
        <w:tc>
          <w:tcPr>
            <w:tcW w:w="1181" w:type="dxa"/>
            <w:shd w:val="clear" w:color="auto" w:fill="auto"/>
          </w:tcPr>
          <w:p w14:paraId="02D68879" w14:textId="77777777" w:rsidR="00A2526F" w:rsidRPr="00177383" w:rsidRDefault="00A2526F" w:rsidP="00B4465E">
            <w:pPr>
              <w:rPr>
                <w:lang w:val="en-GB"/>
              </w:rPr>
            </w:pPr>
          </w:p>
        </w:tc>
      </w:tr>
      <w:tr w:rsidR="00A2526F" w:rsidRPr="00177383" w14:paraId="5CA0557A" w14:textId="77777777" w:rsidTr="00B4465E">
        <w:trPr>
          <w:jc w:val="center"/>
        </w:trPr>
        <w:tc>
          <w:tcPr>
            <w:tcW w:w="1139" w:type="dxa"/>
            <w:shd w:val="clear" w:color="auto" w:fill="auto"/>
          </w:tcPr>
          <w:p w14:paraId="1FBEA65E" w14:textId="77777777" w:rsidR="00A2526F" w:rsidRPr="00177383" w:rsidRDefault="00A2526F" w:rsidP="00B4465E">
            <w:pPr>
              <w:rPr>
                <w:lang w:val="en-GB"/>
              </w:rPr>
            </w:pPr>
            <w:r w:rsidRPr="00177383">
              <w:rPr>
                <w:lang w:val="en-GB"/>
              </w:rPr>
              <w:t>C2:</w:t>
            </w:r>
          </w:p>
        </w:tc>
        <w:tc>
          <w:tcPr>
            <w:tcW w:w="3922" w:type="dxa"/>
            <w:shd w:val="clear" w:color="auto" w:fill="auto"/>
          </w:tcPr>
          <w:p w14:paraId="700135E5" w14:textId="77777777" w:rsidR="00A2526F" w:rsidRPr="00177383" w:rsidRDefault="00A2526F" w:rsidP="00B4465E">
            <w:pPr>
              <w:rPr>
                <w:lang w:val="en-GB"/>
              </w:rPr>
            </w:pPr>
            <w:r w:rsidRPr="00177383">
              <w:rPr>
                <w:lang w:val="en-GB"/>
              </w:rPr>
              <w:t>both side-marker lamps more than</w:t>
            </w:r>
          </w:p>
        </w:tc>
        <w:tc>
          <w:tcPr>
            <w:tcW w:w="1181" w:type="dxa"/>
            <w:shd w:val="clear" w:color="auto" w:fill="auto"/>
          </w:tcPr>
          <w:p w14:paraId="797D728C" w14:textId="77777777" w:rsidR="00A2526F" w:rsidRPr="00177383" w:rsidRDefault="00A2526F" w:rsidP="00B4465E">
            <w:pPr>
              <w:rPr>
                <w:lang w:val="en-GB"/>
              </w:rPr>
            </w:pPr>
            <w:r w:rsidRPr="00177383">
              <w:rPr>
                <w:lang w:val="en-GB"/>
              </w:rPr>
              <w:t>0 per cent</w:t>
            </w:r>
          </w:p>
        </w:tc>
      </w:tr>
      <w:tr w:rsidR="00A2526F" w:rsidRPr="00177383" w14:paraId="128D9437" w14:textId="77777777" w:rsidTr="00B4465E">
        <w:trPr>
          <w:jc w:val="center"/>
        </w:trPr>
        <w:tc>
          <w:tcPr>
            <w:tcW w:w="1139" w:type="dxa"/>
            <w:shd w:val="clear" w:color="auto" w:fill="auto"/>
          </w:tcPr>
          <w:p w14:paraId="0DFC0376" w14:textId="77777777" w:rsidR="00A2526F" w:rsidRPr="00177383" w:rsidRDefault="00A2526F" w:rsidP="00B4465E">
            <w:pPr>
              <w:rPr>
                <w:lang w:val="en-GB"/>
              </w:rPr>
            </w:pPr>
          </w:p>
        </w:tc>
        <w:tc>
          <w:tcPr>
            <w:tcW w:w="3922" w:type="dxa"/>
            <w:shd w:val="clear" w:color="auto" w:fill="auto"/>
          </w:tcPr>
          <w:p w14:paraId="181D8D0D" w14:textId="77777777" w:rsidR="00A2526F" w:rsidRPr="00177383" w:rsidRDefault="00A2526F" w:rsidP="00B4465E">
            <w:pPr>
              <w:rPr>
                <w:lang w:val="en-GB"/>
              </w:rPr>
            </w:pPr>
            <w:r w:rsidRPr="00177383">
              <w:rPr>
                <w:lang w:val="en-GB"/>
              </w:rPr>
              <w:t>but not more than</w:t>
            </w:r>
          </w:p>
        </w:tc>
        <w:tc>
          <w:tcPr>
            <w:tcW w:w="1181" w:type="dxa"/>
            <w:shd w:val="clear" w:color="auto" w:fill="auto"/>
          </w:tcPr>
          <w:p w14:paraId="40B8F4A1" w14:textId="77777777" w:rsidR="00A2526F" w:rsidRPr="00177383" w:rsidRDefault="00A2526F" w:rsidP="00B4465E">
            <w:pPr>
              <w:rPr>
                <w:lang w:val="en-GB"/>
              </w:rPr>
            </w:pPr>
            <w:r w:rsidRPr="00177383">
              <w:rPr>
                <w:lang w:val="en-GB"/>
              </w:rPr>
              <w:t>20 per cent</w:t>
            </w:r>
          </w:p>
        </w:tc>
      </w:tr>
      <w:tr w:rsidR="00A2526F" w:rsidRPr="00177383" w14:paraId="1654CA77" w14:textId="77777777" w:rsidTr="00B4465E">
        <w:trPr>
          <w:jc w:val="center"/>
        </w:trPr>
        <w:tc>
          <w:tcPr>
            <w:tcW w:w="1139" w:type="dxa"/>
            <w:shd w:val="clear" w:color="auto" w:fill="auto"/>
          </w:tcPr>
          <w:p w14:paraId="5C7BBFA5" w14:textId="77777777" w:rsidR="00A2526F" w:rsidRPr="00177383" w:rsidRDefault="00A2526F" w:rsidP="00B4465E">
            <w:pPr>
              <w:rPr>
                <w:lang w:val="en-GB"/>
              </w:rPr>
            </w:pPr>
          </w:p>
        </w:tc>
        <w:tc>
          <w:tcPr>
            <w:tcW w:w="3922" w:type="dxa"/>
            <w:shd w:val="clear" w:color="auto" w:fill="auto"/>
          </w:tcPr>
          <w:p w14:paraId="12740997" w14:textId="77777777" w:rsidR="00A2526F" w:rsidRPr="00177383" w:rsidRDefault="00A2526F" w:rsidP="00B4465E">
            <w:pPr>
              <w:rPr>
                <w:lang w:val="en-GB"/>
              </w:rPr>
            </w:pPr>
            <w:r w:rsidRPr="00177383">
              <w:rPr>
                <w:lang w:val="en-GB"/>
              </w:rPr>
              <w:t>go to sample D</w:t>
            </w:r>
          </w:p>
        </w:tc>
        <w:tc>
          <w:tcPr>
            <w:tcW w:w="1181" w:type="dxa"/>
            <w:shd w:val="clear" w:color="auto" w:fill="auto"/>
          </w:tcPr>
          <w:p w14:paraId="08A0A7DF" w14:textId="77777777" w:rsidR="00A2526F" w:rsidRPr="00177383" w:rsidRDefault="00A2526F" w:rsidP="00B4465E">
            <w:pPr>
              <w:rPr>
                <w:lang w:val="en-GB"/>
              </w:rPr>
            </w:pPr>
          </w:p>
        </w:tc>
      </w:tr>
    </w:tbl>
    <w:p w14:paraId="4DE7F066" w14:textId="77777777" w:rsidR="00A2526F" w:rsidRDefault="00A2526F" w:rsidP="00A2526F"/>
    <w:p w14:paraId="55FE6999" w14:textId="77777777" w:rsidR="00A2526F" w:rsidRDefault="00A2526F" w:rsidP="00A2526F">
      <w:pPr>
        <w:pStyle w:val="Subsubsubclause"/>
      </w:pPr>
      <w:r>
        <w:t>Sample D</w:t>
      </w:r>
    </w:p>
    <w:p w14:paraId="1C25E5AE" w14:textId="77777777" w:rsidR="00A2526F" w:rsidRDefault="00A2526F" w:rsidP="00A2526F"/>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177383" w14:paraId="6C60EF87" w14:textId="77777777" w:rsidTr="00B4465E">
        <w:trPr>
          <w:jc w:val="center"/>
        </w:trPr>
        <w:tc>
          <w:tcPr>
            <w:tcW w:w="1139" w:type="dxa"/>
            <w:shd w:val="clear" w:color="auto" w:fill="auto"/>
          </w:tcPr>
          <w:p w14:paraId="74E9088B" w14:textId="77777777" w:rsidR="00A2526F" w:rsidRPr="00177383" w:rsidRDefault="00A2526F" w:rsidP="00B4465E">
            <w:pPr>
              <w:rPr>
                <w:lang w:val="en-GB"/>
              </w:rPr>
            </w:pPr>
            <w:r w:rsidRPr="00177383">
              <w:rPr>
                <w:lang w:val="en-GB"/>
              </w:rPr>
              <w:t>D1:</w:t>
            </w:r>
          </w:p>
        </w:tc>
        <w:tc>
          <w:tcPr>
            <w:tcW w:w="3922" w:type="dxa"/>
            <w:shd w:val="clear" w:color="auto" w:fill="auto"/>
          </w:tcPr>
          <w:p w14:paraId="2AF9AF83" w14:textId="77777777" w:rsidR="00A2526F" w:rsidRPr="00177383" w:rsidRDefault="00A2526F" w:rsidP="00B4465E">
            <w:pPr>
              <w:rPr>
                <w:lang w:val="en-GB"/>
              </w:rPr>
            </w:pPr>
            <w:r w:rsidRPr="00177383">
              <w:rPr>
                <w:lang w:val="en-GB"/>
              </w:rPr>
              <w:t>in the case of C2</w:t>
            </w:r>
          </w:p>
        </w:tc>
        <w:tc>
          <w:tcPr>
            <w:tcW w:w="1181" w:type="dxa"/>
            <w:shd w:val="clear" w:color="auto" w:fill="auto"/>
          </w:tcPr>
          <w:p w14:paraId="47CF0789" w14:textId="77777777" w:rsidR="00A2526F" w:rsidRPr="00177383" w:rsidRDefault="00A2526F" w:rsidP="00B4465E">
            <w:pPr>
              <w:rPr>
                <w:lang w:val="en-GB"/>
              </w:rPr>
            </w:pPr>
          </w:p>
        </w:tc>
      </w:tr>
      <w:tr w:rsidR="00A2526F" w:rsidRPr="00177383" w14:paraId="0CEF7758" w14:textId="77777777" w:rsidTr="00B4465E">
        <w:trPr>
          <w:jc w:val="center"/>
        </w:trPr>
        <w:tc>
          <w:tcPr>
            <w:tcW w:w="1139" w:type="dxa"/>
            <w:shd w:val="clear" w:color="auto" w:fill="auto"/>
          </w:tcPr>
          <w:p w14:paraId="5DD2094C" w14:textId="77777777" w:rsidR="00A2526F" w:rsidRPr="00177383" w:rsidRDefault="00A2526F" w:rsidP="00B4465E">
            <w:pPr>
              <w:rPr>
                <w:lang w:val="en-GB"/>
              </w:rPr>
            </w:pPr>
          </w:p>
        </w:tc>
        <w:tc>
          <w:tcPr>
            <w:tcW w:w="3922" w:type="dxa"/>
            <w:shd w:val="clear" w:color="auto" w:fill="auto"/>
          </w:tcPr>
          <w:p w14:paraId="5DBBA12B" w14:textId="77777777" w:rsidR="00A2526F" w:rsidRPr="00177383" w:rsidRDefault="00A2526F" w:rsidP="00B4465E">
            <w:pPr>
              <w:rPr>
                <w:lang w:val="en-GB"/>
              </w:rPr>
            </w:pPr>
            <w:r w:rsidRPr="00177383">
              <w:rPr>
                <w:lang w:val="en-GB"/>
              </w:rPr>
              <w:t>both side-marker lamps</w:t>
            </w:r>
          </w:p>
        </w:tc>
        <w:tc>
          <w:tcPr>
            <w:tcW w:w="1181" w:type="dxa"/>
            <w:shd w:val="clear" w:color="auto" w:fill="auto"/>
          </w:tcPr>
          <w:p w14:paraId="0222D26E" w14:textId="77777777" w:rsidR="00A2526F" w:rsidRPr="00177383" w:rsidRDefault="00A2526F" w:rsidP="00B4465E">
            <w:pPr>
              <w:rPr>
                <w:lang w:val="en-GB"/>
              </w:rPr>
            </w:pPr>
            <w:r w:rsidRPr="00177383">
              <w:rPr>
                <w:lang w:val="en-GB"/>
              </w:rPr>
              <w:t>0 per cent</w:t>
            </w:r>
          </w:p>
        </w:tc>
      </w:tr>
    </w:tbl>
    <w:p w14:paraId="59C212FB" w14:textId="77777777" w:rsidR="00A2526F" w:rsidRDefault="00A2526F" w:rsidP="00A2526F"/>
    <w:p w14:paraId="055F17DF" w14:textId="77777777" w:rsidR="00A2526F" w:rsidRDefault="00A2526F" w:rsidP="00A2526F">
      <w:pPr>
        <w:pStyle w:val="Subsubclause"/>
      </w:pPr>
      <w:r>
        <w:t>Or, if the conditions of paragraph 1.2.2. above for sample C are fulfilled.</w:t>
      </w:r>
    </w:p>
    <w:p w14:paraId="2C237166" w14:textId="77777777" w:rsidR="00A2526F" w:rsidRDefault="00A2526F" w:rsidP="00A2526F">
      <w:pPr>
        <w:pStyle w:val="Subclause"/>
      </w:pPr>
      <w:r>
        <w:t>The conformity is contested</w:t>
      </w:r>
    </w:p>
    <w:p w14:paraId="66C2100C" w14:textId="77777777" w:rsidR="00A2526F" w:rsidRDefault="00A2526F" w:rsidP="00A2526F">
      <w:pPr>
        <w:pStyle w:val="Subsubclause"/>
      </w:pPr>
      <w:r>
        <w:t xml:space="preserve">Following the sampling procedure shown in Figure 1 of this annex the conformity of mass-produced side-marker lamps shall be contested and the manufacturer requested </w:t>
      </w:r>
      <w:r>
        <w:lastRenderedPageBreak/>
        <w:t>to make his production meet the requirements (alignment) if the deviations of the measured values of the side-marker lamps are:</w:t>
      </w:r>
    </w:p>
    <w:p w14:paraId="039D6D26" w14:textId="77777777" w:rsidR="00A2526F" w:rsidRDefault="00A2526F" w:rsidP="00A2526F">
      <w:pPr>
        <w:pStyle w:val="Subsubsubclause"/>
      </w:pPr>
      <w:r>
        <w:t>Sample D</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177383" w14:paraId="0439C3F8" w14:textId="77777777" w:rsidTr="00B4465E">
        <w:trPr>
          <w:jc w:val="center"/>
        </w:trPr>
        <w:tc>
          <w:tcPr>
            <w:tcW w:w="1139" w:type="dxa"/>
            <w:shd w:val="clear" w:color="auto" w:fill="auto"/>
          </w:tcPr>
          <w:p w14:paraId="4970ECE6" w14:textId="77777777" w:rsidR="00A2526F" w:rsidRPr="00177383" w:rsidRDefault="00A2526F" w:rsidP="00B4465E">
            <w:pPr>
              <w:rPr>
                <w:lang w:val="en-GB"/>
              </w:rPr>
            </w:pPr>
            <w:r w:rsidRPr="00177383">
              <w:rPr>
                <w:lang w:val="en-GB"/>
              </w:rPr>
              <w:t>D2:</w:t>
            </w:r>
          </w:p>
        </w:tc>
        <w:tc>
          <w:tcPr>
            <w:tcW w:w="3922" w:type="dxa"/>
            <w:shd w:val="clear" w:color="auto" w:fill="auto"/>
          </w:tcPr>
          <w:p w14:paraId="0C3CFFD6" w14:textId="77777777" w:rsidR="00A2526F" w:rsidRPr="00177383" w:rsidRDefault="00A2526F" w:rsidP="00B4465E">
            <w:pPr>
              <w:rPr>
                <w:lang w:val="en-GB"/>
              </w:rPr>
            </w:pPr>
            <w:r w:rsidRPr="00177383">
              <w:rPr>
                <w:lang w:val="en-GB"/>
              </w:rPr>
              <w:t>in the case of C2</w:t>
            </w:r>
          </w:p>
        </w:tc>
        <w:tc>
          <w:tcPr>
            <w:tcW w:w="1181" w:type="dxa"/>
            <w:shd w:val="clear" w:color="auto" w:fill="auto"/>
          </w:tcPr>
          <w:p w14:paraId="1B2F64C6" w14:textId="77777777" w:rsidR="00A2526F" w:rsidRPr="00177383" w:rsidRDefault="00A2526F" w:rsidP="00B4465E">
            <w:pPr>
              <w:rPr>
                <w:lang w:val="en-GB"/>
              </w:rPr>
            </w:pPr>
          </w:p>
        </w:tc>
      </w:tr>
      <w:tr w:rsidR="00A2526F" w:rsidRPr="00177383" w14:paraId="64788B26" w14:textId="77777777" w:rsidTr="00B4465E">
        <w:trPr>
          <w:jc w:val="center"/>
        </w:trPr>
        <w:tc>
          <w:tcPr>
            <w:tcW w:w="1139" w:type="dxa"/>
            <w:shd w:val="clear" w:color="auto" w:fill="auto"/>
          </w:tcPr>
          <w:p w14:paraId="371FB1DF" w14:textId="77777777" w:rsidR="00A2526F" w:rsidRPr="00177383" w:rsidRDefault="00A2526F" w:rsidP="00B4465E">
            <w:pPr>
              <w:rPr>
                <w:lang w:val="en-GB"/>
              </w:rPr>
            </w:pPr>
          </w:p>
        </w:tc>
        <w:tc>
          <w:tcPr>
            <w:tcW w:w="3922" w:type="dxa"/>
            <w:shd w:val="clear" w:color="auto" w:fill="auto"/>
          </w:tcPr>
          <w:p w14:paraId="55F79B5E" w14:textId="77777777" w:rsidR="00A2526F" w:rsidRPr="00177383" w:rsidRDefault="00A2526F" w:rsidP="00B4465E">
            <w:pPr>
              <w:rPr>
                <w:lang w:val="en-GB"/>
              </w:rPr>
            </w:pPr>
            <w:r w:rsidRPr="00177383">
              <w:rPr>
                <w:lang w:val="en-GB"/>
              </w:rPr>
              <w:t>one side-marker lamp more than</w:t>
            </w:r>
          </w:p>
        </w:tc>
        <w:tc>
          <w:tcPr>
            <w:tcW w:w="1181" w:type="dxa"/>
            <w:shd w:val="clear" w:color="auto" w:fill="auto"/>
          </w:tcPr>
          <w:p w14:paraId="17103972" w14:textId="77777777" w:rsidR="00A2526F" w:rsidRPr="00177383" w:rsidRDefault="00A2526F" w:rsidP="00B4465E">
            <w:pPr>
              <w:rPr>
                <w:lang w:val="en-GB"/>
              </w:rPr>
            </w:pPr>
            <w:r w:rsidRPr="00177383">
              <w:rPr>
                <w:lang w:val="en-GB"/>
              </w:rPr>
              <w:t>0 per cent</w:t>
            </w:r>
          </w:p>
        </w:tc>
      </w:tr>
      <w:tr w:rsidR="00A2526F" w:rsidRPr="00177383" w14:paraId="451479E4" w14:textId="77777777" w:rsidTr="00B4465E">
        <w:trPr>
          <w:jc w:val="center"/>
        </w:trPr>
        <w:tc>
          <w:tcPr>
            <w:tcW w:w="1139" w:type="dxa"/>
            <w:shd w:val="clear" w:color="auto" w:fill="auto"/>
          </w:tcPr>
          <w:p w14:paraId="7F7F2E9B" w14:textId="77777777" w:rsidR="00A2526F" w:rsidRPr="00177383" w:rsidRDefault="00A2526F" w:rsidP="00B4465E">
            <w:pPr>
              <w:rPr>
                <w:lang w:val="en-GB"/>
              </w:rPr>
            </w:pPr>
          </w:p>
        </w:tc>
        <w:tc>
          <w:tcPr>
            <w:tcW w:w="3922" w:type="dxa"/>
            <w:shd w:val="clear" w:color="auto" w:fill="auto"/>
          </w:tcPr>
          <w:p w14:paraId="4D2BEF89" w14:textId="77777777" w:rsidR="00A2526F" w:rsidRPr="00177383" w:rsidRDefault="00A2526F" w:rsidP="00B4465E">
            <w:pPr>
              <w:rPr>
                <w:lang w:val="en-GB"/>
              </w:rPr>
            </w:pPr>
            <w:r w:rsidRPr="00177383">
              <w:rPr>
                <w:lang w:val="en-GB"/>
              </w:rPr>
              <w:t>but not more than</w:t>
            </w:r>
          </w:p>
        </w:tc>
        <w:tc>
          <w:tcPr>
            <w:tcW w:w="1181" w:type="dxa"/>
            <w:shd w:val="clear" w:color="auto" w:fill="auto"/>
          </w:tcPr>
          <w:p w14:paraId="29914518" w14:textId="77777777" w:rsidR="00A2526F" w:rsidRPr="00177383" w:rsidRDefault="00A2526F" w:rsidP="00B4465E">
            <w:pPr>
              <w:rPr>
                <w:lang w:val="en-GB"/>
              </w:rPr>
            </w:pPr>
            <w:r w:rsidRPr="00177383">
              <w:rPr>
                <w:lang w:val="en-GB"/>
              </w:rPr>
              <w:t>20 per cent</w:t>
            </w:r>
          </w:p>
        </w:tc>
      </w:tr>
      <w:tr w:rsidR="00A2526F" w:rsidRPr="00177383" w14:paraId="1155B8D9" w14:textId="77777777" w:rsidTr="00B4465E">
        <w:trPr>
          <w:jc w:val="center"/>
        </w:trPr>
        <w:tc>
          <w:tcPr>
            <w:tcW w:w="1139" w:type="dxa"/>
            <w:shd w:val="clear" w:color="auto" w:fill="auto"/>
          </w:tcPr>
          <w:p w14:paraId="3D95074E" w14:textId="77777777" w:rsidR="00A2526F" w:rsidRPr="00177383" w:rsidRDefault="00A2526F" w:rsidP="00B4465E">
            <w:pPr>
              <w:rPr>
                <w:lang w:val="en-GB"/>
              </w:rPr>
            </w:pPr>
          </w:p>
        </w:tc>
        <w:tc>
          <w:tcPr>
            <w:tcW w:w="3922" w:type="dxa"/>
            <w:shd w:val="clear" w:color="auto" w:fill="auto"/>
          </w:tcPr>
          <w:p w14:paraId="19460F42" w14:textId="77777777" w:rsidR="00A2526F" w:rsidRPr="00177383" w:rsidRDefault="00A2526F" w:rsidP="00B4465E">
            <w:pPr>
              <w:rPr>
                <w:lang w:val="en-GB"/>
              </w:rPr>
            </w:pPr>
            <w:r w:rsidRPr="00177383">
              <w:rPr>
                <w:lang w:val="en-GB"/>
              </w:rPr>
              <w:t>one side-marker lamp not more than</w:t>
            </w:r>
          </w:p>
        </w:tc>
        <w:tc>
          <w:tcPr>
            <w:tcW w:w="1181" w:type="dxa"/>
            <w:shd w:val="clear" w:color="auto" w:fill="auto"/>
          </w:tcPr>
          <w:p w14:paraId="2FC41B3D" w14:textId="77777777" w:rsidR="00A2526F" w:rsidRPr="00177383" w:rsidRDefault="00A2526F" w:rsidP="00B4465E">
            <w:pPr>
              <w:rPr>
                <w:lang w:val="en-GB"/>
              </w:rPr>
            </w:pPr>
            <w:r w:rsidRPr="00177383">
              <w:rPr>
                <w:lang w:val="en-GB"/>
              </w:rPr>
              <w:t>20 per cent</w:t>
            </w:r>
          </w:p>
        </w:tc>
      </w:tr>
    </w:tbl>
    <w:p w14:paraId="20A10D76" w14:textId="77777777" w:rsidR="00A2526F" w:rsidRDefault="00A2526F" w:rsidP="00A2526F"/>
    <w:p w14:paraId="5D8E3D49" w14:textId="77777777" w:rsidR="00A2526F" w:rsidRDefault="00A2526F" w:rsidP="00A2526F">
      <w:pPr>
        <w:pStyle w:val="Subsubsubclause"/>
      </w:pPr>
      <w:r>
        <w:t>Or, if the conditions of paragraph 1.2.2. above for sample C are not fulfilled.</w:t>
      </w:r>
    </w:p>
    <w:p w14:paraId="34D1F60F" w14:textId="77777777" w:rsidR="00A2526F" w:rsidRDefault="00A2526F" w:rsidP="00A2526F">
      <w:pPr>
        <w:pStyle w:val="Subclause"/>
      </w:pPr>
      <w:r>
        <w:t>Approval withdrawn</w:t>
      </w:r>
    </w:p>
    <w:p w14:paraId="75D95D6F" w14:textId="77777777" w:rsidR="00A2526F" w:rsidRDefault="00A2526F" w:rsidP="00A2526F">
      <w:pPr>
        <w:pStyle w:val="Subclause"/>
        <w:numPr>
          <w:ilvl w:val="0"/>
          <w:numId w:val="0"/>
        </w:numPr>
        <w:ind w:left="1418"/>
      </w:pPr>
      <w:r>
        <w:t>Conformity shall be contested and paragraph 12. of this Regulation applied if, following the sampling procedure in Figure 1 of this annex, the deviations of the measured values of the side-marker lamps are:</w:t>
      </w:r>
    </w:p>
    <w:p w14:paraId="2EE2702C" w14:textId="77777777" w:rsidR="00A2526F" w:rsidRDefault="00A2526F" w:rsidP="00A2526F">
      <w:pPr>
        <w:pStyle w:val="Subsubclause"/>
      </w:pPr>
      <w:r>
        <w:t>Sample C</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177383" w14:paraId="7B11E1FD" w14:textId="77777777" w:rsidTr="00B4465E">
        <w:trPr>
          <w:jc w:val="center"/>
        </w:trPr>
        <w:tc>
          <w:tcPr>
            <w:tcW w:w="1139" w:type="dxa"/>
            <w:shd w:val="clear" w:color="auto" w:fill="auto"/>
          </w:tcPr>
          <w:p w14:paraId="3FF623C6" w14:textId="77777777" w:rsidR="00A2526F" w:rsidRPr="00177383" w:rsidRDefault="00A2526F" w:rsidP="00B4465E">
            <w:pPr>
              <w:rPr>
                <w:lang w:val="en-GB"/>
              </w:rPr>
            </w:pPr>
            <w:r w:rsidRPr="00177383">
              <w:rPr>
                <w:lang w:val="en-GB"/>
              </w:rPr>
              <w:t>C3:</w:t>
            </w:r>
          </w:p>
        </w:tc>
        <w:tc>
          <w:tcPr>
            <w:tcW w:w="3922" w:type="dxa"/>
            <w:shd w:val="clear" w:color="auto" w:fill="auto"/>
          </w:tcPr>
          <w:p w14:paraId="60C729F6" w14:textId="77777777" w:rsidR="00A2526F" w:rsidRPr="00177383" w:rsidRDefault="00A2526F" w:rsidP="00B4465E">
            <w:pPr>
              <w:rPr>
                <w:lang w:val="en-GB"/>
              </w:rPr>
            </w:pPr>
            <w:r w:rsidRPr="00177383">
              <w:rPr>
                <w:lang w:val="en-GB"/>
              </w:rPr>
              <w:t>one side-marker lamp not more than</w:t>
            </w:r>
          </w:p>
        </w:tc>
        <w:tc>
          <w:tcPr>
            <w:tcW w:w="1181" w:type="dxa"/>
            <w:shd w:val="clear" w:color="auto" w:fill="auto"/>
          </w:tcPr>
          <w:p w14:paraId="53A1A3B3" w14:textId="77777777" w:rsidR="00A2526F" w:rsidRPr="00177383" w:rsidRDefault="00A2526F" w:rsidP="00B4465E">
            <w:pPr>
              <w:rPr>
                <w:lang w:val="en-GB"/>
              </w:rPr>
            </w:pPr>
            <w:r w:rsidRPr="00177383">
              <w:rPr>
                <w:lang w:val="en-GB"/>
              </w:rPr>
              <w:t>20 per cent</w:t>
            </w:r>
          </w:p>
        </w:tc>
      </w:tr>
      <w:tr w:rsidR="00A2526F" w:rsidRPr="00177383" w14:paraId="4FF1EA7A" w14:textId="77777777" w:rsidTr="00B4465E">
        <w:trPr>
          <w:jc w:val="center"/>
        </w:trPr>
        <w:tc>
          <w:tcPr>
            <w:tcW w:w="1139" w:type="dxa"/>
            <w:shd w:val="clear" w:color="auto" w:fill="auto"/>
          </w:tcPr>
          <w:p w14:paraId="7817B08D" w14:textId="77777777" w:rsidR="00A2526F" w:rsidRPr="00177383" w:rsidRDefault="00A2526F" w:rsidP="00B4465E">
            <w:pPr>
              <w:rPr>
                <w:lang w:val="en-GB"/>
              </w:rPr>
            </w:pPr>
          </w:p>
        </w:tc>
        <w:tc>
          <w:tcPr>
            <w:tcW w:w="3922" w:type="dxa"/>
            <w:shd w:val="clear" w:color="auto" w:fill="auto"/>
          </w:tcPr>
          <w:p w14:paraId="3FDD04FD" w14:textId="77777777" w:rsidR="00A2526F" w:rsidRPr="00177383" w:rsidRDefault="00A2526F" w:rsidP="00B4465E">
            <w:pPr>
              <w:rPr>
                <w:lang w:val="en-GB"/>
              </w:rPr>
            </w:pPr>
            <w:r w:rsidRPr="00177383">
              <w:rPr>
                <w:lang w:val="en-GB"/>
              </w:rPr>
              <w:t>one side-marker lamp more than</w:t>
            </w:r>
          </w:p>
        </w:tc>
        <w:tc>
          <w:tcPr>
            <w:tcW w:w="1181" w:type="dxa"/>
            <w:shd w:val="clear" w:color="auto" w:fill="auto"/>
          </w:tcPr>
          <w:p w14:paraId="1D1529D1" w14:textId="77777777" w:rsidR="00A2526F" w:rsidRPr="00177383" w:rsidRDefault="00A2526F" w:rsidP="00B4465E">
            <w:pPr>
              <w:rPr>
                <w:lang w:val="en-GB"/>
              </w:rPr>
            </w:pPr>
            <w:r w:rsidRPr="00177383">
              <w:rPr>
                <w:lang w:val="en-GB"/>
              </w:rPr>
              <w:t>20 per cent</w:t>
            </w:r>
          </w:p>
        </w:tc>
      </w:tr>
      <w:tr w:rsidR="00A2526F" w:rsidRPr="00177383" w14:paraId="6924F528" w14:textId="77777777" w:rsidTr="00B4465E">
        <w:trPr>
          <w:jc w:val="center"/>
        </w:trPr>
        <w:tc>
          <w:tcPr>
            <w:tcW w:w="1139" w:type="dxa"/>
            <w:shd w:val="clear" w:color="auto" w:fill="auto"/>
          </w:tcPr>
          <w:p w14:paraId="0EBD22F7" w14:textId="77777777" w:rsidR="00A2526F" w:rsidRPr="00177383" w:rsidRDefault="00A2526F" w:rsidP="00B4465E">
            <w:pPr>
              <w:rPr>
                <w:lang w:val="en-GB"/>
              </w:rPr>
            </w:pPr>
            <w:r w:rsidRPr="00177383">
              <w:rPr>
                <w:lang w:val="en-GB"/>
              </w:rPr>
              <w:t>C4:</w:t>
            </w:r>
          </w:p>
        </w:tc>
        <w:tc>
          <w:tcPr>
            <w:tcW w:w="3922" w:type="dxa"/>
            <w:shd w:val="clear" w:color="auto" w:fill="auto"/>
          </w:tcPr>
          <w:p w14:paraId="08F30CA4" w14:textId="77777777" w:rsidR="00A2526F" w:rsidRPr="00177383" w:rsidRDefault="00A2526F" w:rsidP="00B4465E">
            <w:pPr>
              <w:rPr>
                <w:lang w:val="en-GB"/>
              </w:rPr>
            </w:pPr>
            <w:r w:rsidRPr="00177383">
              <w:rPr>
                <w:lang w:val="en-GB"/>
              </w:rPr>
              <w:t>both side-marker lamps more than</w:t>
            </w:r>
          </w:p>
        </w:tc>
        <w:tc>
          <w:tcPr>
            <w:tcW w:w="1181" w:type="dxa"/>
            <w:shd w:val="clear" w:color="auto" w:fill="auto"/>
          </w:tcPr>
          <w:p w14:paraId="6F3897D0" w14:textId="77777777" w:rsidR="00A2526F" w:rsidRPr="00177383" w:rsidRDefault="00A2526F" w:rsidP="00B4465E">
            <w:pPr>
              <w:rPr>
                <w:lang w:val="en-GB"/>
              </w:rPr>
            </w:pPr>
            <w:r w:rsidRPr="00177383">
              <w:rPr>
                <w:lang w:val="en-GB"/>
              </w:rPr>
              <w:t>20 per cent</w:t>
            </w:r>
          </w:p>
        </w:tc>
      </w:tr>
    </w:tbl>
    <w:p w14:paraId="49DDDD44" w14:textId="77777777" w:rsidR="00A2526F" w:rsidRDefault="00A2526F" w:rsidP="00A2526F"/>
    <w:p w14:paraId="5F7E5C75" w14:textId="77777777" w:rsidR="00A2526F" w:rsidRDefault="00A2526F" w:rsidP="00A2526F">
      <w:pPr>
        <w:pStyle w:val="Subsubclause"/>
      </w:pPr>
      <w:r>
        <w:t>Sample D</w:t>
      </w:r>
    </w:p>
    <w:tbl>
      <w:tblPr>
        <w:tblW w:w="0" w:type="auto"/>
        <w:jc w:val="center"/>
        <w:tblLayout w:type="fixed"/>
        <w:tblCellMar>
          <w:left w:w="0" w:type="dxa"/>
          <w:right w:w="0" w:type="dxa"/>
        </w:tblCellMar>
        <w:tblLook w:val="04A0" w:firstRow="1" w:lastRow="0" w:firstColumn="1" w:lastColumn="0" w:noHBand="0" w:noVBand="1"/>
      </w:tblPr>
      <w:tblGrid>
        <w:gridCol w:w="1139"/>
        <w:gridCol w:w="3922"/>
        <w:gridCol w:w="1181"/>
      </w:tblGrid>
      <w:tr w:rsidR="00A2526F" w:rsidRPr="00177383" w14:paraId="3DB78D17" w14:textId="77777777" w:rsidTr="00B4465E">
        <w:trPr>
          <w:jc w:val="center"/>
        </w:trPr>
        <w:tc>
          <w:tcPr>
            <w:tcW w:w="1139" w:type="dxa"/>
            <w:shd w:val="clear" w:color="auto" w:fill="auto"/>
          </w:tcPr>
          <w:p w14:paraId="0DADDDC8" w14:textId="77777777" w:rsidR="00A2526F" w:rsidRPr="00177383" w:rsidRDefault="00A2526F" w:rsidP="00B4465E">
            <w:pPr>
              <w:rPr>
                <w:lang w:val="en-GB"/>
              </w:rPr>
            </w:pPr>
            <w:r w:rsidRPr="00177383">
              <w:rPr>
                <w:lang w:val="en-GB"/>
              </w:rPr>
              <w:t>D3:</w:t>
            </w:r>
          </w:p>
        </w:tc>
        <w:tc>
          <w:tcPr>
            <w:tcW w:w="3922" w:type="dxa"/>
            <w:shd w:val="clear" w:color="auto" w:fill="auto"/>
          </w:tcPr>
          <w:p w14:paraId="6221FCFF" w14:textId="77777777" w:rsidR="00A2526F" w:rsidRPr="00177383" w:rsidRDefault="00A2526F" w:rsidP="00B4465E">
            <w:pPr>
              <w:rPr>
                <w:lang w:val="en-GB"/>
              </w:rPr>
            </w:pPr>
            <w:r w:rsidRPr="00177383">
              <w:rPr>
                <w:lang w:val="en-GB"/>
              </w:rPr>
              <w:t>in the case of C2</w:t>
            </w:r>
          </w:p>
        </w:tc>
        <w:tc>
          <w:tcPr>
            <w:tcW w:w="1181" w:type="dxa"/>
            <w:shd w:val="clear" w:color="auto" w:fill="auto"/>
          </w:tcPr>
          <w:p w14:paraId="4CF3BD72" w14:textId="77777777" w:rsidR="00A2526F" w:rsidRPr="00177383" w:rsidRDefault="00A2526F" w:rsidP="00B4465E">
            <w:pPr>
              <w:rPr>
                <w:lang w:val="en-GB"/>
              </w:rPr>
            </w:pPr>
          </w:p>
        </w:tc>
      </w:tr>
      <w:tr w:rsidR="00A2526F" w:rsidRPr="00177383" w14:paraId="467C68C9" w14:textId="77777777" w:rsidTr="00B4465E">
        <w:trPr>
          <w:jc w:val="center"/>
        </w:trPr>
        <w:tc>
          <w:tcPr>
            <w:tcW w:w="1139" w:type="dxa"/>
            <w:shd w:val="clear" w:color="auto" w:fill="auto"/>
          </w:tcPr>
          <w:p w14:paraId="45AC7A8E" w14:textId="77777777" w:rsidR="00A2526F" w:rsidRPr="00177383" w:rsidRDefault="00A2526F" w:rsidP="00B4465E">
            <w:pPr>
              <w:rPr>
                <w:lang w:val="en-GB"/>
              </w:rPr>
            </w:pPr>
          </w:p>
        </w:tc>
        <w:tc>
          <w:tcPr>
            <w:tcW w:w="3922" w:type="dxa"/>
            <w:shd w:val="clear" w:color="auto" w:fill="auto"/>
          </w:tcPr>
          <w:p w14:paraId="04E67334" w14:textId="77777777" w:rsidR="00A2526F" w:rsidRPr="00177383" w:rsidRDefault="00A2526F" w:rsidP="00B4465E">
            <w:pPr>
              <w:rPr>
                <w:lang w:val="en-GB"/>
              </w:rPr>
            </w:pPr>
            <w:r w:rsidRPr="00177383">
              <w:rPr>
                <w:lang w:val="en-GB"/>
              </w:rPr>
              <w:t>one side-marker lamp 0 or more than</w:t>
            </w:r>
          </w:p>
        </w:tc>
        <w:tc>
          <w:tcPr>
            <w:tcW w:w="1181" w:type="dxa"/>
            <w:shd w:val="clear" w:color="auto" w:fill="auto"/>
          </w:tcPr>
          <w:p w14:paraId="17DE4EA9" w14:textId="77777777" w:rsidR="00A2526F" w:rsidRPr="00177383" w:rsidRDefault="00A2526F" w:rsidP="00B4465E">
            <w:pPr>
              <w:rPr>
                <w:lang w:val="en-GB"/>
              </w:rPr>
            </w:pPr>
            <w:r w:rsidRPr="00177383">
              <w:rPr>
                <w:lang w:val="en-GB"/>
              </w:rPr>
              <w:t>0 per cent</w:t>
            </w:r>
          </w:p>
        </w:tc>
      </w:tr>
      <w:tr w:rsidR="00A2526F" w:rsidRPr="00177383" w14:paraId="467F9D6D" w14:textId="77777777" w:rsidTr="00B4465E">
        <w:trPr>
          <w:jc w:val="center"/>
        </w:trPr>
        <w:tc>
          <w:tcPr>
            <w:tcW w:w="1139" w:type="dxa"/>
            <w:shd w:val="clear" w:color="auto" w:fill="auto"/>
          </w:tcPr>
          <w:p w14:paraId="2DCCB41F" w14:textId="77777777" w:rsidR="00A2526F" w:rsidRPr="00177383" w:rsidRDefault="00A2526F" w:rsidP="00B4465E">
            <w:pPr>
              <w:rPr>
                <w:lang w:val="en-GB"/>
              </w:rPr>
            </w:pPr>
          </w:p>
        </w:tc>
        <w:tc>
          <w:tcPr>
            <w:tcW w:w="3922" w:type="dxa"/>
            <w:shd w:val="clear" w:color="auto" w:fill="auto"/>
          </w:tcPr>
          <w:p w14:paraId="2126DF95" w14:textId="77777777" w:rsidR="00A2526F" w:rsidRPr="00177383" w:rsidRDefault="00A2526F" w:rsidP="00B4465E">
            <w:pPr>
              <w:rPr>
                <w:lang w:val="en-GB"/>
              </w:rPr>
            </w:pPr>
            <w:r w:rsidRPr="00177383">
              <w:rPr>
                <w:lang w:val="en-GB"/>
              </w:rPr>
              <w:t>one side-marker lamp more than</w:t>
            </w:r>
          </w:p>
        </w:tc>
        <w:tc>
          <w:tcPr>
            <w:tcW w:w="1181" w:type="dxa"/>
            <w:shd w:val="clear" w:color="auto" w:fill="auto"/>
          </w:tcPr>
          <w:p w14:paraId="6B5C1431" w14:textId="77777777" w:rsidR="00A2526F" w:rsidRPr="00177383" w:rsidRDefault="00A2526F" w:rsidP="00B4465E">
            <w:pPr>
              <w:rPr>
                <w:lang w:val="en-GB"/>
              </w:rPr>
            </w:pPr>
            <w:r w:rsidRPr="00177383">
              <w:rPr>
                <w:lang w:val="en-GB"/>
              </w:rPr>
              <w:t>20 per cent</w:t>
            </w:r>
          </w:p>
        </w:tc>
      </w:tr>
    </w:tbl>
    <w:p w14:paraId="28C741BB" w14:textId="77777777" w:rsidR="00A2526F" w:rsidRDefault="00A2526F" w:rsidP="00A2526F">
      <w:pPr>
        <w:pStyle w:val="Subsubclause"/>
        <w:numPr>
          <w:ilvl w:val="0"/>
          <w:numId w:val="0"/>
        </w:numPr>
        <w:ind w:left="1418"/>
      </w:pPr>
    </w:p>
    <w:p w14:paraId="7F316252" w14:textId="77777777" w:rsidR="00A2526F" w:rsidRDefault="00A2526F" w:rsidP="00A2526F">
      <w:pPr>
        <w:pStyle w:val="Subsubclause"/>
      </w:pPr>
      <w:r>
        <w:t>Or, if the conditions of paragraph 1.2.2. above for samples C and D are not fulfilled.</w:t>
      </w:r>
    </w:p>
    <w:p w14:paraId="2495D741" w14:textId="77777777" w:rsidR="00A2526F" w:rsidRDefault="00A2526F" w:rsidP="00A2526F">
      <w:pPr>
        <w:spacing w:after="160" w:line="259" w:lineRule="auto"/>
      </w:pPr>
      <w:r>
        <w:br w:type="page"/>
      </w:r>
    </w:p>
    <w:p w14:paraId="236FAF02" w14:textId="77777777" w:rsidR="00A2526F" w:rsidRDefault="00A2526F" w:rsidP="00A2526F">
      <w:pPr>
        <w:pStyle w:val="Subsubclause"/>
        <w:numPr>
          <w:ilvl w:val="0"/>
          <w:numId w:val="0"/>
        </w:numPr>
        <w:ind w:left="1418" w:hanging="1418"/>
      </w:pPr>
      <w:r>
        <w:lastRenderedPageBreak/>
        <w:t>Figure 1</w:t>
      </w:r>
    </w:p>
    <w:p w14:paraId="0E99A3C4" w14:textId="77777777" w:rsidR="00A2526F" w:rsidRDefault="00A2526F" w:rsidP="00A2526F"/>
    <w:p w14:paraId="372C46FB" w14:textId="77777777" w:rsidR="00A2526F" w:rsidRDefault="00A2526F" w:rsidP="00A2526F">
      <w:pPr>
        <w:jc w:val="center"/>
      </w:pPr>
      <w:r w:rsidRPr="00607A53">
        <w:rPr>
          <w:noProof/>
          <w:szCs w:val="18"/>
        </w:rPr>
        <w:drawing>
          <wp:inline distT="0" distB="0" distL="0" distR="0" wp14:anchorId="2063E336" wp14:editId="3310543A">
            <wp:extent cx="5201285" cy="6276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l="-11259" t="-522" r="-11259" b="-522"/>
                    <a:stretch>
                      <a:fillRect/>
                    </a:stretch>
                  </pic:blipFill>
                  <pic:spPr bwMode="auto">
                    <a:xfrm>
                      <a:off x="0" y="0"/>
                      <a:ext cx="5201285" cy="6276340"/>
                    </a:xfrm>
                    <a:prstGeom prst="rect">
                      <a:avLst/>
                    </a:prstGeom>
                    <a:noFill/>
                    <a:ln>
                      <a:noFill/>
                    </a:ln>
                  </pic:spPr>
                </pic:pic>
              </a:graphicData>
            </a:graphic>
          </wp:inline>
        </w:drawing>
      </w:r>
    </w:p>
    <w:p w14:paraId="4A6690E3" w14:textId="5FFDCDF5" w:rsidR="00A3444D" w:rsidRPr="00A34F69" w:rsidRDefault="00A8285A" w:rsidP="00A3444D">
      <w:pPr>
        <w:pStyle w:val="Scheduleitem"/>
        <w:numPr>
          <w:ilvl w:val="0"/>
          <w:numId w:val="0"/>
        </w:numPr>
      </w:pPr>
      <w:r>
        <w:t>“</w:t>
      </w:r>
    </w:p>
    <w:sectPr w:rsidR="00A3444D" w:rsidRPr="00A34F69" w:rsidSect="004424FA">
      <w:headerReference w:type="default" r:id="rId27"/>
      <w:footnotePr>
        <w:numRestart w:val="eachPage"/>
      </w:footnotePr>
      <w:pgSz w:w="11907" w:h="16840" w:code="9"/>
      <w:pgMar w:top="1701" w:right="1134" w:bottom="2268" w:left="1134" w:header="85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F403" w14:textId="77777777" w:rsidR="00E45899" w:rsidRDefault="00E45899">
      <w:r>
        <w:separator/>
      </w:r>
    </w:p>
  </w:endnote>
  <w:endnote w:type="continuationSeparator" w:id="0">
    <w:p w14:paraId="0E67F405" w14:textId="77777777" w:rsidR="00E45899" w:rsidRDefault="00E4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F3C3" w14:textId="77777777" w:rsidR="00E45899" w:rsidRDefault="00E45899">
      <w:r>
        <w:separator/>
      </w:r>
    </w:p>
  </w:footnote>
  <w:footnote w:type="continuationSeparator" w:id="0">
    <w:p w14:paraId="0E67F3C4" w14:textId="77777777" w:rsidR="00E45899" w:rsidRDefault="00E45899">
      <w:r>
        <w:continuationSeparator/>
      </w:r>
    </w:p>
  </w:footnote>
  <w:footnote w:id="1">
    <w:p w14:paraId="17032A43" w14:textId="04C1D4E2" w:rsidR="0022315D" w:rsidRDefault="0022315D" w:rsidP="0022315D">
      <w:pPr>
        <w:pStyle w:val="FootnoteText"/>
      </w:pPr>
      <w:r>
        <w:rPr>
          <w:rStyle w:val="FootnoteReference"/>
        </w:rPr>
        <w:footnoteRef/>
      </w:r>
      <w:r>
        <w:t xml:space="preserve"> Former title of the Agreement: Agreement Concerning the Adoption of Uniform Conditions of Approval and Reciprocal Recognition of Approval for Motor Vehicle Equipment and Parts, done at Geneva on 20 March 1958.</w:t>
      </w:r>
    </w:p>
  </w:footnote>
  <w:footnote w:id="2">
    <w:p w14:paraId="588D2CF7" w14:textId="3F58322D" w:rsidR="0022315D" w:rsidRDefault="0022315D">
      <w:pPr>
        <w:pStyle w:val="FootnoteText"/>
      </w:pPr>
      <w:r>
        <w:rPr>
          <w:rStyle w:val="FootnoteReference"/>
        </w:rPr>
        <w:footnoteRef/>
      </w:r>
      <w:r>
        <w:t xml:space="preserve"> </w:t>
      </w:r>
      <w:r w:rsidRPr="0022315D">
        <w:t>As defined in the Consolidated Resolution on the Construction of Vehicles (R.E.3.), document ECE/TRANS/WP.29/78/Rev.2, para. 2. - www.unece.org/trans/main/wp29/wp29wgs/wp29gen/wp29resolutions.html</w:t>
      </w:r>
    </w:p>
  </w:footnote>
  <w:footnote w:id="3">
    <w:p w14:paraId="74DC4341" w14:textId="77777777" w:rsidR="00E45899" w:rsidRDefault="00E45899" w:rsidP="00A2526F">
      <w:pPr>
        <w:pStyle w:val="FootnoteText"/>
      </w:pPr>
      <w:r>
        <w:rPr>
          <w:rStyle w:val="FootnoteReference"/>
        </w:rPr>
        <w:footnoteRef/>
      </w:r>
      <w:r>
        <w:t xml:space="preserve"> </w:t>
      </w:r>
      <w:r w:rsidRPr="002B6B8D">
        <w:t>The distinguishing numbers of the Contracting Parties to the 1958 Agreement are reproduced in Annex 3 to the Consolidated Resolution on the Construction of Vehicles (R.E.3), document ECE/TRANS/WP.29/78/Rev.2/Amend.3 - www.unece.org/trans/main/wp29/wp29wgs/wp29gen/wp29resolutions.html</w:t>
      </w:r>
    </w:p>
  </w:footnote>
  <w:footnote w:id="4">
    <w:p w14:paraId="410D1723" w14:textId="77777777" w:rsidR="00E45899" w:rsidRPr="001879A3" w:rsidRDefault="00E45899" w:rsidP="00A2526F">
      <w:pPr>
        <w:pStyle w:val="FootnoteText"/>
      </w:pPr>
      <w:r>
        <w:rPr>
          <w:rStyle w:val="FootnoteReference"/>
        </w:rPr>
        <w:footnoteRef/>
      </w:r>
      <w:r>
        <w:t xml:space="preserve"> </w:t>
      </w:r>
      <w:r w:rsidRPr="001879A3">
        <w:t>For the purpose of this Regulation "being part of the lamp" means to be physically included in the lamp body or to be external, separated or not, but supplied by the lamp manufacturer as part of the lamp system. The functioning and installation conditions of these additional systems will be defined by special provisions.</w:t>
      </w:r>
    </w:p>
  </w:footnote>
  <w:footnote w:id="5">
    <w:p w14:paraId="2E3D83BD" w14:textId="77777777" w:rsidR="00E45899" w:rsidRDefault="00E45899" w:rsidP="00A2526F">
      <w:pPr>
        <w:pStyle w:val="FootnoteText"/>
      </w:pPr>
      <w:r>
        <w:rPr>
          <w:rStyle w:val="FootnoteReference"/>
        </w:rPr>
        <w:footnoteRef/>
      </w:r>
      <w:r>
        <w:t xml:space="preserve"> </w:t>
      </w:r>
      <w:r w:rsidRPr="001879A3">
        <w:t>Disti</w:t>
      </w:r>
      <w:r>
        <w:t xml:space="preserve">nguishing number of the country </w:t>
      </w:r>
      <w:r w:rsidRPr="001879A3">
        <w:t>which has granted/extended/refused/withdrawn approval (see approval provisions in the Regulation).</w:t>
      </w:r>
    </w:p>
  </w:footnote>
  <w:footnote w:id="6">
    <w:p w14:paraId="08F3C454" w14:textId="77777777" w:rsidR="00E45899" w:rsidRPr="001879A3" w:rsidRDefault="00E45899" w:rsidP="00A2526F">
      <w:pPr>
        <w:pStyle w:val="FootnoteText"/>
      </w:pPr>
      <w:r>
        <w:rPr>
          <w:rStyle w:val="FootnoteReference"/>
        </w:rPr>
        <w:footnoteRef/>
      </w:r>
      <w:r>
        <w:t xml:space="preserve"> </w:t>
      </w:r>
      <w:r w:rsidRPr="001879A3">
        <w:t>Strike out what does not apply.</w:t>
      </w:r>
    </w:p>
  </w:footnote>
  <w:footnote w:id="7">
    <w:p w14:paraId="0ABF75C1" w14:textId="77777777" w:rsidR="00E45899" w:rsidRPr="00B70D9A" w:rsidRDefault="00E45899" w:rsidP="00A2526F">
      <w:pPr>
        <w:pStyle w:val="FootnoteText"/>
      </w:pPr>
      <w:r>
        <w:rPr>
          <w:rStyle w:val="FootnoteReference"/>
        </w:rPr>
        <w:footnoteRef/>
      </w:r>
      <w:r>
        <w:t xml:space="preserve"> </w:t>
      </w:r>
      <w:r w:rsidRPr="00B70D9A">
        <w:t>For lamps with non-replaceable light sources indicate the number and the total wattage of the light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45899" w14:paraId="0E67F3FF" w14:textId="77777777" w:rsidTr="004424FA">
      <w:tc>
        <w:tcPr>
          <w:tcW w:w="7668" w:type="dxa"/>
        </w:tcPr>
        <w:p w14:paraId="0E67F3FD" w14:textId="53D84C14" w:rsidR="00E45899" w:rsidRPr="00133447" w:rsidRDefault="00E45899" w:rsidP="004424FA">
          <w:pPr>
            <w:pStyle w:val="Header"/>
            <w:rPr>
              <w:szCs w:val="20"/>
            </w:rPr>
          </w:pPr>
          <w:r w:rsidRPr="00133447">
            <w:rPr>
              <w:szCs w:val="20"/>
            </w:rPr>
            <w:t xml:space="preserve">Vehicle Standard (Australian Design Rule </w:t>
          </w:r>
          <w:r w:rsidRPr="006D008B">
            <w:rPr>
              <w:szCs w:val="20"/>
            </w:rPr>
            <w:t>74/00 – Side Marker Lamps) 2006</w:t>
          </w:r>
          <w:r w:rsidRPr="008745EA">
            <w:rPr>
              <w:szCs w:val="20"/>
            </w:rPr>
            <w:t xml:space="preserve"> Amendment 1</w:t>
          </w:r>
        </w:p>
      </w:tc>
      <w:tc>
        <w:tcPr>
          <w:tcW w:w="1052" w:type="dxa"/>
        </w:tcPr>
        <w:p w14:paraId="0E67F3FE" w14:textId="3F227E08" w:rsidR="00E45899" w:rsidRPr="00133447" w:rsidRDefault="00E45899" w:rsidP="004424FA">
          <w:pPr>
            <w:pStyle w:val="Header"/>
            <w:rPr>
              <w:szCs w:val="20"/>
            </w:rPr>
          </w:pPr>
          <w:r w:rsidRPr="00133447">
            <w:rPr>
              <w:szCs w:val="20"/>
            </w:rPr>
            <w:fldChar w:fldCharType="begin"/>
          </w:r>
          <w:r w:rsidRPr="00133447">
            <w:rPr>
              <w:szCs w:val="20"/>
            </w:rPr>
            <w:instrText xml:space="preserve"> PAGE </w:instrText>
          </w:r>
          <w:r w:rsidRPr="00133447">
            <w:rPr>
              <w:szCs w:val="20"/>
            </w:rPr>
            <w:fldChar w:fldCharType="separate"/>
          </w:r>
          <w:r w:rsidR="00315D74">
            <w:rPr>
              <w:noProof/>
              <w:szCs w:val="20"/>
            </w:rPr>
            <w:t>3</w:t>
          </w:r>
          <w:r w:rsidRPr="00133447">
            <w:rPr>
              <w:szCs w:val="20"/>
            </w:rPr>
            <w:fldChar w:fldCharType="end"/>
          </w:r>
        </w:p>
      </w:tc>
    </w:tr>
  </w:tbl>
  <w:p w14:paraId="0E67F400" w14:textId="77777777" w:rsidR="00E45899" w:rsidRPr="00791D27" w:rsidRDefault="00E45899" w:rsidP="004424FA">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45899" w14:paraId="57E13ECA" w14:textId="77777777" w:rsidTr="004424FA">
      <w:tc>
        <w:tcPr>
          <w:tcW w:w="7668" w:type="dxa"/>
        </w:tcPr>
        <w:p w14:paraId="1DC303B1" w14:textId="37E0C3E5" w:rsidR="00E45899" w:rsidRDefault="00E45899" w:rsidP="004424FA">
          <w:pPr>
            <w:pStyle w:val="Header"/>
            <w:rPr>
              <w:szCs w:val="20"/>
            </w:rPr>
          </w:pPr>
          <w:r w:rsidRPr="00133447">
            <w:rPr>
              <w:szCs w:val="20"/>
            </w:rPr>
            <w:t xml:space="preserve">Vehicle Standard (Australian Design Rule </w:t>
          </w:r>
          <w:r>
            <w:t>74/00 – Side Marker Lamps) 2006</w:t>
          </w:r>
          <w:r w:rsidRPr="00242CA2">
            <w:t xml:space="preserve"> </w:t>
          </w:r>
          <w:r w:rsidRPr="00133447">
            <w:t>Amendment </w:t>
          </w:r>
          <w:r>
            <w:t>1</w:t>
          </w:r>
        </w:p>
        <w:p w14:paraId="5D716D19" w14:textId="30E1D2D3" w:rsidR="00E45899" w:rsidRPr="00133447" w:rsidRDefault="00E45899" w:rsidP="008745EA">
          <w:pPr>
            <w:pStyle w:val="Header"/>
            <w:rPr>
              <w:szCs w:val="20"/>
            </w:rPr>
          </w:pPr>
          <w:r>
            <w:rPr>
              <w:szCs w:val="20"/>
            </w:rPr>
            <w:t>Schedule 1</w:t>
          </w:r>
        </w:p>
      </w:tc>
      <w:tc>
        <w:tcPr>
          <w:tcW w:w="1052" w:type="dxa"/>
        </w:tcPr>
        <w:p w14:paraId="63734314" w14:textId="0E7D4E34" w:rsidR="00E45899" w:rsidRPr="00133447" w:rsidRDefault="00E45899" w:rsidP="004424FA">
          <w:pPr>
            <w:pStyle w:val="Header"/>
            <w:rPr>
              <w:szCs w:val="20"/>
            </w:rPr>
          </w:pPr>
          <w:r w:rsidRPr="00133447">
            <w:rPr>
              <w:szCs w:val="20"/>
            </w:rPr>
            <w:fldChar w:fldCharType="begin"/>
          </w:r>
          <w:r w:rsidRPr="00133447">
            <w:rPr>
              <w:szCs w:val="20"/>
            </w:rPr>
            <w:instrText xml:space="preserve"> PAGE </w:instrText>
          </w:r>
          <w:r w:rsidRPr="00133447">
            <w:rPr>
              <w:szCs w:val="20"/>
            </w:rPr>
            <w:fldChar w:fldCharType="separate"/>
          </w:r>
          <w:r w:rsidR="00315D74">
            <w:rPr>
              <w:noProof/>
              <w:szCs w:val="20"/>
            </w:rPr>
            <w:t>4</w:t>
          </w:r>
          <w:r w:rsidRPr="00133447">
            <w:rPr>
              <w:szCs w:val="20"/>
            </w:rPr>
            <w:fldChar w:fldCharType="end"/>
          </w:r>
        </w:p>
      </w:tc>
    </w:tr>
  </w:tbl>
  <w:p w14:paraId="7732B421" w14:textId="77777777" w:rsidR="00E45899" w:rsidRPr="00791D27" w:rsidRDefault="00E45899" w:rsidP="004424FA">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152C6D" w14:paraId="402AA532" w14:textId="77777777" w:rsidTr="004424FA">
      <w:tc>
        <w:tcPr>
          <w:tcW w:w="7668" w:type="dxa"/>
        </w:tcPr>
        <w:p w14:paraId="655A98EA" w14:textId="77777777" w:rsidR="00152C6D" w:rsidRDefault="00152C6D" w:rsidP="004424FA">
          <w:pPr>
            <w:pStyle w:val="Header"/>
            <w:rPr>
              <w:szCs w:val="20"/>
            </w:rPr>
          </w:pPr>
          <w:r w:rsidRPr="00133447">
            <w:rPr>
              <w:szCs w:val="20"/>
            </w:rPr>
            <w:t xml:space="preserve">Vehicle Standard (Australian Design Rule </w:t>
          </w:r>
          <w:r>
            <w:t>74/00 – Side Marker Lamps) 2006</w:t>
          </w:r>
          <w:r w:rsidRPr="00242CA2">
            <w:t xml:space="preserve"> </w:t>
          </w:r>
          <w:r w:rsidRPr="00133447">
            <w:t>Amendment </w:t>
          </w:r>
          <w:r>
            <w:t>1</w:t>
          </w:r>
        </w:p>
        <w:p w14:paraId="5FA92E89" w14:textId="1A9045E3" w:rsidR="00152C6D" w:rsidRPr="00133447" w:rsidRDefault="00152C6D" w:rsidP="008745EA">
          <w:pPr>
            <w:pStyle w:val="Header"/>
            <w:rPr>
              <w:szCs w:val="20"/>
            </w:rPr>
          </w:pPr>
          <w:r>
            <w:rPr>
              <w:szCs w:val="20"/>
            </w:rPr>
            <w:t>Schedule 2</w:t>
          </w:r>
        </w:p>
      </w:tc>
      <w:tc>
        <w:tcPr>
          <w:tcW w:w="1052" w:type="dxa"/>
        </w:tcPr>
        <w:p w14:paraId="786B1C53" w14:textId="47822FFA" w:rsidR="00152C6D" w:rsidRPr="00133447" w:rsidRDefault="00152C6D" w:rsidP="004424FA">
          <w:pPr>
            <w:pStyle w:val="Header"/>
            <w:rPr>
              <w:szCs w:val="20"/>
            </w:rPr>
          </w:pPr>
          <w:r w:rsidRPr="00133447">
            <w:rPr>
              <w:szCs w:val="20"/>
            </w:rPr>
            <w:fldChar w:fldCharType="begin"/>
          </w:r>
          <w:r w:rsidRPr="00133447">
            <w:rPr>
              <w:szCs w:val="20"/>
            </w:rPr>
            <w:instrText xml:space="preserve"> PAGE </w:instrText>
          </w:r>
          <w:r w:rsidRPr="00133447">
            <w:rPr>
              <w:szCs w:val="20"/>
            </w:rPr>
            <w:fldChar w:fldCharType="separate"/>
          </w:r>
          <w:r w:rsidR="00315D74">
            <w:rPr>
              <w:noProof/>
              <w:szCs w:val="20"/>
            </w:rPr>
            <w:t>22</w:t>
          </w:r>
          <w:r w:rsidRPr="00133447">
            <w:rPr>
              <w:szCs w:val="20"/>
            </w:rPr>
            <w:fldChar w:fldCharType="end"/>
          </w:r>
        </w:p>
      </w:tc>
    </w:tr>
  </w:tbl>
  <w:p w14:paraId="3F10518C" w14:textId="77777777" w:rsidR="00152C6D" w:rsidRPr="00791D27" w:rsidRDefault="00152C6D" w:rsidP="004424FA">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45899" w14:paraId="465ABA0B" w14:textId="77777777" w:rsidTr="004424FA">
      <w:tc>
        <w:tcPr>
          <w:tcW w:w="7668" w:type="dxa"/>
        </w:tcPr>
        <w:p w14:paraId="233F6BCD" w14:textId="77777777" w:rsidR="00E45899" w:rsidRDefault="00E45899" w:rsidP="004424FA">
          <w:pPr>
            <w:pStyle w:val="Header"/>
            <w:rPr>
              <w:szCs w:val="20"/>
            </w:rPr>
          </w:pPr>
          <w:r w:rsidRPr="00133447">
            <w:rPr>
              <w:szCs w:val="20"/>
            </w:rPr>
            <w:t xml:space="preserve">Vehicle Standard (Australian Design Rule </w:t>
          </w:r>
          <w:r>
            <w:t>74/00 – Side Marker Lamps) 2006</w:t>
          </w:r>
          <w:r w:rsidRPr="00242CA2">
            <w:t xml:space="preserve"> </w:t>
          </w:r>
          <w:r w:rsidRPr="00133447">
            <w:t>Amendment </w:t>
          </w:r>
          <w:r>
            <w:t>1</w:t>
          </w:r>
        </w:p>
        <w:p w14:paraId="53174CBF" w14:textId="76AE21D8" w:rsidR="00E45899" w:rsidRPr="00133447" w:rsidRDefault="00E45899" w:rsidP="008745EA">
          <w:pPr>
            <w:pStyle w:val="Header"/>
            <w:rPr>
              <w:szCs w:val="20"/>
            </w:rPr>
          </w:pPr>
          <w:r>
            <w:rPr>
              <w:szCs w:val="20"/>
            </w:rPr>
            <w:t>Schedule 2</w:t>
          </w:r>
        </w:p>
      </w:tc>
      <w:tc>
        <w:tcPr>
          <w:tcW w:w="1052" w:type="dxa"/>
        </w:tcPr>
        <w:p w14:paraId="3FE81AD8" w14:textId="1A7D6AE5" w:rsidR="00E45899" w:rsidRPr="00133447" w:rsidRDefault="00E45899" w:rsidP="004424FA">
          <w:pPr>
            <w:pStyle w:val="Header"/>
            <w:rPr>
              <w:szCs w:val="20"/>
            </w:rPr>
          </w:pPr>
          <w:r w:rsidRPr="00133447">
            <w:rPr>
              <w:szCs w:val="20"/>
            </w:rPr>
            <w:fldChar w:fldCharType="begin"/>
          </w:r>
          <w:r w:rsidRPr="00133447">
            <w:rPr>
              <w:szCs w:val="20"/>
            </w:rPr>
            <w:instrText xml:space="preserve"> PAGE </w:instrText>
          </w:r>
          <w:r w:rsidRPr="00133447">
            <w:rPr>
              <w:szCs w:val="20"/>
            </w:rPr>
            <w:fldChar w:fldCharType="separate"/>
          </w:r>
          <w:r w:rsidR="00315D74">
            <w:rPr>
              <w:noProof/>
              <w:szCs w:val="20"/>
            </w:rPr>
            <w:t>36</w:t>
          </w:r>
          <w:r w:rsidRPr="00133447">
            <w:rPr>
              <w:szCs w:val="20"/>
            </w:rPr>
            <w:fldChar w:fldCharType="end"/>
          </w:r>
        </w:p>
      </w:tc>
    </w:tr>
  </w:tbl>
  <w:p w14:paraId="21A00F37" w14:textId="77777777" w:rsidR="00E45899" w:rsidRPr="00791D27" w:rsidRDefault="00E45899" w:rsidP="004424FA">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E8A17A4"/>
    <w:lvl w:ilvl="0">
      <w:start w:val="1"/>
      <w:numFmt w:val="decimal"/>
      <w:pStyle w:val="1"/>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793"/>
        </w:tabs>
        <w:ind w:left="793" w:hanging="793"/>
      </w:pPr>
      <w:rPr>
        <w:rFonts w:ascii="Courier" w:hAnsi="Courier"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8"/>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9"/>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A"/>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B"/>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D"/>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10"/>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3"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4"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5"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6"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7"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18"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9"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0" w15:restartNumberingAfterBreak="0">
    <w:nsid w:val="06551930"/>
    <w:multiLevelType w:val="hybridMultilevel"/>
    <w:tmpl w:val="86667B32"/>
    <w:lvl w:ilvl="0" w:tplc="654A5EC0">
      <w:start w:val="1"/>
      <w:numFmt w:val="decimal"/>
      <w:pStyle w:val="Scheduleitem"/>
      <w:lvlText w:val="[%1]"/>
      <w:lvlJc w:val="left"/>
      <w:pPr>
        <w:tabs>
          <w:tab w:val="num" w:pos="720"/>
        </w:tabs>
        <w:ind w:left="720" w:hanging="720"/>
      </w:pPr>
      <w:rPr>
        <w:rFonts w:hint="default"/>
      </w:rPr>
    </w:lvl>
    <w:lvl w:ilvl="1" w:tplc="770A4874">
      <w:start w:val="1"/>
      <w:numFmt w:val="lowerLetter"/>
      <w:lvlText w:val="%2."/>
      <w:lvlJc w:val="left"/>
      <w:pPr>
        <w:tabs>
          <w:tab w:val="num" w:pos="1440"/>
        </w:tabs>
        <w:ind w:left="1440" w:hanging="360"/>
      </w:pPr>
    </w:lvl>
    <w:lvl w:ilvl="2" w:tplc="1770840C">
      <w:start w:val="1"/>
      <w:numFmt w:val="lowerRoman"/>
      <w:lvlText w:val="%3."/>
      <w:lvlJc w:val="right"/>
      <w:pPr>
        <w:tabs>
          <w:tab w:val="num" w:pos="2160"/>
        </w:tabs>
        <w:ind w:left="2160" w:hanging="180"/>
      </w:pPr>
    </w:lvl>
    <w:lvl w:ilvl="3" w:tplc="5C602E24">
      <w:start w:val="1"/>
      <w:numFmt w:val="decimal"/>
      <w:lvlText w:val="%4."/>
      <w:lvlJc w:val="left"/>
      <w:pPr>
        <w:tabs>
          <w:tab w:val="num" w:pos="2880"/>
        </w:tabs>
        <w:ind w:left="2880" w:hanging="360"/>
      </w:pPr>
    </w:lvl>
    <w:lvl w:ilvl="4" w:tplc="6A56CD66" w:tentative="1">
      <w:start w:val="1"/>
      <w:numFmt w:val="lowerLetter"/>
      <w:lvlText w:val="%5."/>
      <w:lvlJc w:val="left"/>
      <w:pPr>
        <w:tabs>
          <w:tab w:val="num" w:pos="3600"/>
        </w:tabs>
        <w:ind w:left="3600" w:hanging="360"/>
      </w:pPr>
    </w:lvl>
    <w:lvl w:ilvl="5" w:tplc="80DA97D2" w:tentative="1">
      <w:start w:val="1"/>
      <w:numFmt w:val="lowerRoman"/>
      <w:lvlText w:val="%6."/>
      <w:lvlJc w:val="right"/>
      <w:pPr>
        <w:tabs>
          <w:tab w:val="num" w:pos="4320"/>
        </w:tabs>
        <w:ind w:left="4320" w:hanging="180"/>
      </w:pPr>
    </w:lvl>
    <w:lvl w:ilvl="6" w:tplc="F47E4A58" w:tentative="1">
      <w:start w:val="1"/>
      <w:numFmt w:val="decimal"/>
      <w:lvlText w:val="%7."/>
      <w:lvlJc w:val="left"/>
      <w:pPr>
        <w:tabs>
          <w:tab w:val="num" w:pos="5040"/>
        </w:tabs>
        <w:ind w:left="5040" w:hanging="360"/>
      </w:pPr>
    </w:lvl>
    <w:lvl w:ilvl="7" w:tplc="A70C1520" w:tentative="1">
      <w:start w:val="1"/>
      <w:numFmt w:val="lowerLetter"/>
      <w:lvlText w:val="%8."/>
      <w:lvlJc w:val="left"/>
      <w:pPr>
        <w:tabs>
          <w:tab w:val="num" w:pos="5760"/>
        </w:tabs>
        <w:ind w:left="5760" w:hanging="360"/>
      </w:pPr>
    </w:lvl>
    <w:lvl w:ilvl="8" w:tplc="BE044058" w:tentative="1">
      <w:start w:val="1"/>
      <w:numFmt w:val="lowerRoman"/>
      <w:lvlText w:val="%9."/>
      <w:lvlJc w:val="right"/>
      <w:pPr>
        <w:tabs>
          <w:tab w:val="num" w:pos="6480"/>
        </w:tabs>
        <w:ind w:left="6480" w:hanging="180"/>
      </w:pPr>
    </w:lvl>
  </w:abstractNum>
  <w:abstractNum w:abstractNumId="21" w15:restartNumberingAfterBreak="0">
    <w:nsid w:val="11314432"/>
    <w:multiLevelType w:val="multilevel"/>
    <w:tmpl w:val="DFDCA7EA"/>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CA51AB0"/>
    <w:multiLevelType w:val="multilevel"/>
    <w:tmpl w:val="1EA2AD74"/>
    <w:lvl w:ilvl="0">
      <w:start w:val="2"/>
      <w:numFmt w:val="decimal"/>
      <w:pStyle w:val="ListNumber"/>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1DA5729C"/>
    <w:multiLevelType w:val="hybridMultilevel"/>
    <w:tmpl w:val="5FA6DA06"/>
    <w:lvl w:ilvl="0" w:tplc="E00832BE">
      <w:start w:val="1"/>
      <w:numFmt w:val="decimal"/>
      <w:pStyle w:val="Schedule"/>
      <w:lvlText w:val="[%1]"/>
      <w:lvlJc w:val="left"/>
      <w:pPr>
        <w:tabs>
          <w:tab w:val="num" w:pos="851"/>
        </w:tabs>
        <w:ind w:left="851" w:hanging="851"/>
      </w:pPr>
      <w:rPr>
        <w:rFonts w:hint="default"/>
      </w:rPr>
    </w:lvl>
    <w:lvl w:ilvl="1" w:tplc="2064F04A" w:tentative="1">
      <w:start w:val="1"/>
      <w:numFmt w:val="lowerLetter"/>
      <w:lvlText w:val="%2."/>
      <w:lvlJc w:val="left"/>
      <w:pPr>
        <w:tabs>
          <w:tab w:val="num" w:pos="1440"/>
        </w:tabs>
        <w:ind w:left="1440" w:hanging="360"/>
      </w:pPr>
    </w:lvl>
    <w:lvl w:ilvl="2" w:tplc="0FA6BDE8" w:tentative="1">
      <w:start w:val="1"/>
      <w:numFmt w:val="lowerRoman"/>
      <w:lvlText w:val="%3."/>
      <w:lvlJc w:val="right"/>
      <w:pPr>
        <w:tabs>
          <w:tab w:val="num" w:pos="2160"/>
        </w:tabs>
        <w:ind w:left="2160" w:hanging="180"/>
      </w:pPr>
    </w:lvl>
    <w:lvl w:ilvl="3" w:tplc="1BFAC5AE" w:tentative="1">
      <w:start w:val="1"/>
      <w:numFmt w:val="decimal"/>
      <w:lvlText w:val="%4."/>
      <w:lvlJc w:val="left"/>
      <w:pPr>
        <w:tabs>
          <w:tab w:val="num" w:pos="2880"/>
        </w:tabs>
        <w:ind w:left="2880" w:hanging="360"/>
      </w:pPr>
    </w:lvl>
    <w:lvl w:ilvl="4" w:tplc="1CAA0218" w:tentative="1">
      <w:start w:val="1"/>
      <w:numFmt w:val="lowerLetter"/>
      <w:lvlText w:val="%5."/>
      <w:lvlJc w:val="left"/>
      <w:pPr>
        <w:tabs>
          <w:tab w:val="num" w:pos="3600"/>
        </w:tabs>
        <w:ind w:left="3600" w:hanging="360"/>
      </w:pPr>
    </w:lvl>
    <w:lvl w:ilvl="5" w:tplc="D57ECE8E" w:tentative="1">
      <w:start w:val="1"/>
      <w:numFmt w:val="lowerRoman"/>
      <w:lvlText w:val="%6."/>
      <w:lvlJc w:val="right"/>
      <w:pPr>
        <w:tabs>
          <w:tab w:val="num" w:pos="4320"/>
        </w:tabs>
        <w:ind w:left="4320" w:hanging="180"/>
      </w:pPr>
    </w:lvl>
    <w:lvl w:ilvl="6" w:tplc="D1AE7632" w:tentative="1">
      <w:start w:val="1"/>
      <w:numFmt w:val="decimal"/>
      <w:lvlText w:val="%7."/>
      <w:lvlJc w:val="left"/>
      <w:pPr>
        <w:tabs>
          <w:tab w:val="num" w:pos="5040"/>
        </w:tabs>
        <w:ind w:left="5040" w:hanging="360"/>
      </w:pPr>
    </w:lvl>
    <w:lvl w:ilvl="7" w:tplc="BC6630E8" w:tentative="1">
      <w:start w:val="1"/>
      <w:numFmt w:val="lowerLetter"/>
      <w:lvlText w:val="%8."/>
      <w:lvlJc w:val="left"/>
      <w:pPr>
        <w:tabs>
          <w:tab w:val="num" w:pos="5760"/>
        </w:tabs>
        <w:ind w:left="5760" w:hanging="360"/>
      </w:pPr>
    </w:lvl>
    <w:lvl w:ilvl="8" w:tplc="7FF41ACE" w:tentative="1">
      <w:start w:val="1"/>
      <w:numFmt w:val="lowerRoman"/>
      <w:lvlText w:val="%9."/>
      <w:lvlJc w:val="right"/>
      <w:pPr>
        <w:tabs>
          <w:tab w:val="num" w:pos="6480"/>
        </w:tabs>
        <w:ind w:left="6480" w:hanging="180"/>
      </w:pPr>
    </w:lvl>
  </w:abstractNum>
  <w:abstractNum w:abstractNumId="24" w15:restartNumberingAfterBreak="0">
    <w:nsid w:val="58F7506F"/>
    <w:multiLevelType w:val="multilevel"/>
    <w:tmpl w:val="7E3EA334"/>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5" w15:restartNumberingAfterBreak="0">
    <w:nsid w:val="69885D58"/>
    <w:multiLevelType w:val="hybridMultilevel"/>
    <w:tmpl w:val="725A7B54"/>
    <w:lvl w:ilvl="0" w:tplc="44AA983E">
      <w:start w:val="1"/>
      <w:numFmt w:val="lowerLetter"/>
      <w:lvlText w:val="(%1)"/>
      <w:lvlJc w:val="left"/>
      <w:pPr>
        <w:ind w:left="1778" w:hanging="360"/>
      </w:pPr>
      <w:rPr>
        <w:rFonts w:hint="default"/>
      </w:rPr>
    </w:lvl>
    <w:lvl w:ilvl="1" w:tplc="E2E0411C">
      <w:start w:val="20"/>
      <w:numFmt w:val="decimal"/>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20"/>
  </w:num>
  <w:num w:numId="2">
    <w:abstractNumId w:val="22"/>
  </w:num>
  <w:num w:numId="3">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0"/>
  </w:num>
  <w:num w:numId="6">
    <w:abstractNumId w:val="4"/>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1"/>
  </w:num>
  <w:num w:numId="8">
    <w:abstractNumId w:val="24"/>
  </w:num>
  <w:num w:numId="9">
    <w:abstractNumId w:val="20"/>
    <w:lvlOverride w:ilvl="0">
      <w:startOverride w:val="1"/>
    </w:lvlOverride>
  </w:num>
  <w:num w:numId="10">
    <w:abstractNumId w:val="20"/>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0"/>
    <w:rsid w:val="00016427"/>
    <w:rsid w:val="000C73EA"/>
    <w:rsid w:val="001051A1"/>
    <w:rsid w:val="00121137"/>
    <w:rsid w:val="00152C6D"/>
    <w:rsid w:val="001C64C1"/>
    <w:rsid w:val="001F1227"/>
    <w:rsid w:val="001F499D"/>
    <w:rsid w:val="0022315D"/>
    <w:rsid w:val="00251D7F"/>
    <w:rsid w:val="002E1B99"/>
    <w:rsid w:val="002E4B5C"/>
    <w:rsid w:val="002F36F7"/>
    <w:rsid w:val="00312495"/>
    <w:rsid w:val="00315D74"/>
    <w:rsid w:val="003231C3"/>
    <w:rsid w:val="003B4DF5"/>
    <w:rsid w:val="003D0F80"/>
    <w:rsid w:val="003E02F1"/>
    <w:rsid w:val="003E2A1B"/>
    <w:rsid w:val="004424FA"/>
    <w:rsid w:val="00462859"/>
    <w:rsid w:val="00473176"/>
    <w:rsid w:val="0048510F"/>
    <w:rsid w:val="004D5234"/>
    <w:rsid w:val="00503843"/>
    <w:rsid w:val="00577307"/>
    <w:rsid w:val="00592ABF"/>
    <w:rsid w:val="005E35C4"/>
    <w:rsid w:val="006071E9"/>
    <w:rsid w:val="0064226C"/>
    <w:rsid w:val="0065357B"/>
    <w:rsid w:val="006D008B"/>
    <w:rsid w:val="006F32D3"/>
    <w:rsid w:val="00787154"/>
    <w:rsid w:val="008255AC"/>
    <w:rsid w:val="008304E0"/>
    <w:rsid w:val="00834506"/>
    <w:rsid w:val="008745EA"/>
    <w:rsid w:val="008C1CB8"/>
    <w:rsid w:val="00936396"/>
    <w:rsid w:val="009A6376"/>
    <w:rsid w:val="009C4C53"/>
    <w:rsid w:val="00A2526F"/>
    <w:rsid w:val="00A3444D"/>
    <w:rsid w:val="00A34F69"/>
    <w:rsid w:val="00A561E1"/>
    <w:rsid w:val="00A8285A"/>
    <w:rsid w:val="00A90CFA"/>
    <w:rsid w:val="00AE346C"/>
    <w:rsid w:val="00B4465E"/>
    <w:rsid w:val="00B815B7"/>
    <w:rsid w:val="00C317C5"/>
    <w:rsid w:val="00C45862"/>
    <w:rsid w:val="00C7235B"/>
    <w:rsid w:val="00CB7DE5"/>
    <w:rsid w:val="00D46A93"/>
    <w:rsid w:val="00DA1B68"/>
    <w:rsid w:val="00DD3971"/>
    <w:rsid w:val="00DF7A1E"/>
    <w:rsid w:val="00E45899"/>
    <w:rsid w:val="00EE6454"/>
    <w:rsid w:val="00F44DE7"/>
    <w:rsid w:val="00F7637B"/>
    <w:rsid w:val="00F90FCD"/>
    <w:rsid w:val="00FA07B9"/>
    <w:rsid w:val="00FF5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7F0D7"/>
  <w15:docId w15:val="{95F7350F-E7C1-49E5-B559-B065D6FE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CB4"/>
    <w:rPr>
      <w:sz w:val="24"/>
      <w:szCs w:val="24"/>
    </w:rPr>
  </w:style>
  <w:style w:type="paragraph" w:styleId="Heading1">
    <w:name w:val="heading 1"/>
    <w:aliases w:val="Table_G"/>
    <w:basedOn w:val="Normal"/>
    <w:next w:val="Normal"/>
    <w:link w:val="Heading1Char"/>
    <w:qFormat/>
    <w:rsid w:val="00550132"/>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550132"/>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0132"/>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C47DC7"/>
    <w:pPr>
      <w:keepNext/>
      <w:spacing w:before="240" w:after="60"/>
      <w:outlineLvl w:val="3"/>
    </w:pPr>
    <w:rPr>
      <w:b/>
      <w:bCs/>
      <w:sz w:val="28"/>
      <w:szCs w:val="28"/>
    </w:rPr>
  </w:style>
  <w:style w:type="paragraph" w:styleId="Heading5">
    <w:name w:val="heading 5"/>
    <w:basedOn w:val="Normal"/>
    <w:next w:val="Normal"/>
    <w:link w:val="Heading5Char"/>
    <w:uiPriority w:val="9"/>
    <w:qFormat/>
    <w:rsid w:val="00C47DC7"/>
    <w:pPr>
      <w:spacing w:before="240" w:after="60"/>
      <w:outlineLvl w:val="4"/>
    </w:pPr>
    <w:rPr>
      <w:b/>
      <w:bCs/>
      <w:i/>
      <w:iCs/>
      <w:sz w:val="26"/>
      <w:szCs w:val="26"/>
    </w:rPr>
  </w:style>
  <w:style w:type="paragraph" w:styleId="Heading6">
    <w:name w:val="heading 6"/>
    <w:basedOn w:val="Normal"/>
    <w:next w:val="Normal"/>
    <w:link w:val="Heading6Char"/>
    <w:qFormat/>
    <w:rsid w:val="00C47DC7"/>
    <w:pPr>
      <w:spacing w:before="240" w:after="60"/>
      <w:outlineLvl w:val="5"/>
    </w:pPr>
    <w:rPr>
      <w:b/>
      <w:bCs/>
      <w:sz w:val="22"/>
      <w:szCs w:val="22"/>
    </w:rPr>
  </w:style>
  <w:style w:type="paragraph" w:styleId="Heading7">
    <w:name w:val="heading 7"/>
    <w:basedOn w:val="Normal"/>
    <w:next w:val="Normal"/>
    <w:link w:val="Heading7Char"/>
    <w:uiPriority w:val="9"/>
    <w:qFormat/>
    <w:rsid w:val="00C47DC7"/>
    <w:pPr>
      <w:spacing w:before="240" w:after="60"/>
      <w:outlineLvl w:val="6"/>
    </w:pPr>
  </w:style>
  <w:style w:type="paragraph" w:styleId="Heading8">
    <w:name w:val="heading 8"/>
    <w:basedOn w:val="Normal"/>
    <w:next w:val="Normal"/>
    <w:link w:val="Heading8Char"/>
    <w:qFormat/>
    <w:rsid w:val="00C47DC7"/>
    <w:pPr>
      <w:keepNext/>
      <w:tabs>
        <w:tab w:val="left" w:pos="1701"/>
      </w:tabs>
      <w:jc w:val="center"/>
      <w:outlineLvl w:val="7"/>
    </w:pPr>
    <w:rPr>
      <w:rFonts w:ascii="Courier New" w:hAnsi="Courier New"/>
      <w:b/>
      <w:sz w:val="18"/>
      <w:szCs w:val="20"/>
      <w:lang w:val="en-US" w:eastAsia="de-DE"/>
    </w:rPr>
  </w:style>
  <w:style w:type="paragraph" w:styleId="Heading9">
    <w:name w:val="heading 9"/>
    <w:basedOn w:val="Normal"/>
    <w:next w:val="Normal"/>
    <w:link w:val="Heading9Char"/>
    <w:uiPriority w:val="9"/>
    <w:qFormat/>
    <w:rsid w:val="00C47DC7"/>
    <w:pPr>
      <w:keepNext/>
      <w:tabs>
        <w:tab w:val="left" w:pos="1701"/>
        <w:tab w:val="left" w:pos="3402"/>
      </w:tabs>
      <w:ind w:left="1701" w:hanging="1701"/>
      <w:jc w:val="center"/>
      <w:outlineLvl w:val="8"/>
    </w:pPr>
    <w:rPr>
      <w:rFonts w:ascii="Courier New" w:hAnsi="Courier New"/>
      <w:b/>
      <w:caps/>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47DC7"/>
    <w:rPr>
      <w:rFonts w:cs="Arial"/>
      <w:b/>
      <w:bCs/>
      <w:kern w:val="32"/>
      <w:sz w:val="32"/>
      <w:szCs w:val="32"/>
    </w:rPr>
  </w:style>
  <w:style w:type="character" w:customStyle="1" w:styleId="Heading2Char">
    <w:name w:val="Heading 2 Char"/>
    <w:basedOn w:val="DefaultParagraphFont"/>
    <w:link w:val="Heading2"/>
    <w:uiPriority w:val="9"/>
    <w:rsid w:val="00C47DC7"/>
    <w:rPr>
      <w:rFonts w:cs="Arial"/>
      <w:b/>
      <w:bCs/>
      <w:i/>
      <w:iCs/>
      <w:sz w:val="28"/>
      <w:szCs w:val="28"/>
    </w:rPr>
  </w:style>
  <w:style w:type="character" w:customStyle="1" w:styleId="Heading3Char">
    <w:name w:val="Heading 3 Char"/>
    <w:basedOn w:val="DefaultParagraphFont"/>
    <w:link w:val="Heading3"/>
    <w:rsid w:val="00C47DC7"/>
    <w:rPr>
      <w:rFonts w:cs="Arial"/>
      <w:b/>
      <w:bCs/>
      <w:sz w:val="26"/>
      <w:szCs w:val="26"/>
    </w:rPr>
  </w:style>
  <w:style w:type="character" w:customStyle="1" w:styleId="Heading4Char">
    <w:name w:val="Heading 4 Char"/>
    <w:basedOn w:val="DefaultParagraphFont"/>
    <w:link w:val="Heading4"/>
    <w:uiPriority w:val="9"/>
    <w:rsid w:val="00C47DC7"/>
    <w:rPr>
      <w:b/>
      <w:bCs/>
      <w:sz w:val="28"/>
      <w:szCs w:val="28"/>
    </w:rPr>
  </w:style>
  <w:style w:type="character" w:customStyle="1" w:styleId="Heading5Char">
    <w:name w:val="Heading 5 Char"/>
    <w:basedOn w:val="DefaultParagraphFont"/>
    <w:link w:val="Heading5"/>
    <w:uiPriority w:val="9"/>
    <w:rsid w:val="00C47DC7"/>
    <w:rPr>
      <w:b/>
      <w:bCs/>
      <w:i/>
      <w:iCs/>
      <w:sz w:val="26"/>
      <w:szCs w:val="26"/>
    </w:rPr>
  </w:style>
  <w:style w:type="character" w:customStyle="1" w:styleId="Heading6Char">
    <w:name w:val="Heading 6 Char"/>
    <w:basedOn w:val="DefaultParagraphFont"/>
    <w:link w:val="Heading6"/>
    <w:rsid w:val="00C47DC7"/>
    <w:rPr>
      <w:b/>
      <w:bCs/>
      <w:sz w:val="22"/>
      <w:szCs w:val="22"/>
    </w:rPr>
  </w:style>
  <w:style w:type="character" w:customStyle="1" w:styleId="Heading7Char">
    <w:name w:val="Heading 7 Char"/>
    <w:basedOn w:val="DefaultParagraphFont"/>
    <w:link w:val="Heading7"/>
    <w:uiPriority w:val="9"/>
    <w:rsid w:val="00C47DC7"/>
    <w:rPr>
      <w:sz w:val="24"/>
      <w:szCs w:val="24"/>
    </w:rPr>
  </w:style>
  <w:style w:type="character" w:customStyle="1" w:styleId="Heading8Char">
    <w:name w:val="Heading 8 Char"/>
    <w:basedOn w:val="DefaultParagraphFont"/>
    <w:link w:val="Heading8"/>
    <w:rsid w:val="00C47DC7"/>
    <w:rPr>
      <w:rFonts w:ascii="Courier New" w:hAnsi="Courier New"/>
      <w:b/>
      <w:sz w:val="18"/>
      <w:lang w:val="en-US" w:eastAsia="de-DE"/>
    </w:rPr>
  </w:style>
  <w:style w:type="character" w:customStyle="1" w:styleId="Heading9Char">
    <w:name w:val="Heading 9 Char"/>
    <w:basedOn w:val="DefaultParagraphFont"/>
    <w:link w:val="Heading9"/>
    <w:uiPriority w:val="9"/>
    <w:rsid w:val="00C47DC7"/>
    <w:rPr>
      <w:rFonts w:ascii="Courier New" w:hAnsi="Courier New"/>
      <w:b/>
      <w:caps/>
      <w:lang w:val="en-US" w:eastAsia="de-DE"/>
    </w:rPr>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link w:val="ClauseheaddingChar"/>
    <w:rsid w:val="009751EF"/>
    <w:pPr>
      <w:numPr>
        <w:numId w:val="8"/>
      </w:numPr>
      <w:spacing w:before="240" w:after="120"/>
    </w:pPr>
    <w:rPr>
      <w:b/>
      <w:caps/>
    </w:rPr>
  </w:style>
  <w:style w:type="paragraph" w:customStyle="1" w:styleId="Subclause">
    <w:name w:val="Sub clause"/>
    <w:basedOn w:val="Normal"/>
    <w:next w:val="Normal"/>
    <w:rsid w:val="009751EF"/>
    <w:pPr>
      <w:numPr>
        <w:ilvl w:val="1"/>
        <w:numId w:val="8"/>
      </w:numPr>
      <w:spacing w:before="120" w:after="120"/>
    </w:pPr>
  </w:style>
  <w:style w:type="paragraph" w:customStyle="1" w:styleId="Subsubclause">
    <w:name w:val="Subsub clause"/>
    <w:basedOn w:val="Normal"/>
    <w:next w:val="Normal"/>
    <w:link w:val="SubsubclauseChar"/>
    <w:rsid w:val="009751EF"/>
    <w:pPr>
      <w:numPr>
        <w:ilvl w:val="2"/>
        <w:numId w:val="8"/>
      </w:numPr>
      <w:spacing w:after="120"/>
    </w:pPr>
  </w:style>
  <w:style w:type="paragraph" w:customStyle="1" w:styleId="Subsubsubclause">
    <w:name w:val="Subsubsub clause"/>
    <w:basedOn w:val="Normal"/>
    <w:next w:val="Normal"/>
    <w:qFormat/>
    <w:rsid w:val="009751EF"/>
    <w:pPr>
      <w:numPr>
        <w:ilvl w:val="3"/>
        <w:numId w:val="8"/>
      </w:numPr>
      <w:spacing w:after="120"/>
    </w:pPr>
  </w:style>
  <w:style w:type="paragraph" w:styleId="TOC1">
    <w:name w:val="toc 1"/>
    <w:basedOn w:val="Normal"/>
    <w:next w:val="Normal"/>
    <w:autoRedefine/>
    <w:uiPriority w:val="39"/>
    <w:qFormat/>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rsid w:val="00D01A28"/>
    <w:pPr>
      <w:numPr>
        <w:numId w:val="1"/>
      </w:numPr>
      <w:spacing w:before="120" w:after="120"/>
    </w:pPr>
  </w:style>
  <w:style w:type="paragraph" w:styleId="Header">
    <w:name w:val="header"/>
    <w:aliases w:val="6_G"/>
    <w:basedOn w:val="Normal"/>
    <w:link w:val="HeaderChar"/>
    <w:rsid w:val="002A24BB"/>
    <w:pPr>
      <w:tabs>
        <w:tab w:val="center" w:pos="4153"/>
        <w:tab w:val="right" w:pos="8306"/>
      </w:tabs>
    </w:pPr>
    <w:rPr>
      <w:sz w:val="20"/>
    </w:rPr>
  </w:style>
  <w:style w:type="character" w:customStyle="1" w:styleId="HeaderChar">
    <w:name w:val="Header Char"/>
    <w:aliases w:val="6_G Char"/>
    <w:basedOn w:val="DefaultParagraphFont"/>
    <w:link w:val="Header"/>
    <w:uiPriority w:val="99"/>
    <w:rsid w:val="00C47DC7"/>
    <w:rPr>
      <w:szCs w:val="24"/>
    </w:rPr>
  </w:style>
  <w:style w:type="paragraph" w:styleId="Footer">
    <w:name w:val="footer"/>
    <w:aliases w:val="3_G"/>
    <w:basedOn w:val="Normal"/>
    <w:link w:val="FooterChar"/>
    <w:uiPriority w:val="99"/>
    <w:rsid w:val="002A24BB"/>
    <w:pPr>
      <w:tabs>
        <w:tab w:val="center" w:pos="4153"/>
        <w:tab w:val="right" w:pos="8306"/>
      </w:tabs>
    </w:pPr>
    <w:rPr>
      <w:sz w:val="20"/>
    </w:rPr>
  </w:style>
  <w:style w:type="character" w:customStyle="1" w:styleId="FooterChar">
    <w:name w:val="Footer Char"/>
    <w:aliases w:val="3_G Char"/>
    <w:basedOn w:val="DefaultParagraphFont"/>
    <w:link w:val="Footer"/>
    <w:uiPriority w:val="99"/>
    <w:rsid w:val="00C47DC7"/>
    <w:rPr>
      <w:szCs w:val="24"/>
    </w:rPr>
  </w:style>
  <w:style w:type="character" w:styleId="PageNumber">
    <w:name w:val="page number"/>
    <w:aliases w:val="7_G"/>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C3006"/>
    <w:rPr>
      <w:rFonts w:ascii="Tahoma" w:hAnsi="Tahoma" w:cs="Tahoma"/>
      <w:sz w:val="16"/>
      <w:szCs w:val="16"/>
    </w:rPr>
  </w:style>
  <w:style w:type="character" w:customStyle="1" w:styleId="BalloonTextChar">
    <w:name w:val="Balloon Text Char"/>
    <w:basedOn w:val="DefaultParagraphFont"/>
    <w:link w:val="BalloonText"/>
    <w:uiPriority w:val="99"/>
    <w:rsid w:val="00C47DC7"/>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aliases w:val=" BVI fnr,(Footnote Reference),-E Fußnotenzeichen,4_G,BVI fnr,Footnote,Footnote Reference Superscript,Footnote symbol,SUPERS"/>
    <w:uiPriority w:val="99"/>
    <w:rsid w:val="00622C34"/>
    <w:rPr>
      <w:vertAlign w:val="superscript"/>
    </w:rPr>
  </w:style>
  <w:style w:type="paragraph" w:customStyle="1" w:styleId="subx4clause">
    <w:name w:val="subx4 clause"/>
    <w:basedOn w:val="Normal"/>
    <w:next w:val="Normal"/>
    <w:rsid w:val="009751EF"/>
    <w:pPr>
      <w:tabs>
        <w:tab w:val="num" w:pos="1418"/>
      </w:tabs>
      <w:spacing w:before="120" w:after="120"/>
      <w:ind w:left="1418" w:hanging="1418"/>
    </w:pPr>
  </w:style>
  <w:style w:type="character" w:styleId="CommentReference">
    <w:name w:val="annotation reference"/>
    <w:basedOn w:val="DefaultParagraphFont"/>
    <w:rsid w:val="00CC397D"/>
    <w:rPr>
      <w:sz w:val="16"/>
      <w:szCs w:val="16"/>
    </w:rPr>
  </w:style>
  <w:style w:type="paragraph" w:styleId="CommentText">
    <w:name w:val="annotation text"/>
    <w:basedOn w:val="Normal"/>
    <w:link w:val="CommentTextChar"/>
    <w:qFormat/>
    <w:rsid w:val="00CC397D"/>
    <w:rPr>
      <w:sz w:val="20"/>
      <w:szCs w:val="20"/>
      <w:lang w:val="en-GB" w:eastAsia="en-US"/>
    </w:rPr>
  </w:style>
  <w:style w:type="character" w:customStyle="1" w:styleId="CommentTextChar">
    <w:name w:val="Comment Text Char"/>
    <w:basedOn w:val="DefaultParagraphFont"/>
    <w:link w:val="CommentText"/>
    <w:rsid w:val="00CC397D"/>
    <w:rPr>
      <w:lang w:val="en-GB" w:eastAsia="en-US"/>
    </w:rPr>
  </w:style>
  <w:style w:type="paragraph" w:styleId="BodyText">
    <w:name w:val="Body Text"/>
    <w:basedOn w:val="Normal"/>
    <w:link w:val="BodyTextChar"/>
    <w:uiPriority w:val="99"/>
    <w:rsid w:val="00935D81"/>
    <w:rPr>
      <w:rFonts w:ascii="Courier" w:hAnsi="Courier"/>
      <w:sz w:val="20"/>
      <w:szCs w:val="20"/>
      <w:lang w:val="en-GB" w:eastAsia="en-US"/>
    </w:rPr>
  </w:style>
  <w:style w:type="character" w:customStyle="1" w:styleId="BodyTextChar">
    <w:name w:val="Body Text Char"/>
    <w:basedOn w:val="DefaultParagraphFont"/>
    <w:link w:val="BodyText"/>
    <w:uiPriority w:val="99"/>
    <w:rsid w:val="00935D81"/>
    <w:rPr>
      <w:rFonts w:ascii="Courier" w:hAnsi="Courier"/>
      <w:lang w:val="en-GB" w:eastAsia="en-US"/>
    </w:rPr>
  </w:style>
  <w:style w:type="paragraph" w:styleId="BodyTextIndent2">
    <w:name w:val="Body Text Indent 2"/>
    <w:basedOn w:val="Normal"/>
    <w:link w:val="BodyTextIndent2Char"/>
    <w:uiPriority w:val="99"/>
    <w:rsid w:val="00935D81"/>
    <w:pPr>
      <w:tabs>
        <w:tab w:val="left" w:pos="709"/>
        <w:tab w:val="left" w:leader="dot" w:pos="9356"/>
      </w:tabs>
      <w:ind w:left="709" w:hanging="709"/>
      <w:jc w:val="both"/>
    </w:pPr>
    <w:rPr>
      <w:iCs/>
      <w:szCs w:val="20"/>
      <w:lang w:val="en-GB" w:eastAsia="en-US"/>
    </w:rPr>
  </w:style>
  <w:style w:type="character" w:customStyle="1" w:styleId="BodyTextIndent2Char">
    <w:name w:val="Body Text Indent 2 Char"/>
    <w:basedOn w:val="DefaultParagraphFont"/>
    <w:link w:val="BodyTextIndent2"/>
    <w:uiPriority w:val="99"/>
    <w:rsid w:val="00935D81"/>
    <w:rPr>
      <w:iCs/>
      <w:sz w:val="24"/>
      <w:lang w:val="en-GB" w:eastAsia="en-US"/>
    </w:rPr>
  </w:style>
  <w:style w:type="paragraph" w:styleId="CommentSubject">
    <w:name w:val="annotation subject"/>
    <w:basedOn w:val="CommentText"/>
    <w:next w:val="CommentText"/>
    <w:link w:val="CommentSubjectChar"/>
    <w:uiPriority w:val="99"/>
    <w:rsid w:val="00572C0B"/>
    <w:rPr>
      <w:b/>
      <w:bCs/>
      <w:lang w:val="en-AU" w:eastAsia="en-AU"/>
    </w:rPr>
  </w:style>
  <w:style w:type="character" w:customStyle="1" w:styleId="CommentSubjectChar">
    <w:name w:val="Comment Subject Char"/>
    <w:basedOn w:val="CommentTextChar"/>
    <w:link w:val="CommentSubject"/>
    <w:uiPriority w:val="99"/>
    <w:rsid w:val="00572C0B"/>
    <w:rPr>
      <w:b/>
      <w:bCs/>
      <w:lang w:val="en-GB" w:eastAsia="en-US"/>
    </w:rPr>
  </w:style>
  <w:style w:type="paragraph" w:styleId="TOC2">
    <w:name w:val="toc 2"/>
    <w:basedOn w:val="Normal"/>
    <w:next w:val="Normal"/>
    <w:autoRedefine/>
    <w:uiPriority w:val="39"/>
    <w:qFormat/>
    <w:rsid w:val="00250E7E"/>
    <w:pPr>
      <w:tabs>
        <w:tab w:val="right" w:leader="dot" w:pos="8494"/>
      </w:tabs>
      <w:spacing w:after="100"/>
    </w:pPr>
    <w:rPr>
      <w:caps/>
    </w:rPr>
  </w:style>
  <w:style w:type="character" w:styleId="Hyperlink">
    <w:name w:val="Hyperlink"/>
    <w:basedOn w:val="DefaultParagraphFont"/>
    <w:uiPriority w:val="99"/>
    <w:unhideWhenUsed/>
    <w:rsid w:val="00CC72B9"/>
    <w:rPr>
      <w:color w:val="0000FF" w:themeColor="hyperlink"/>
      <w:u w:val="single"/>
    </w:rPr>
  </w:style>
  <w:style w:type="character" w:customStyle="1" w:styleId="SingleTxtGChar">
    <w:name w:val="_ Single Txt_G Char"/>
    <w:link w:val="SingleTxtG"/>
    <w:rsid w:val="00C47DC7"/>
    <w:rPr>
      <w:lang w:val="en-GB" w:eastAsia="en-US"/>
    </w:rPr>
  </w:style>
  <w:style w:type="paragraph" w:customStyle="1" w:styleId="SingleTxtG">
    <w:name w:val="_ Single Txt_G"/>
    <w:basedOn w:val="Normal"/>
    <w:link w:val="SingleTxtGChar"/>
    <w:rsid w:val="00C47DC7"/>
    <w:pPr>
      <w:suppressAutoHyphens/>
      <w:spacing w:after="120" w:line="240" w:lineRule="atLeast"/>
      <w:ind w:left="1134" w:right="1134"/>
      <w:jc w:val="both"/>
    </w:pPr>
    <w:rPr>
      <w:sz w:val="20"/>
      <w:szCs w:val="20"/>
      <w:lang w:val="en-GB" w:eastAsia="en-US"/>
    </w:rPr>
  </w:style>
  <w:style w:type="paragraph" w:customStyle="1" w:styleId="section0clauseheaddings">
    <w:name w:val="section 0 clause headdings"/>
    <w:basedOn w:val="Normal"/>
    <w:next w:val="Normal"/>
    <w:rsid w:val="00C47DC7"/>
    <w:pPr>
      <w:tabs>
        <w:tab w:val="left" w:pos="1134"/>
      </w:tabs>
      <w:spacing w:before="240" w:after="120"/>
      <w:ind w:left="1134" w:hanging="1134"/>
    </w:pPr>
    <w:rPr>
      <w:b/>
      <w:caps/>
    </w:rPr>
  </w:style>
  <w:style w:type="paragraph" w:customStyle="1" w:styleId="CATEGORY">
    <w:name w:val="CATEGORY"/>
    <w:basedOn w:val="Normal"/>
    <w:rsid w:val="00C47DC7"/>
  </w:style>
  <w:style w:type="paragraph" w:styleId="FootnoteText">
    <w:name w:val="footnote text"/>
    <w:aliases w:val="5_G,PP"/>
    <w:basedOn w:val="Normal"/>
    <w:link w:val="FootnoteTextChar"/>
    <w:uiPriority w:val="99"/>
    <w:rsid w:val="00C47DC7"/>
    <w:rPr>
      <w:sz w:val="20"/>
      <w:szCs w:val="20"/>
    </w:rPr>
  </w:style>
  <w:style w:type="character" w:customStyle="1" w:styleId="FootnoteTextChar">
    <w:name w:val="Footnote Text Char"/>
    <w:aliases w:val="5_G Char,PP Char1"/>
    <w:basedOn w:val="DefaultParagraphFont"/>
    <w:link w:val="FootnoteText"/>
    <w:uiPriority w:val="99"/>
    <w:rsid w:val="00C47DC7"/>
  </w:style>
  <w:style w:type="paragraph" w:customStyle="1" w:styleId="12LINESPACE">
    <w:name w:val="1/2 LINESPACE"/>
    <w:basedOn w:val="Normal"/>
    <w:rsid w:val="00C47DC7"/>
    <w:rPr>
      <w:rFonts w:ascii="Times" w:hAnsi="Times"/>
    </w:rPr>
  </w:style>
  <w:style w:type="paragraph" w:customStyle="1" w:styleId="CONTENTTEXT">
    <w:name w:val="CONTENT TEXT"/>
    <w:basedOn w:val="Normal"/>
    <w:rsid w:val="00C47DC7"/>
    <w:rPr>
      <w:rFonts w:ascii="Times" w:hAnsi="Times"/>
    </w:rPr>
  </w:style>
  <w:style w:type="paragraph" w:customStyle="1" w:styleId="CONTENTSHEAD">
    <w:name w:val="CONTENTS HEAD"/>
    <w:basedOn w:val="Normal"/>
    <w:rsid w:val="00C47DC7"/>
    <w:rPr>
      <w:rFonts w:ascii="Times" w:hAnsi="Times"/>
    </w:rPr>
  </w:style>
  <w:style w:type="paragraph" w:customStyle="1" w:styleId="COVERHEADING">
    <w:name w:val="COVER HEADING"/>
    <w:basedOn w:val="Normal"/>
    <w:rsid w:val="00C47DC7"/>
    <w:pPr>
      <w:jc w:val="center"/>
    </w:pPr>
    <w:rPr>
      <w:rFonts w:ascii="Times" w:hAnsi="Times"/>
      <w:b/>
      <w:sz w:val="28"/>
    </w:rPr>
  </w:style>
  <w:style w:type="paragraph" w:customStyle="1" w:styleId="COVERSHEET">
    <w:name w:val="COVER SHEET"/>
    <w:basedOn w:val="Normal"/>
    <w:rsid w:val="00C47DC7"/>
    <w:rPr>
      <w:rFonts w:ascii="Times" w:hAnsi="Times"/>
    </w:rPr>
  </w:style>
  <w:style w:type="paragraph" w:customStyle="1" w:styleId="LINEBELOW">
    <w:name w:val="LINE BELOW"/>
    <w:basedOn w:val="Normal"/>
    <w:rsid w:val="00C47DC7"/>
    <w:pPr>
      <w:pBdr>
        <w:bottom w:val="single" w:sz="6" w:space="1" w:color="auto"/>
      </w:pBdr>
    </w:pPr>
    <w:rPr>
      <w:rFonts w:ascii="Times" w:hAnsi="Times"/>
    </w:rPr>
  </w:style>
  <w:style w:type="paragraph" w:customStyle="1" w:styleId="PAGEBREAK">
    <w:name w:val="PAGE BREAK"/>
    <w:basedOn w:val="Normal"/>
    <w:rsid w:val="00C47DC7"/>
  </w:style>
  <w:style w:type="paragraph" w:customStyle="1" w:styleId="WIDETEXT">
    <w:name w:val="WIDE TEXT"/>
    <w:basedOn w:val="Normal"/>
    <w:rsid w:val="00C47DC7"/>
  </w:style>
  <w:style w:type="paragraph" w:customStyle="1" w:styleId="CLAUSE1">
    <w:name w:val="CLAUSE1"/>
    <w:basedOn w:val="Normal"/>
    <w:rsid w:val="00C47DC7"/>
  </w:style>
  <w:style w:type="paragraph" w:customStyle="1" w:styleId="CLAUSE2">
    <w:name w:val="CLAUSE2"/>
    <w:basedOn w:val="Normal"/>
    <w:rsid w:val="00C47DC7"/>
  </w:style>
  <w:style w:type="paragraph" w:customStyle="1" w:styleId="CLAUSE3">
    <w:name w:val="CLAUSE3"/>
    <w:basedOn w:val="Normal"/>
    <w:rsid w:val="00C47DC7"/>
  </w:style>
  <w:style w:type="paragraph" w:customStyle="1" w:styleId="CLAUSENO1">
    <w:name w:val="CLAUSE NO1"/>
    <w:basedOn w:val="Normal"/>
    <w:rsid w:val="00C47DC7"/>
  </w:style>
  <w:style w:type="paragraph" w:customStyle="1" w:styleId="CLAUSENO2">
    <w:name w:val="CLAUSE NO2"/>
    <w:basedOn w:val="Normal"/>
    <w:rsid w:val="00C47DC7"/>
  </w:style>
  <w:style w:type="paragraph" w:customStyle="1" w:styleId="CLAUSENO3">
    <w:name w:val="CLAUSE NO3"/>
    <w:basedOn w:val="Normal"/>
    <w:rsid w:val="00C47DC7"/>
  </w:style>
  <w:style w:type="paragraph" w:customStyle="1" w:styleId="ADRHEAD">
    <w:name w:val="ADRHEAD"/>
    <w:basedOn w:val="Normal"/>
    <w:rsid w:val="00C47DC7"/>
  </w:style>
  <w:style w:type="paragraph" w:styleId="Title">
    <w:name w:val="Title"/>
    <w:basedOn w:val="Normal"/>
    <w:link w:val="TitleChar"/>
    <w:qFormat/>
    <w:rsid w:val="00C47DC7"/>
    <w:pPr>
      <w:spacing w:before="240"/>
      <w:jc w:val="center"/>
      <w:outlineLvl w:val="0"/>
    </w:pPr>
    <w:rPr>
      <w:rFonts w:ascii="Arial" w:hAnsi="Arial"/>
      <w:b/>
      <w:kern w:val="28"/>
      <w:sz w:val="32"/>
    </w:rPr>
  </w:style>
  <w:style w:type="character" w:customStyle="1" w:styleId="TitleChar">
    <w:name w:val="Title Char"/>
    <w:basedOn w:val="DefaultParagraphFont"/>
    <w:link w:val="Title"/>
    <w:rsid w:val="00C47DC7"/>
    <w:rPr>
      <w:rFonts w:ascii="Arial" w:hAnsi="Arial"/>
      <w:b/>
      <w:kern w:val="28"/>
      <w:sz w:val="32"/>
      <w:szCs w:val="24"/>
    </w:rPr>
  </w:style>
  <w:style w:type="paragraph" w:styleId="BodyText2">
    <w:name w:val="Body Text 2"/>
    <w:basedOn w:val="Normal"/>
    <w:link w:val="BodyText2Char"/>
    <w:uiPriority w:val="99"/>
    <w:rsid w:val="00C47DC7"/>
    <w:pPr>
      <w:jc w:val="center"/>
    </w:pPr>
    <w:rPr>
      <w:rFonts w:ascii="Univers" w:hAnsi="Univers"/>
      <w:b/>
      <w:caps/>
      <w:szCs w:val="20"/>
      <w:lang w:val="en-GB" w:eastAsia="en-US"/>
    </w:rPr>
  </w:style>
  <w:style w:type="character" w:customStyle="1" w:styleId="BodyText2Char">
    <w:name w:val="Body Text 2 Char"/>
    <w:basedOn w:val="DefaultParagraphFont"/>
    <w:link w:val="BodyText2"/>
    <w:uiPriority w:val="99"/>
    <w:rsid w:val="00C47DC7"/>
    <w:rPr>
      <w:rFonts w:ascii="Univers" w:hAnsi="Univers"/>
      <w:b/>
      <w:caps/>
      <w:sz w:val="24"/>
      <w:lang w:val="en-GB" w:eastAsia="en-US"/>
    </w:rPr>
  </w:style>
  <w:style w:type="paragraph" w:styleId="BodyText3">
    <w:name w:val="Body Text 3"/>
    <w:basedOn w:val="Normal"/>
    <w:link w:val="BodyText3Char"/>
    <w:rsid w:val="00C47DC7"/>
    <w:pPr>
      <w:jc w:val="both"/>
    </w:pPr>
    <w:rPr>
      <w:szCs w:val="20"/>
      <w:lang w:val="en-GB" w:eastAsia="en-US"/>
    </w:rPr>
  </w:style>
  <w:style w:type="character" w:customStyle="1" w:styleId="BodyText3Char">
    <w:name w:val="Body Text 3 Char"/>
    <w:basedOn w:val="DefaultParagraphFont"/>
    <w:link w:val="BodyText3"/>
    <w:rsid w:val="00C47DC7"/>
    <w:rPr>
      <w:sz w:val="24"/>
      <w:lang w:val="en-GB" w:eastAsia="en-US"/>
    </w:rPr>
  </w:style>
  <w:style w:type="paragraph" w:styleId="BodyTextIndent3">
    <w:name w:val="Body Text Indent 3"/>
    <w:basedOn w:val="Normal"/>
    <w:link w:val="BodyTextIndent3Char"/>
    <w:rsid w:val="00C47DC7"/>
    <w:pPr>
      <w:spacing w:after="240"/>
      <w:ind w:left="1134"/>
    </w:pPr>
    <w:rPr>
      <w:szCs w:val="20"/>
      <w:lang w:val="fr-FR" w:eastAsia="en-US"/>
    </w:rPr>
  </w:style>
  <w:style w:type="character" w:customStyle="1" w:styleId="BodyTextIndent3Char">
    <w:name w:val="Body Text Indent 3 Char"/>
    <w:basedOn w:val="DefaultParagraphFont"/>
    <w:link w:val="BodyTextIndent3"/>
    <w:rsid w:val="00C47DC7"/>
    <w:rPr>
      <w:sz w:val="24"/>
      <w:lang w:val="fr-FR" w:eastAsia="en-US"/>
    </w:rPr>
  </w:style>
  <w:style w:type="paragraph" w:styleId="BodyTextIndent">
    <w:name w:val="Body Text Indent"/>
    <w:basedOn w:val="Normal"/>
    <w:link w:val="BodyTextIndentChar"/>
    <w:uiPriority w:val="99"/>
    <w:rsid w:val="00C47DC7"/>
    <w:pPr>
      <w:ind w:left="1440" w:hanging="1440"/>
    </w:pPr>
    <w:rPr>
      <w:szCs w:val="20"/>
      <w:lang w:val="en-GB" w:eastAsia="en-US"/>
    </w:rPr>
  </w:style>
  <w:style w:type="character" w:customStyle="1" w:styleId="BodyTextIndentChar">
    <w:name w:val="Body Text Indent Char"/>
    <w:basedOn w:val="DefaultParagraphFont"/>
    <w:link w:val="BodyTextIndent"/>
    <w:uiPriority w:val="99"/>
    <w:rsid w:val="00C47DC7"/>
    <w:rPr>
      <w:sz w:val="24"/>
      <w:lang w:val="en-GB" w:eastAsia="en-US"/>
    </w:rPr>
  </w:style>
  <w:style w:type="paragraph" w:customStyle="1" w:styleId="Level1">
    <w:name w:val="Level 1"/>
    <w:basedOn w:val="Normal"/>
    <w:rsid w:val="00C47DC7"/>
    <w:pPr>
      <w:widowControl w:val="0"/>
      <w:numPr>
        <w:numId w:val="3"/>
      </w:numPr>
      <w:autoSpaceDE w:val="0"/>
      <w:autoSpaceDN w:val="0"/>
      <w:adjustRightInd w:val="0"/>
      <w:ind w:left="793" w:hanging="793"/>
      <w:outlineLvl w:val="0"/>
    </w:pPr>
    <w:rPr>
      <w:rFonts w:ascii="Lucida Console" w:hAnsi="Lucida Console"/>
      <w:lang w:val="en-US" w:eastAsia="en-US"/>
    </w:rPr>
  </w:style>
  <w:style w:type="paragraph" w:customStyle="1" w:styleId="TxBrp1">
    <w:name w:val="TxBr_p1"/>
    <w:basedOn w:val="Normal"/>
    <w:rsid w:val="00C47DC7"/>
    <w:pPr>
      <w:widowControl w:val="0"/>
      <w:tabs>
        <w:tab w:val="left" w:pos="1014"/>
      </w:tabs>
      <w:spacing w:line="240" w:lineRule="atLeast"/>
      <w:ind w:left="613" w:hanging="1014"/>
    </w:pPr>
    <w:rPr>
      <w:snapToGrid w:val="0"/>
      <w:szCs w:val="20"/>
      <w:lang w:val="de-DE" w:eastAsia="de-DE"/>
    </w:rPr>
  </w:style>
  <w:style w:type="paragraph" w:customStyle="1" w:styleId="TxBrp2">
    <w:name w:val="TxBr_p2"/>
    <w:basedOn w:val="Normal"/>
    <w:rsid w:val="00C47DC7"/>
    <w:pPr>
      <w:autoSpaceDE w:val="0"/>
      <w:autoSpaceDN w:val="0"/>
      <w:adjustRightInd w:val="0"/>
      <w:spacing w:line="198" w:lineRule="atLeast"/>
      <w:ind w:left="3123"/>
    </w:pPr>
    <w:rPr>
      <w:sz w:val="20"/>
      <w:lang w:val="en-US" w:eastAsia="de-DE"/>
    </w:rPr>
  </w:style>
  <w:style w:type="paragraph" w:customStyle="1" w:styleId="TxBrp3">
    <w:name w:val="TxBr_p3"/>
    <w:basedOn w:val="Normal"/>
    <w:rsid w:val="00C47DC7"/>
    <w:pPr>
      <w:tabs>
        <w:tab w:val="left" w:pos="6122"/>
      </w:tabs>
      <w:autoSpaceDE w:val="0"/>
      <w:autoSpaceDN w:val="0"/>
      <w:adjustRightInd w:val="0"/>
      <w:spacing w:line="240" w:lineRule="atLeast"/>
      <w:ind w:left="2002"/>
    </w:pPr>
    <w:rPr>
      <w:sz w:val="20"/>
      <w:lang w:val="en-US" w:eastAsia="de-DE"/>
    </w:rPr>
  </w:style>
  <w:style w:type="paragraph" w:customStyle="1" w:styleId="TxBrc4">
    <w:name w:val="TxBr_c4"/>
    <w:basedOn w:val="Normal"/>
    <w:rsid w:val="00C47DC7"/>
    <w:pPr>
      <w:autoSpaceDE w:val="0"/>
      <w:autoSpaceDN w:val="0"/>
      <w:adjustRightInd w:val="0"/>
      <w:spacing w:line="240" w:lineRule="atLeast"/>
      <w:jc w:val="center"/>
    </w:pPr>
    <w:rPr>
      <w:sz w:val="20"/>
      <w:lang w:val="en-US" w:eastAsia="de-DE"/>
    </w:rPr>
  </w:style>
  <w:style w:type="paragraph" w:customStyle="1" w:styleId="TxBrp5">
    <w:name w:val="TxBr_p5"/>
    <w:basedOn w:val="Normal"/>
    <w:rsid w:val="00C47DC7"/>
    <w:pPr>
      <w:tabs>
        <w:tab w:val="left" w:pos="4688"/>
      </w:tabs>
      <w:autoSpaceDE w:val="0"/>
      <w:autoSpaceDN w:val="0"/>
      <w:adjustRightInd w:val="0"/>
      <w:spacing w:line="240" w:lineRule="atLeast"/>
      <w:ind w:left="568"/>
    </w:pPr>
    <w:rPr>
      <w:sz w:val="20"/>
      <w:lang w:val="en-US" w:eastAsia="de-DE"/>
    </w:rPr>
  </w:style>
  <w:style w:type="paragraph" w:customStyle="1" w:styleId="TxBrp6">
    <w:name w:val="TxBr_p6"/>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t7">
    <w:name w:val="TxBr_t7"/>
    <w:basedOn w:val="Normal"/>
    <w:rsid w:val="00C47DC7"/>
    <w:pPr>
      <w:autoSpaceDE w:val="0"/>
      <w:autoSpaceDN w:val="0"/>
      <w:adjustRightInd w:val="0"/>
      <w:spacing w:line="198" w:lineRule="atLeast"/>
    </w:pPr>
    <w:rPr>
      <w:sz w:val="20"/>
      <w:lang w:val="en-US" w:eastAsia="de-DE"/>
    </w:rPr>
  </w:style>
  <w:style w:type="paragraph" w:customStyle="1" w:styleId="TxBrt8">
    <w:name w:val="TxBr_t8"/>
    <w:basedOn w:val="Normal"/>
    <w:rsid w:val="00C47DC7"/>
    <w:pPr>
      <w:autoSpaceDE w:val="0"/>
      <w:autoSpaceDN w:val="0"/>
      <w:adjustRightInd w:val="0"/>
      <w:spacing w:line="300" w:lineRule="atLeast"/>
    </w:pPr>
    <w:rPr>
      <w:sz w:val="20"/>
      <w:lang w:val="en-US" w:eastAsia="de-DE"/>
    </w:rPr>
  </w:style>
  <w:style w:type="paragraph" w:customStyle="1" w:styleId="TxBrt9">
    <w:name w:val="TxBr_t9"/>
    <w:basedOn w:val="Normal"/>
    <w:rsid w:val="00C47DC7"/>
    <w:pPr>
      <w:autoSpaceDE w:val="0"/>
      <w:autoSpaceDN w:val="0"/>
      <w:adjustRightInd w:val="0"/>
      <w:spacing w:line="240" w:lineRule="atLeast"/>
    </w:pPr>
    <w:rPr>
      <w:sz w:val="20"/>
      <w:lang w:val="en-US" w:eastAsia="de-DE"/>
    </w:rPr>
  </w:style>
  <w:style w:type="paragraph" w:customStyle="1" w:styleId="TxBrt10">
    <w:name w:val="TxBr_t10"/>
    <w:basedOn w:val="Normal"/>
    <w:rsid w:val="00C47DC7"/>
    <w:pPr>
      <w:autoSpaceDE w:val="0"/>
      <w:autoSpaceDN w:val="0"/>
      <w:adjustRightInd w:val="0"/>
      <w:spacing w:line="240" w:lineRule="atLeast"/>
    </w:pPr>
    <w:rPr>
      <w:sz w:val="20"/>
      <w:lang w:val="en-US" w:eastAsia="de-DE"/>
    </w:rPr>
  </w:style>
  <w:style w:type="paragraph" w:customStyle="1" w:styleId="TxBrp11">
    <w:name w:val="TxBr_p11"/>
    <w:basedOn w:val="Normal"/>
    <w:rsid w:val="00C47DC7"/>
    <w:pPr>
      <w:tabs>
        <w:tab w:val="left" w:pos="4954"/>
      </w:tabs>
      <w:autoSpaceDE w:val="0"/>
      <w:autoSpaceDN w:val="0"/>
      <w:adjustRightInd w:val="0"/>
      <w:spacing w:line="240" w:lineRule="atLeast"/>
      <w:ind w:left="834"/>
    </w:pPr>
    <w:rPr>
      <w:sz w:val="20"/>
      <w:lang w:val="en-US" w:eastAsia="de-DE"/>
    </w:rPr>
  </w:style>
  <w:style w:type="paragraph" w:customStyle="1" w:styleId="TxBrp12">
    <w:name w:val="TxBr_p12"/>
    <w:basedOn w:val="Normal"/>
    <w:rsid w:val="00C47DC7"/>
    <w:pPr>
      <w:tabs>
        <w:tab w:val="left" w:pos="1145"/>
      </w:tabs>
      <w:autoSpaceDE w:val="0"/>
      <w:autoSpaceDN w:val="0"/>
      <w:adjustRightInd w:val="0"/>
      <w:spacing w:line="240" w:lineRule="atLeast"/>
      <w:ind w:left="2976"/>
    </w:pPr>
    <w:rPr>
      <w:sz w:val="20"/>
      <w:lang w:val="en-US" w:eastAsia="de-DE"/>
    </w:rPr>
  </w:style>
  <w:style w:type="paragraph" w:customStyle="1" w:styleId="TxBrp14">
    <w:name w:val="TxBr_p14"/>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p15">
    <w:name w:val="TxBr_p15"/>
    <w:basedOn w:val="Normal"/>
    <w:rsid w:val="00C47DC7"/>
    <w:pPr>
      <w:tabs>
        <w:tab w:val="left" w:pos="997"/>
      </w:tabs>
      <w:autoSpaceDE w:val="0"/>
      <w:autoSpaceDN w:val="0"/>
      <w:adjustRightInd w:val="0"/>
      <w:spacing w:line="300" w:lineRule="atLeast"/>
      <w:ind w:left="3123"/>
    </w:pPr>
    <w:rPr>
      <w:sz w:val="20"/>
      <w:lang w:val="en-US" w:eastAsia="de-DE"/>
    </w:rPr>
  </w:style>
  <w:style w:type="paragraph" w:customStyle="1" w:styleId="TxBrt16">
    <w:name w:val="TxBr_t16"/>
    <w:basedOn w:val="Normal"/>
    <w:rsid w:val="00C47DC7"/>
    <w:pPr>
      <w:autoSpaceDE w:val="0"/>
      <w:autoSpaceDN w:val="0"/>
      <w:adjustRightInd w:val="0"/>
      <w:spacing w:line="240" w:lineRule="atLeast"/>
    </w:pPr>
    <w:rPr>
      <w:sz w:val="20"/>
      <w:lang w:val="en-US" w:eastAsia="de-DE"/>
    </w:rPr>
  </w:style>
  <w:style w:type="paragraph" w:customStyle="1" w:styleId="TxBrp18">
    <w:name w:val="TxBr_p18"/>
    <w:basedOn w:val="Normal"/>
    <w:rsid w:val="00C47DC7"/>
    <w:pPr>
      <w:tabs>
        <w:tab w:val="left" w:pos="997"/>
      </w:tabs>
      <w:autoSpaceDE w:val="0"/>
      <w:autoSpaceDN w:val="0"/>
      <w:adjustRightInd w:val="0"/>
      <w:spacing w:line="192" w:lineRule="atLeast"/>
      <w:ind w:left="3123" w:hanging="997"/>
    </w:pPr>
    <w:rPr>
      <w:sz w:val="20"/>
      <w:lang w:val="en-US" w:eastAsia="de-DE"/>
    </w:rPr>
  </w:style>
  <w:style w:type="paragraph" w:customStyle="1" w:styleId="TxBrp19">
    <w:name w:val="TxBr_p19"/>
    <w:basedOn w:val="Normal"/>
    <w:rsid w:val="00C47DC7"/>
    <w:pPr>
      <w:tabs>
        <w:tab w:val="left" w:pos="1417"/>
      </w:tabs>
      <w:autoSpaceDE w:val="0"/>
      <w:autoSpaceDN w:val="0"/>
      <w:adjustRightInd w:val="0"/>
      <w:spacing w:line="192" w:lineRule="atLeast"/>
      <w:ind w:left="1417" w:hanging="419"/>
    </w:pPr>
    <w:rPr>
      <w:sz w:val="20"/>
      <w:lang w:val="en-US" w:eastAsia="de-DE"/>
    </w:rPr>
  </w:style>
  <w:style w:type="paragraph" w:customStyle="1" w:styleId="TxBrp20">
    <w:name w:val="TxBr_p20"/>
    <w:basedOn w:val="Normal"/>
    <w:rsid w:val="00C47DC7"/>
    <w:pPr>
      <w:tabs>
        <w:tab w:val="left" w:pos="1417"/>
      </w:tabs>
      <w:autoSpaceDE w:val="0"/>
      <w:autoSpaceDN w:val="0"/>
      <w:adjustRightInd w:val="0"/>
      <w:spacing w:line="198" w:lineRule="atLeast"/>
      <w:ind w:left="2704"/>
    </w:pPr>
    <w:rPr>
      <w:sz w:val="20"/>
      <w:lang w:val="en-US" w:eastAsia="de-DE"/>
    </w:rPr>
  </w:style>
  <w:style w:type="paragraph" w:customStyle="1" w:styleId="TxBrt26">
    <w:name w:val="TxBr_t26"/>
    <w:basedOn w:val="Normal"/>
    <w:rsid w:val="00C47DC7"/>
    <w:pPr>
      <w:autoSpaceDE w:val="0"/>
      <w:autoSpaceDN w:val="0"/>
      <w:adjustRightInd w:val="0"/>
      <w:spacing w:line="391" w:lineRule="atLeast"/>
    </w:pPr>
    <w:rPr>
      <w:sz w:val="20"/>
      <w:lang w:val="en-US" w:eastAsia="de-DE"/>
    </w:rPr>
  </w:style>
  <w:style w:type="paragraph" w:customStyle="1" w:styleId="TxBrt27">
    <w:name w:val="TxBr_t27"/>
    <w:basedOn w:val="Normal"/>
    <w:rsid w:val="00C47DC7"/>
    <w:pPr>
      <w:autoSpaceDE w:val="0"/>
      <w:autoSpaceDN w:val="0"/>
      <w:adjustRightInd w:val="0"/>
      <w:spacing w:line="391" w:lineRule="atLeast"/>
    </w:pPr>
    <w:rPr>
      <w:sz w:val="20"/>
      <w:lang w:val="en-US" w:eastAsia="de-DE"/>
    </w:rPr>
  </w:style>
  <w:style w:type="paragraph" w:customStyle="1" w:styleId="TxBrp28">
    <w:name w:val="TxBr_p28"/>
    <w:basedOn w:val="Normal"/>
    <w:rsid w:val="00C47DC7"/>
    <w:pPr>
      <w:tabs>
        <w:tab w:val="left" w:pos="997"/>
        <w:tab w:val="left" w:pos="1145"/>
      </w:tabs>
      <w:autoSpaceDE w:val="0"/>
      <w:autoSpaceDN w:val="0"/>
      <w:adjustRightInd w:val="0"/>
      <w:spacing w:line="240" w:lineRule="atLeast"/>
      <w:ind w:left="1145" w:hanging="147"/>
    </w:pPr>
    <w:rPr>
      <w:sz w:val="20"/>
      <w:lang w:val="en-US" w:eastAsia="de-DE"/>
    </w:rPr>
  </w:style>
  <w:style w:type="paragraph" w:customStyle="1" w:styleId="TxBrp29">
    <w:name w:val="TxBr_p29"/>
    <w:basedOn w:val="Normal"/>
    <w:rsid w:val="00C47DC7"/>
    <w:pPr>
      <w:tabs>
        <w:tab w:val="left" w:pos="997"/>
        <w:tab w:val="left" w:pos="4076"/>
      </w:tabs>
      <w:autoSpaceDE w:val="0"/>
      <w:autoSpaceDN w:val="0"/>
      <w:adjustRightInd w:val="0"/>
      <w:spacing w:line="240" w:lineRule="atLeast"/>
      <w:ind w:left="4076" w:hanging="3078"/>
    </w:pPr>
    <w:rPr>
      <w:sz w:val="20"/>
      <w:lang w:val="en-US" w:eastAsia="de-DE"/>
    </w:rPr>
  </w:style>
  <w:style w:type="paragraph" w:customStyle="1" w:styleId="TxBrt30">
    <w:name w:val="TxBr_t30"/>
    <w:basedOn w:val="Normal"/>
    <w:rsid w:val="00C47DC7"/>
    <w:pPr>
      <w:autoSpaceDE w:val="0"/>
      <w:autoSpaceDN w:val="0"/>
      <w:adjustRightInd w:val="0"/>
      <w:spacing w:line="240" w:lineRule="atLeast"/>
    </w:pPr>
    <w:rPr>
      <w:sz w:val="20"/>
      <w:lang w:val="en-US" w:eastAsia="de-DE"/>
    </w:rPr>
  </w:style>
  <w:style w:type="paragraph" w:customStyle="1" w:styleId="TxBrp4">
    <w:name w:val="TxBr_p4"/>
    <w:basedOn w:val="Normal"/>
    <w:rsid w:val="00C47DC7"/>
    <w:pPr>
      <w:tabs>
        <w:tab w:val="left" w:pos="963"/>
      </w:tabs>
      <w:autoSpaceDE w:val="0"/>
      <w:autoSpaceDN w:val="0"/>
      <w:adjustRightInd w:val="0"/>
      <w:spacing w:line="198" w:lineRule="atLeast"/>
      <w:ind w:left="3146"/>
    </w:pPr>
    <w:rPr>
      <w:sz w:val="20"/>
      <w:lang w:val="en-US" w:eastAsia="de-DE"/>
    </w:rPr>
  </w:style>
  <w:style w:type="paragraph" w:customStyle="1" w:styleId="TxBrp22">
    <w:name w:val="TxBr_p22"/>
    <w:basedOn w:val="Normal"/>
    <w:rsid w:val="00C47DC7"/>
    <w:pPr>
      <w:tabs>
        <w:tab w:val="left" w:pos="963"/>
      </w:tabs>
      <w:autoSpaceDE w:val="0"/>
      <w:autoSpaceDN w:val="0"/>
      <w:adjustRightInd w:val="0"/>
      <w:spacing w:line="311" w:lineRule="atLeast"/>
      <w:ind w:left="3146" w:hanging="963"/>
    </w:pPr>
    <w:rPr>
      <w:sz w:val="20"/>
      <w:lang w:val="en-US" w:eastAsia="de-DE"/>
    </w:rPr>
  </w:style>
  <w:style w:type="paragraph" w:customStyle="1" w:styleId="TxBrp23">
    <w:name w:val="TxBr_p23"/>
    <w:basedOn w:val="Normal"/>
    <w:rsid w:val="00C47DC7"/>
    <w:pPr>
      <w:autoSpaceDE w:val="0"/>
      <w:autoSpaceDN w:val="0"/>
      <w:adjustRightInd w:val="0"/>
      <w:spacing w:line="289" w:lineRule="atLeast"/>
      <w:ind w:left="3146" w:hanging="963"/>
    </w:pPr>
    <w:rPr>
      <w:sz w:val="20"/>
      <w:lang w:val="en-US" w:eastAsia="de-DE"/>
    </w:rPr>
  </w:style>
  <w:style w:type="paragraph" w:customStyle="1" w:styleId="TxBr2p1">
    <w:name w:val="TxBr_2p1"/>
    <w:basedOn w:val="Normal"/>
    <w:rsid w:val="00C47DC7"/>
    <w:pPr>
      <w:tabs>
        <w:tab w:val="left" w:pos="963"/>
      </w:tabs>
      <w:autoSpaceDE w:val="0"/>
      <w:autoSpaceDN w:val="0"/>
      <w:adjustRightInd w:val="0"/>
      <w:spacing w:line="198" w:lineRule="atLeast"/>
      <w:ind w:left="3197" w:hanging="963"/>
    </w:pPr>
    <w:rPr>
      <w:sz w:val="20"/>
      <w:lang w:val="en-US" w:eastAsia="de-DE"/>
    </w:rPr>
  </w:style>
  <w:style w:type="paragraph" w:customStyle="1" w:styleId="TxBr2p2">
    <w:name w:val="TxBr_2p2"/>
    <w:basedOn w:val="Normal"/>
    <w:rsid w:val="00C47DC7"/>
    <w:pPr>
      <w:autoSpaceDE w:val="0"/>
      <w:autoSpaceDN w:val="0"/>
      <w:adjustRightInd w:val="0"/>
      <w:spacing w:line="198" w:lineRule="atLeast"/>
      <w:ind w:left="3197"/>
    </w:pPr>
    <w:rPr>
      <w:sz w:val="20"/>
      <w:lang w:val="en-US" w:eastAsia="de-DE"/>
    </w:rPr>
  </w:style>
  <w:style w:type="paragraph" w:customStyle="1" w:styleId="TxBr2c7">
    <w:name w:val="TxBr_2c7"/>
    <w:basedOn w:val="Normal"/>
    <w:rsid w:val="00C47DC7"/>
    <w:pPr>
      <w:autoSpaceDE w:val="0"/>
      <w:autoSpaceDN w:val="0"/>
      <w:adjustRightInd w:val="0"/>
      <w:spacing w:line="240" w:lineRule="atLeast"/>
      <w:jc w:val="center"/>
    </w:pPr>
    <w:rPr>
      <w:sz w:val="20"/>
      <w:lang w:val="en-US" w:eastAsia="de-DE"/>
    </w:rPr>
  </w:style>
  <w:style w:type="paragraph" w:customStyle="1" w:styleId="TxBr2p9">
    <w:name w:val="TxBr_2p9"/>
    <w:basedOn w:val="Normal"/>
    <w:rsid w:val="00C47DC7"/>
    <w:pPr>
      <w:tabs>
        <w:tab w:val="left" w:pos="963"/>
      </w:tabs>
      <w:autoSpaceDE w:val="0"/>
      <w:autoSpaceDN w:val="0"/>
      <w:adjustRightInd w:val="0"/>
      <w:spacing w:line="340" w:lineRule="atLeast"/>
      <w:ind w:left="3197" w:hanging="963"/>
    </w:pPr>
    <w:rPr>
      <w:sz w:val="20"/>
      <w:lang w:val="en-US" w:eastAsia="de-DE"/>
    </w:rPr>
  </w:style>
  <w:style w:type="paragraph" w:customStyle="1" w:styleId="TxBr2p10">
    <w:name w:val="TxBr_2p10"/>
    <w:basedOn w:val="Normal"/>
    <w:rsid w:val="00C47DC7"/>
    <w:pPr>
      <w:autoSpaceDE w:val="0"/>
      <w:autoSpaceDN w:val="0"/>
      <w:adjustRightInd w:val="0"/>
      <w:spacing w:line="198" w:lineRule="atLeast"/>
      <w:ind w:left="3203"/>
    </w:pPr>
    <w:rPr>
      <w:sz w:val="20"/>
      <w:lang w:val="en-US" w:eastAsia="de-DE"/>
    </w:rPr>
  </w:style>
  <w:style w:type="paragraph" w:customStyle="1" w:styleId="TxBr2t12">
    <w:name w:val="TxBr_2t12"/>
    <w:basedOn w:val="Normal"/>
    <w:rsid w:val="00C47DC7"/>
    <w:pPr>
      <w:autoSpaceDE w:val="0"/>
      <w:autoSpaceDN w:val="0"/>
      <w:adjustRightInd w:val="0"/>
      <w:spacing w:line="385" w:lineRule="atLeast"/>
    </w:pPr>
    <w:rPr>
      <w:sz w:val="20"/>
      <w:lang w:val="en-US" w:eastAsia="de-DE"/>
    </w:rPr>
  </w:style>
  <w:style w:type="paragraph" w:customStyle="1" w:styleId="TxBr2p13">
    <w:name w:val="TxBr_2p13"/>
    <w:basedOn w:val="Normal"/>
    <w:rsid w:val="00C47DC7"/>
    <w:pPr>
      <w:tabs>
        <w:tab w:val="left" w:pos="958"/>
      </w:tabs>
      <w:autoSpaceDE w:val="0"/>
      <w:autoSpaceDN w:val="0"/>
      <w:adjustRightInd w:val="0"/>
      <w:spacing w:line="198" w:lineRule="atLeast"/>
      <w:ind w:left="3203" w:hanging="958"/>
    </w:pPr>
    <w:rPr>
      <w:sz w:val="20"/>
      <w:lang w:val="en-US" w:eastAsia="de-DE"/>
    </w:rPr>
  </w:style>
  <w:style w:type="paragraph" w:customStyle="1" w:styleId="TxBr2c21">
    <w:name w:val="TxBr_2c21"/>
    <w:basedOn w:val="Normal"/>
    <w:rsid w:val="00C47DC7"/>
    <w:pPr>
      <w:autoSpaceDE w:val="0"/>
      <w:autoSpaceDN w:val="0"/>
      <w:adjustRightInd w:val="0"/>
      <w:spacing w:line="240" w:lineRule="atLeast"/>
      <w:jc w:val="center"/>
    </w:pPr>
    <w:rPr>
      <w:sz w:val="20"/>
      <w:lang w:val="en-US" w:eastAsia="de-DE"/>
    </w:rPr>
  </w:style>
  <w:style w:type="paragraph" w:customStyle="1" w:styleId="TxBr2p24">
    <w:name w:val="TxBr_2p24"/>
    <w:basedOn w:val="Normal"/>
    <w:rsid w:val="00C47DC7"/>
    <w:pPr>
      <w:tabs>
        <w:tab w:val="left" w:pos="963"/>
      </w:tabs>
      <w:autoSpaceDE w:val="0"/>
      <w:autoSpaceDN w:val="0"/>
      <w:adjustRightInd w:val="0"/>
      <w:spacing w:line="402" w:lineRule="atLeast"/>
      <w:ind w:left="3197" w:hanging="963"/>
    </w:pPr>
    <w:rPr>
      <w:sz w:val="20"/>
      <w:lang w:val="en-US" w:eastAsia="de-DE"/>
    </w:rPr>
  </w:style>
  <w:style w:type="paragraph" w:customStyle="1" w:styleId="TxBr2p25">
    <w:name w:val="TxBr_2p25"/>
    <w:basedOn w:val="Normal"/>
    <w:rsid w:val="00C47DC7"/>
    <w:pPr>
      <w:autoSpaceDE w:val="0"/>
      <w:autoSpaceDN w:val="0"/>
      <w:adjustRightInd w:val="0"/>
      <w:spacing w:line="396" w:lineRule="atLeast"/>
      <w:ind w:left="3203" w:hanging="958"/>
    </w:pPr>
    <w:rPr>
      <w:sz w:val="20"/>
      <w:lang w:val="en-US" w:eastAsia="de-DE"/>
    </w:rPr>
  </w:style>
  <w:style w:type="paragraph" w:customStyle="1" w:styleId="TxBr2p28">
    <w:name w:val="TxBr_2p28"/>
    <w:basedOn w:val="Normal"/>
    <w:rsid w:val="00C47DC7"/>
    <w:pPr>
      <w:tabs>
        <w:tab w:val="left" w:pos="1122"/>
      </w:tabs>
      <w:autoSpaceDE w:val="0"/>
      <w:autoSpaceDN w:val="0"/>
      <w:adjustRightInd w:val="0"/>
      <w:spacing w:line="240" w:lineRule="atLeast"/>
      <w:ind w:left="1122" w:hanging="164"/>
    </w:pPr>
    <w:rPr>
      <w:sz w:val="20"/>
      <w:lang w:val="en-US" w:eastAsia="de-DE"/>
    </w:rPr>
  </w:style>
  <w:style w:type="paragraph" w:customStyle="1" w:styleId="TxBr2p31">
    <w:name w:val="TxBr_2p31"/>
    <w:basedOn w:val="Normal"/>
    <w:rsid w:val="00C47DC7"/>
    <w:pPr>
      <w:tabs>
        <w:tab w:val="left" w:pos="884"/>
      </w:tabs>
      <w:autoSpaceDE w:val="0"/>
      <w:autoSpaceDN w:val="0"/>
      <w:adjustRightInd w:val="0"/>
      <w:spacing w:line="240" w:lineRule="atLeast"/>
      <w:ind w:left="3277" w:hanging="884"/>
    </w:pPr>
    <w:rPr>
      <w:sz w:val="20"/>
      <w:lang w:val="en-US" w:eastAsia="de-DE"/>
    </w:rPr>
  </w:style>
  <w:style w:type="paragraph" w:customStyle="1" w:styleId="TxBr2p34">
    <w:name w:val="TxBr_2p34"/>
    <w:basedOn w:val="Normal"/>
    <w:rsid w:val="00C47DC7"/>
    <w:pPr>
      <w:autoSpaceDE w:val="0"/>
      <w:autoSpaceDN w:val="0"/>
      <w:adjustRightInd w:val="0"/>
      <w:spacing w:line="198" w:lineRule="atLeast"/>
      <w:ind w:left="3277"/>
    </w:pPr>
    <w:rPr>
      <w:sz w:val="20"/>
      <w:lang w:val="en-US" w:eastAsia="de-DE"/>
    </w:rPr>
  </w:style>
  <w:style w:type="paragraph" w:customStyle="1" w:styleId="TxBrt2">
    <w:name w:val="TxBr_t2"/>
    <w:basedOn w:val="Normal"/>
    <w:rsid w:val="00C47DC7"/>
    <w:pPr>
      <w:widowControl w:val="0"/>
      <w:autoSpaceDE w:val="0"/>
      <w:autoSpaceDN w:val="0"/>
      <w:adjustRightInd w:val="0"/>
      <w:spacing w:line="289" w:lineRule="atLeast"/>
    </w:pPr>
    <w:rPr>
      <w:lang w:val="en-US" w:eastAsia="de-DE"/>
    </w:rPr>
  </w:style>
  <w:style w:type="paragraph" w:customStyle="1" w:styleId="TxBrp7">
    <w:name w:val="TxBr_p7"/>
    <w:basedOn w:val="Normal"/>
    <w:rsid w:val="00C47DC7"/>
    <w:pPr>
      <w:widowControl w:val="0"/>
      <w:autoSpaceDE w:val="0"/>
      <w:autoSpaceDN w:val="0"/>
      <w:adjustRightInd w:val="0"/>
      <w:spacing w:line="289" w:lineRule="atLeast"/>
      <w:ind w:left="628"/>
    </w:pPr>
    <w:rPr>
      <w:lang w:val="en-US" w:eastAsia="de-DE"/>
    </w:rPr>
  </w:style>
  <w:style w:type="paragraph" w:customStyle="1" w:styleId="TxBrp8">
    <w:name w:val="TxBr_p8"/>
    <w:basedOn w:val="Normal"/>
    <w:rsid w:val="00C47DC7"/>
    <w:pPr>
      <w:widowControl w:val="0"/>
      <w:tabs>
        <w:tab w:val="left" w:pos="986"/>
      </w:tabs>
      <w:autoSpaceDE w:val="0"/>
      <w:autoSpaceDN w:val="0"/>
      <w:adjustRightInd w:val="0"/>
      <w:spacing w:line="192" w:lineRule="atLeast"/>
      <w:ind w:left="628" w:hanging="986"/>
    </w:pPr>
    <w:rPr>
      <w:lang w:val="en-US" w:eastAsia="de-DE"/>
    </w:rPr>
  </w:style>
  <w:style w:type="paragraph" w:customStyle="1" w:styleId="TxBrp9">
    <w:name w:val="TxBr_p9"/>
    <w:basedOn w:val="Normal"/>
    <w:rsid w:val="00C47DC7"/>
    <w:pPr>
      <w:widowControl w:val="0"/>
      <w:tabs>
        <w:tab w:val="left" w:pos="2341"/>
      </w:tabs>
      <w:autoSpaceDE w:val="0"/>
      <w:autoSpaceDN w:val="0"/>
      <w:adjustRightInd w:val="0"/>
      <w:spacing w:line="192" w:lineRule="atLeast"/>
      <w:ind w:left="2342" w:hanging="1355"/>
    </w:pPr>
    <w:rPr>
      <w:lang w:val="en-US" w:eastAsia="de-DE"/>
    </w:rPr>
  </w:style>
  <w:style w:type="paragraph" w:customStyle="1" w:styleId="TxBrp13">
    <w:name w:val="TxBr_p13"/>
    <w:basedOn w:val="Normal"/>
    <w:rsid w:val="00C47DC7"/>
    <w:pPr>
      <w:widowControl w:val="0"/>
      <w:tabs>
        <w:tab w:val="left" w:pos="1003"/>
      </w:tabs>
      <w:autoSpaceDE w:val="0"/>
      <w:autoSpaceDN w:val="0"/>
      <w:adjustRightInd w:val="0"/>
      <w:spacing w:line="294" w:lineRule="atLeast"/>
      <w:ind w:left="611" w:hanging="1003"/>
    </w:pPr>
    <w:rPr>
      <w:lang w:val="en-US" w:eastAsia="de-DE"/>
    </w:rPr>
  </w:style>
  <w:style w:type="paragraph" w:customStyle="1" w:styleId="TxBrp25">
    <w:name w:val="TxBr_p25"/>
    <w:basedOn w:val="Normal"/>
    <w:rsid w:val="00C47DC7"/>
    <w:pPr>
      <w:widowControl w:val="0"/>
      <w:tabs>
        <w:tab w:val="left" w:pos="986"/>
      </w:tabs>
      <w:autoSpaceDE w:val="0"/>
      <w:autoSpaceDN w:val="0"/>
      <w:adjustRightInd w:val="0"/>
      <w:spacing w:line="391" w:lineRule="atLeast"/>
      <w:ind w:left="628" w:hanging="986"/>
    </w:pPr>
    <w:rPr>
      <w:lang w:val="en-US" w:eastAsia="de-DE"/>
    </w:rPr>
  </w:style>
  <w:style w:type="paragraph" w:customStyle="1" w:styleId="TxBrt1">
    <w:name w:val="TxBr_t1"/>
    <w:basedOn w:val="Normal"/>
    <w:rsid w:val="00C47DC7"/>
    <w:pPr>
      <w:autoSpaceDE w:val="0"/>
      <w:autoSpaceDN w:val="0"/>
      <w:adjustRightInd w:val="0"/>
      <w:spacing w:line="283" w:lineRule="atLeast"/>
    </w:pPr>
    <w:rPr>
      <w:sz w:val="20"/>
      <w:lang w:val="en-US" w:eastAsia="de-DE"/>
    </w:rPr>
  </w:style>
  <w:style w:type="paragraph" w:customStyle="1" w:styleId="TxBrp16">
    <w:name w:val="TxBr_p16"/>
    <w:basedOn w:val="Normal"/>
    <w:rsid w:val="00C47DC7"/>
    <w:pPr>
      <w:tabs>
        <w:tab w:val="left" w:pos="986"/>
      </w:tabs>
      <w:autoSpaceDE w:val="0"/>
      <w:autoSpaceDN w:val="0"/>
      <w:adjustRightInd w:val="0"/>
      <w:spacing w:line="283" w:lineRule="atLeast"/>
      <w:ind w:left="641" w:hanging="986"/>
    </w:pPr>
    <w:rPr>
      <w:sz w:val="20"/>
      <w:lang w:val="en-US" w:eastAsia="de-DE"/>
    </w:rPr>
  </w:style>
  <w:style w:type="paragraph" w:customStyle="1" w:styleId="TxBrp17">
    <w:name w:val="TxBr_p17"/>
    <w:basedOn w:val="Normal"/>
    <w:rsid w:val="00C47DC7"/>
    <w:pPr>
      <w:autoSpaceDE w:val="0"/>
      <w:autoSpaceDN w:val="0"/>
      <w:adjustRightInd w:val="0"/>
      <w:spacing w:line="283" w:lineRule="atLeast"/>
      <w:ind w:left="641"/>
    </w:pPr>
    <w:rPr>
      <w:sz w:val="20"/>
      <w:lang w:val="en-US" w:eastAsia="de-DE"/>
    </w:rPr>
  </w:style>
  <w:style w:type="paragraph" w:customStyle="1" w:styleId="TxBrp21">
    <w:name w:val="TxBr_p21"/>
    <w:basedOn w:val="Normal"/>
    <w:rsid w:val="00C47DC7"/>
    <w:pPr>
      <w:tabs>
        <w:tab w:val="left" w:pos="986"/>
        <w:tab w:val="left" w:pos="1927"/>
      </w:tabs>
      <w:autoSpaceDE w:val="0"/>
      <w:autoSpaceDN w:val="0"/>
      <w:adjustRightInd w:val="0"/>
      <w:spacing w:line="192" w:lineRule="atLeast"/>
      <w:ind w:left="1927" w:hanging="941"/>
    </w:pPr>
    <w:rPr>
      <w:sz w:val="20"/>
      <w:lang w:val="en-US" w:eastAsia="de-DE"/>
    </w:rPr>
  </w:style>
  <w:style w:type="paragraph" w:customStyle="1" w:styleId="TxBrt31">
    <w:name w:val="TxBr_t31"/>
    <w:basedOn w:val="Normal"/>
    <w:rsid w:val="00C47DC7"/>
    <w:pPr>
      <w:autoSpaceDE w:val="0"/>
      <w:autoSpaceDN w:val="0"/>
      <w:adjustRightInd w:val="0"/>
      <w:spacing w:line="240" w:lineRule="atLeast"/>
    </w:pPr>
    <w:rPr>
      <w:sz w:val="20"/>
      <w:lang w:val="en-US" w:eastAsia="de-DE"/>
    </w:rPr>
  </w:style>
  <w:style w:type="paragraph" w:customStyle="1" w:styleId="TxBr2p3">
    <w:name w:val="TxBr_2p3"/>
    <w:basedOn w:val="Normal"/>
    <w:rsid w:val="00C47DC7"/>
    <w:pPr>
      <w:tabs>
        <w:tab w:val="left" w:pos="1003"/>
      </w:tabs>
      <w:autoSpaceDE w:val="0"/>
      <w:autoSpaceDN w:val="0"/>
      <w:adjustRightInd w:val="0"/>
      <w:spacing w:line="240" w:lineRule="atLeast"/>
      <w:ind w:left="611"/>
    </w:pPr>
    <w:rPr>
      <w:sz w:val="20"/>
      <w:lang w:val="en-US" w:eastAsia="de-DE"/>
    </w:rPr>
  </w:style>
  <w:style w:type="paragraph" w:customStyle="1" w:styleId="TxBr2p4">
    <w:name w:val="TxBr_2p4"/>
    <w:basedOn w:val="Normal"/>
    <w:rsid w:val="00C47DC7"/>
    <w:pPr>
      <w:tabs>
        <w:tab w:val="left" w:pos="992"/>
      </w:tabs>
      <w:autoSpaceDE w:val="0"/>
      <w:autoSpaceDN w:val="0"/>
      <w:adjustRightInd w:val="0"/>
      <w:spacing w:line="294" w:lineRule="atLeast"/>
      <w:ind w:left="623"/>
    </w:pPr>
    <w:rPr>
      <w:sz w:val="20"/>
      <w:lang w:val="en-US" w:eastAsia="de-DE"/>
    </w:rPr>
  </w:style>
  <w:style w:type="paragraph" w:customStyle="1" w:styleId="TxBr2p5">
    <w:name w:val="TxBr_2p5"/>
    <w:basedOn w:val="Normal"/>
    <w:rsid w:val="00C47DC7"/>
    <w:pPr>
      <w:autoSpaceDE w:val="0"/>
      <w:autoSpaceDN w:val="0"/>
      <w:adjustRightInd w:val="0"/>
      <w:spacing w:line="192" w:lineRule="atLeast"/>
      <w:ind w:left="623" w:hanging="992"/>
    </w:pPr>
    <w:rPr>
      <w:sz w:val="20"/>
      <w:lang w:val="en-US" w:eastAsia="de-DE"/>
    </w:rPr>
  </w:style>
  <w:style w:type="paragraph" w:customStyle="1" w:styleId="TxBr2p6">
    <w:name w:val="TxBr_2p6"/>
    <w:basedOn w:val="Normal"/>
    <w:rsid w:val="00C47DC7"/>
    <w:pPr>
      <w:autoSpaceDE w:val="0"/>
      <w:autoSpaceDN w:val="0"/>
      <w:adjustRightInd w:val="0"/>
      <w:spacing w:line="385" w:lineRule="atLeast"/>
      <w:ind w:left="623"/>
    </w:pPr>
    <w:rPr>
      <w:sz w:val="20"/>
      <w:lang w:val="en-US" w:eastAsia="de-DE"/>
    </w:rPr>
  </w:style>
  <w:style w:type="paragraph" w:customStyle="1" w:styleId="TxBr2p7">
    <w:name w:val="TxBr_2p7"/>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2p8">
    <w:name w:val="TxBr_2p8"/>
    <w:basedOn w:val="Normal"/>
    <w:rsid w:val="00C47DC7"/>
    <w:pPr>
      <w:autoSpaceDE w:val="0"/>
      <w:autoSpaceDN w:val="0"/>
      <w:adjustRightInd w:val="0"/>
      <w:spacing w:line="294" w:lineRule="atLeast"/>
      <w:ind w:left="623" w:hanging="992"/>
    </w:pPr>
    <w:rPr>
      <w:sz w:val="20"/>
      <w:lang w:val="en-US" w:eastAsia="de-DE"/>
    </w:rPr>
  </w:style>
  <w:style w:type="paragraph" w:customStyle="1" w:styleId="TxBr2p11">
    <w:name w:val="TxBr_2p11"/>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c2">
    <w:name w:val="TxBr_c2"/>
    <w:basedOn w:val="Normal"/>
    <w:rsid w:val="00C47DC7"/>
    <w:pPr>
      <w:autoSpaceDE w:val="0"/>
      <w:autoSpaceDN w:val="0"/>
      <w:adjustRightInd w:val="0"/>
      <w:spacing w:line="240" w:lineRule="atLeast"/>
      <w:jc w:val="center"/>
    </w:pPr>
    <w:rPr>
      <w:sz w:val="20"/>
      <w:lang w:val="en-US" w:eastAsia="de-DE"/>
    </w:rPr>
  </w:style>
  <w:style w:type="paragraph" w:customStyle="1" w:styleId="TxBrp10">
    <w:name w:val="TxBr_p10"/>
    <w:basedOn w:val="Normal"/>
    <w:rsid w:val="00C47DC7"/>
    <w:pPr>
      <w:tabs>
        <w:tab w:val="left" w:pos="997"/>
      </w:tabs>
      <w:autoSpaceDE w:val="0"/>
      <w:autoSpaceDN w:val="0"/>
      <w:adjustRightInd w:val="0"/>
      <w:spacing w:line="240" w:lineRule="atLeast"/>
      <w:ind w:left="617" w:hanging="997"/>
    </w:pPr>
    <w:rPr>
      <w:sz w:val="20"/>
      <w:lang w:val="en-US" w:eastAsia="de-DE"/>
    </w:rPr>
  </w:style>
  <w:style w:type="paragraph" w:customStyle="1" w:styleId="TxBrc15">
    <w:name w:val="TxBr_c15"/>
    <w:basedOn w:val="Normal"/>
    <w:rsid w:val="00C47DC7"/>
    <w:pPr>
      <w:autoSpaceDE w:val="0"/>
      <w:autoSpaceDN w:val="0"/>
      <w:adjustRightInd w:val="0"/>
      <w:spacing w:line="240" w:lineRule="atLeast"/>
      <w:jc w:val="center"/>
    </w:pPr>
    <w:rPr>
      <w:sz w:val="20"/>
      <w:lang w:val="en-US" w:eastAsia="de-DE"/>
    </w:rPr>
  </w:style>
  <w:style w:type="paragraph" w:customStyle="1" w:styleId="TxBrt13">
    <w:name w:val="TxBr_t13"/>
    <w:basedOn w:val="Normal"/>
    <w:rsid w:val="00C47DC7"/>
    <w:pPr>
      <w:autoSpaceDE w:val="0"/>
      <w:autoSpaceDN w:val="0"/>
      <w:adjustRightInd w:val="0"/>
      <w:spacing w:line="240" w:lineRule="atLeast"/>
    </w:pPr>
    <w:rPr>
      <w:sz w:val="20"/>
      <w:lang w:val="en-US" w:eastAsia="de-DE"/>
    </w:rPr>
  </w:style>
  <w:style w:type="paragraph" w:customStyle="1" w:styleId="TxBrt14">
    <w:name w:val="TxBr_t14"/>
    <w:basedOn w:val="Normal"/>
    <w:rsid w:val="00C47DC7"/>
    <w:pPr>
      <w:autoSpaceDE w:val="0"/>
      <w:autoSpaceDN w:val="0"/>
      <w:adjustRightInd w:val="0"/>
      <w:spacing w:line="240" w:lineRule="atLeast"/>
    </w:pPr>
    <w:rPr>
      <w:sz w:val="20"/>
      <w:lang w:val="en-US" w:eastAsia="de-DE"/>
    </w:rPr>
  </w:style>
  <w:style w:type="paragraph" w:customStyle="1" w:styleId="TxBrt20">
    <w:name w:val="TxBr_t20"/>
    <w:basedOn w:val="Normal"/>
    <w:rsid w:val="00C47DC7"/>
    <w:pPr>
      <w:autoSpaceDE w:val="0"/>
      <w:autoSpaceDN w:val="0"/>
      <w:adjustRightInd w:val="0"/>
      <w:spacing w:line="385" w:lineRule="atLeast"/>
    </w:pPr>
    <w:rPr>
      <w:sz w:val="20"/>
      <w:lang w:val="en-US" w:eastAsia="de-DE"/>
    </w:rPr>
  </w:style>
  <w:style w:type="paragraph" w:customStyle="1" w:styleId="TxBrt28">
    <w:name w:val="TxBr_t28"/>
    <w:basedOn w:val="Normal"/>
    <w:rsid w:val="00C47DC7"/>
    <w:pPr>
      <w:autoSpaceDE w:val="0"/>
      <w:autoSpaceDN w:val="0"/>
      <w:adjustRightInd w:val="0"/>
      <w:spacing w:line="385" w:lineRule="atLeast"/>
    </w:pPr>
    <w:rPr>
      <w:sz w:val="20"/>
      <w:lang w:val="en-US" w:eastAsia="de-DE"/>
    </w:rPr>
  </w:style>
  <w:style w:type="paragraph" w:customStyle="1" w:styleId="TxBrp30">
    <w:name w:val="TxBr_p30"/>
    <w:basedOn w:val="Normal"/>
    <w:rsid w:val="00C47DC7"/>
    <w:pPr>
      <w:tabs>
        <w:tab w:val="left" w:pos="992"/>
      </w:tabs>
      <w:autoSpaceDE w:val="0"/>
      <w:autoSpaceDN w:val="0"/>
      <w:adjustRightInd w:val="0"/>
      <w:spacing w:line="240" w:lineRule="atLeast"/>
      <w:ind w:left="623" w:hanging="992"/>
    </w:pPr>
    <w:rPr>
      <w:sz w:val="20"/>
      <w:lang w:val="en-US" w:eastAsia="de-DE"/>
    </w:rPr>
  </w:style>
  <w:style w:type="paragraph" w:customStyle="1" w:styleId="TxBrc1">
    <w:name w:val="TxBr_c1"/>
    <w:basedOn w:val="Normal"/>
    <w:rsid w:val="00C47DC7"/>
    <w:pPr>
      <w:autoSpaceDE w:val="0"/>
      <w:autoSpaceDN w:val="0"/>
      <w:adjustRightInd w:val="0"/>
      <w:spacing w:line="240" w:lineRule="atLeast"/>
      <w:jc w:val="center"/>
    </w:pPr>
    <w:rPr>
      <w:sz w:val="20"/>
      <w:lang w:val="en-US" w:eastAsia="de-DE"/>
    </w:rPr>
  </w:style>
  <w:style w:type="paragraph" w:customStyle="1" w:styleId="TxBr2t5">
    <w:name w:val="TxBr_2t5"/>
    <w:basedOn w:val="Normal"/>
    <w:rsid w:val="00C47DC7"/>
    <w:pPr>
      <w:autoSpaceDE w:val="0"/>
      <w:autoSpaceDN w:val="0"/>
      <w:adjustRightInd w:val="0"/>
      <w:spacing w:line="487" w:lineRule="atLeast"/>
    </w:pPr>
    <w:rPr>
      <w:sz w:val="20"/>
      <w:lang w:val="en-US" w:eastAsia="de-DE"/>
    </w:rPr>
  </w:style>
  <w:style w:type="paragraph" w:customStyle="1" w:styleId="TxBr2p32">
    <w:name w:val="TxBr_2p32"/>
    <w:basedOn w:val="Normal"/>
    <w:rsid w:val="00C47DC7"/>
    <w:pPr>
      <w:tabs>
        <w:tab w:val="left" w:pos="1785"/>
        <w:tab w:val="left" w:pos="2318"/>
        <w:tab w:val="left" w:pos="7846"/>
      </w:tabs>
      <w:autoSpaceDE w:val="0"/>
      <w:autoSpaceDN w:val="0"/>
      <w:adjustRightInd w:val="0"/>
      <w:spacing w:line="238" w:lineRule="atLeast"/>
      <w:ind w:left="1785" w:firstLine="533"/>
    </w:pPr>
    <w:rPr>
      <w:sz w:val="20"/>
      <w:lang w:val="en-US" w:eastAsia="de-DE"/>
    </w:rPr>
  </w:style>
  <w:style w:type="paragraph" w:customStyle="1" w:styleId="TxBr2p35">
    <w:name w:val="TxBr_2p35"/>
    <w:basedOn w:val="Normal"/>
    <w:rsid w:val="00C47DC7"/>
    <w:pPr>
      <w:tabs>
        <w:tab w:val="left" w:pos="1780"/>
      </w:tabs>
      <w:autoSpaceDE w:val="0"/>
      <w:autoSpaceDN w:val="0"/>
      <w:adjustRightInd w:val="0"/>
      <w:spacing w:line="243" w:lineRule="atLeast"/>
      <w:ind w:left="1922"/>
    </w:pPr>
    <w:rPr>
      <w:sz w:val="20"/>
      <w:lang w:val="en-US" w:eastAsia="de-DE"/>
    </w:rPr>
  </w:style>
  <w:style w:type="paragraph" w:customStyle="1" w:styleId="TxBr2p36">
    <w:name w:val="TxBr_2p36"/>
    <w:basedOn w:val="Normal"/>
    <w:rsid w:val="00C47DC7"/>
    <w:pPr>
      <w:tabs>
        <w:tab w:val="left" w:pos="204"/>
      </w:tabs>
      <w:autoSpaceDE w:val="0"/>
      <w:autoSpaceDN w:val="0"/>
      <w:adjustRightInd w:val="0"/>
      <w:spacing w:line="243" w:lineRule="atLeast"/>
    </w:pPr>
    <w:rPr>
      <w:sz w:val="20"/>
      <w:lang w:val="en-US" w:eastAsia="de-DE"/>
    </w:rPr>
  </w:style>
  <w:style w:type="paragraph" w:customStyle="1" w:styleId="TxBr2p37">
    <w:name w:val="TxBr_2p37"/>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3c2">
    <w:name w:val="TxBr_3c2"/>
    <w:basedOn w:val="Normal"/>
    <w:rsid w:val="00C47DC7"/>
    <w:pPr>
      <w:autoSpaceDE w:val="0"/>
      <w:autoSpaceDN w:val="0"/>
      <w:adjustRightInd w:val="0"/>
      <w:spacing w:line="240" w:lineRule="atLeast"/>
      <w:jc w:val="center"/>
    </w:pPr>
    <w:rPr>
      <w:sz w:val="20"/>
      <w:lang w:val="en-US" w:eastAsia="de-DE"/>
    </w:rPr>
  </w:style>
  <w:style w:type="paragraph" w:customStyle="1" w:styleId="TxBr3p3">
    <w:name w:val="TxBr_3p3"/>
    <w:basedOn w:val="Normal"/>
    <w:rsid w:val="00C47DC7"/>
    <w:pPr>
      <w:tabs>
        <w:tab w:val="left" w:pos="1791"/>
      </w:tabs>
      <w:autoSpaceDE w:val="0"/>
      <w:autoSpaceDN w:val="0"/>
      <w:adjustRightInd w:val="0"/>
      <w:spacing w:line="243" w:lineRule="atLeast"/>
      <w:ind w:left="578"/>
    </w:pPr>
    <w:rPr>
      <w:sz w:val="20"/>
      <w:lang w:val="en-US" w:eastAsia="de-DE"/>
    </w:rPr>
  </w:style>
  <w:style w:type="paragraph" w:customStyle="1" w:styleId="TxBr3p4">
    <w:name w:val="TxBr_3p4"/>
    <w:basedOn w:val="Normal"/>
    <w:rsid w:val="00C47DC7"/>
    <w:pPr>
      <w:autoSpaceDE w:val="0"/>
      <w:autoSpaceDN w:val="0"/>
      <w:adjustRightInd w:val="0"/>
      <w:spacing w:line="243" w:lineRule="atLeast"/>
      <w:ind w:left="578" w:hanging="1791"/>
    </w:pPr>
    <w:rPr>
      <w:sz w:val="20"/>
      <w:lang w:val="en-US" w:eastAsia="de-DE"/>
    </w:rPr>
  </w:style>
  <w:style w:type="paragraph" w:customStyle="1" w:styleId="TxBr3p9">
    <w:name w:val="TxBr_3p9"/>
    <w:basedOn w:val="Normal"/>
    <w:rsid w:val="00C47DC7"/>
    <w:pPr>
      <w:autoSpaceDE w:val="0"/>
      <w:autoSpaceDN w:val="0"/>
      <w:adjustRightInd w:val="0"/>
      <w:spacing w:line="470" w:lineRule="atLeast"/>
      <w:ind w:left="578" w:hanging="1791"/>
    </w:pPr>
    <w:rPr>
      <w:sz w:val="20"/>
      <w:lang w:val="en-US" w:eastAsia="de-DE"/>
    </w:rPr>
  </w:style>
  <w:style w:type="paragraph" w:customStyle="1" w:styleId="TxBr3p12">
    <w:name w:val="TxBr_3p12"/>
    <w:basedOn w:val="Normal"/>
    <w:rsid w:val="00C47DC7"/>
    <w:pPr>
      <w:autoSpaceDE w:val="0"/>
      <w:autoSpaceDN w:val="0"/>
      <w:adjustRightInd w:val="0"/>
      <w:spacing w:line="243" w:lineRule="atLeast"/>
      <w:ind w:left="578" w:hanging="1791"/>
    </w:pPr>
    <w:rPr>
      <w:sz w:val="20"/>
      <w:lang w:val="en-US" w:eastAsia="de-DE"/>
    </w:rPr>
  </w:style>
  <w:style w:type="paragraph" w:customStyle="1" w:styleId="TxBr3p13">
    <w:name w:val="TxBr_3p13"/>
    <w:basedOn w:val="Normal"/>
    <w:rsid w:val="00C47DC7"/>
    <w:pPr>
      <w:autoSpaceDE w:val="0"/>
      <w:autoSpaceDN w:val="0"/>
      <w:adjustRightInd w:val="0"/>
      <w:spacing w:line="243" w:lineRule="atLeast"/>
      <w:ind w:left="578" w:hanging="1791"/>
    </w:pPr>
    <w:rPr>
      <w:sz w:val="20"/>
      <w:lang w:val="en-US" w:eastAsia="de-DE"/>
    </w:rPr>
  </w:style>
  <w:style w:type="paragraph" w:customStyle="1" w:styleId="TxBr4p3">
    <w:name w:val="TxBr_4p3"/>
    <w:basedOn w:val="Normal"/>
    <w:rsid w:val="00C47DC7"/>
    <w:pPr>
      <w:tabs>
        <w:tab w:val="left" w:pos="1780"/>
      </w:tabs>
      <w:autoSpaceDE w:val="0"/>
      <w:autoSpaceDN w:val="0"/>
      <w:adjustRightInd w:val="0"/>
      <w:spacing w:line="243" w:lineRule="atLeast"/>
      <w:ind w:left="573" w:hanging="1780"/>
    </w:pPr>
    <w:rPr>
      <w:sz w:val="20"/>
      <w:lang w:val="en-US" w:eastAsia="de-DE"/>
    </w:rPr>
  </w:style>
  <w:style w:type="paragraph" w:customStyle="1" w:styleId="TxBr4p4">
    <w:name w:val="TxBr_4p4"/>
    <w:basedOn w:val="Normal"/>
    <w:rsid w:val="00C47DC7"/>
    <w:pPr>
      <w:autoSpaceDE w:val="0"/>
      <w:autoSpaceDN w:val="0"/>
      <w:adjustRightInd w:val="0"/>
      <w:spacing w:line="243" w:lineRule="atLeast"/>
      <w:ind w:left="573"/>
    </w:pPr>
    <w:rPr>
      <w:sz w:val="20"/>
      <w:lang w:val="en-US" w:eastAsia="de-DE"/>
    </w:rPr>
  </w:style>
  <w:style w:type="paragraph" w:customStyle="1" w:styleId="TxBr4c7">
    <w:name w:val="TxBr_4c7"/>
    <w:basedOn w:val="Normal"/>
    <w:rsid w:val="00C47DC7"/>
    <w:pPr>
      <w:autoSpaceDE w:val="0"/>
      <w:autoSpaceDN w:val="0"/>
      <w:adjustRightInd w:val="0"/>
      <w:spacing w:line="240" w:lineRule="atLeast"/>
      <w:jc w:val="center"/>
    </w:pPr>
    <w:rPr>
      <w:sz w:val="20"/>
      <w:lang w:val="en-US" w:eastAsia="de-DE"/>
    </w:rPr>
  </w:style>
  <w:style w:type="paragraph" w:customStyle="1" w:styleId="TxBr4p8">
    <w:name w:val="TxBr_4p8"/>
    <w:basedOn w:val="Normal"/>
    <w:rsid w:val="00C47DC7"/>
    <w:pPr>
      <w:tabs>
        <w:tab w:val="left" w:pos="1269"/>
      </w:tabs>
      <w:autoSpaceDE w:val="0"/>
      <w:autoSpaceDN w:val="0"/>
      <w:adjustRightInd w:val="0"/>
      <w:spacing w:line="243" w:lineRule="atLeast"/>
      <w:ind w:left="63"/>
    </w:pPr>
    <w:rPr>
      <w:sz w:val="20"/>
      <w:lang w:val="en-US" w:eastAsia="de-DE"/>
    </w:rPr>
  </w:style>
  <w:style w:type="paragraph" w:customStyle="1" w:styleId="TxBr4p9">
    <w:name w:val="TxBr_4p9"/>
    <w:basedOn w:val="Normal"/>
    <w:rsid w:val="00C47DC7"/>
    <w:pPr>
      <w:tabs>
        <w:tab w:val="left" w:pos="1269"/>
      </w:tabs>
      <w:autoSpaceDE w:val="0"/>
      <w:autoSpaceDN w:val="0"/>
      <w:adjustRightInd w:val="0"/>
      <w:spacing w:line="243" w:lineRule="atLeast"/>
      <w:ind w:left="63" w:hanging="1269"/>
    </w:pPr>
    <w:rPr>
      <w:sz w:val="20"/>
      <w:lang w:val="en-US" w:eastAsia="de-DE"/>
    </w:rPr>
  </w:style>
  <w:style w:type="paragraph" w:customStyle="1" w:styleId="TxBr4p10">
    <w:name w:val="TxBr_4p10"/>
    <w:basedOn w:val="Normal"/>
    <w:rsid w:val="00C47DC7"/>
    <w:pPr>
      <w:autoSpaceDE w:val="0"/>
      <w:autoSpaceDN w:val="0"/>
      <w:adjustRightInd w:val="0"/>
      <w:spacing w:line="240" w:lineRule="atLeast"/>
    </w:pPr>
    <w:rPr>
      <w:sz w:val="20"/>
      <w:lang w:val="en-US" w:eastAsia="de-DE"/>
    </w:rPr>
  </w:style>
  <w:style w:type="paragraph" w:customStyle="1" w:styleId="TxBrc9">
    <w:name w:val="TxBr_c9"/>
    <w:basedOn w:val="Normal"/>
    <w:rsid w:val="00C47DC7"/>
    <w:pPr>
      <w:autoSpaceDE w:val="0"/>
      <w:autoSpaceDN w:val="0"/>
      <w:adjustRightInd w:val="0"/>
      <w:spacing w:line="240" w:lineRule="atLeast"/>
      <w:jc w:val="center"/>
    </w:pPr>
    <w:rPr>
      <w:sz w:val="20"/>
      <w:lang w:val="en-US" w:eastAsia="de-DE"/>
    </w:rPr>
  </w:style>
  <w:style w:type="paragraph" w:customStyle="1" w:styleId="TxBrc5">
    <w:name w:val="TxBr_c5"/>
    <w:basedOn w:val="Normal"/>
    <w:rsid w:val="00C47DC7"/>
    <w:pPr>
      <w:autoSpaceDE w:val="0"/>
      <w:autoSpaceDN w:val="0"/>
      <w:adjustRightInd w:val="0"/>
      <w:spacing w:line="240" w:lineRule="atLeast"/>
      <w:jc w:val="center"/>
    </w:pPr>
    <w:rPr>
      <w:sz w:val="20"/>
      <w:lang w:val="en-US" w:eastAsia="de-DE"/>
    </w:rPr>
  </w:style>
  <w:style w:type="paragraph" w:customStyle="1" w:styleId="TxBr2c3">
    <w:name w:val="TxBr_2c3"/>
    <w:basedOn w:val="Normal"/>
    <w:rsid w:val="00C47DC7"/>
    <w:pPr>
      <w:autoSpaceDE w:val="0"/>
      <w:autoSpaceDN w:val="0"/>
      <w:adjustRightInd w:val="0"/>
      <w:spacing w:line="240" w:lineRule="atLeast"/>
      <w:jc w:val="center"/>
    </w:pPr>
    <w:rPr>
      <w:sz w:val="20"/>
      <w:lang w:val="en-US" w:eastAsia="de-DE"/>
    </w:rPr>
  </w:style>
  <w:style w:type="paragraph" w:customStyle="1" w:styleId="TxBr2t8">
    <w:name w:val="TxBr_2t8"/>
    <w:basedOn w:val="Normal"/>
    <w:rsid w:val="00C47DC7"/>
    <w:pPr>
      <w:autoSpaceDE w:val="0"/>
      <w:autoSpaceDN w:val="0"/>
      <w:adjustRightInd w:val="0"/>
      <w:spacing w:line="385" w:lineRule="atLeast"/>
    </w:pPr>
    <w:rPr>
      <w:sz w:val="20"/>
      <w:lang w:val="en-US" w:eastAsia="de-DE"/>
    </w:rPr>
  </w:style>
  <w:style w:type="paragraph" w:customStyle="1" w:styleId="TxBr2p12">
    <w:name w:val="TxBr_2p12"/>
    <w:basedOn w:val="Normal"/>
    <w:rsid w:val="00C47DC7"/>
    <w:pPr>
      <w:autoSpaceDE w:val="0"/>
      <w:autoSpaceDN w:val="0"/>
      <w:adjustRightInd w:val="0"/>
      <w:spacing w:line="294" w:lineRule="atLeast"/>
      <w:ind w:left="907"/>
    </w:pPr>
    <w:rPr>
      <w:sz w:val="20"/>
      <w:lang w:val="en-US" w:eastAsia="de-DE"/>
    </w:rPr>
  </w:style>
  <w:style w:type="paragraph" w:customStyle="1" w:styleId="TxBr2p14">
    <w:name w:val="TxBr_2p14"/>
    <w:basedOn w:val="Normal"/>
    <w:rsid w:val="00C47DC7"/>
    <w:pPr>
      <w:autoSpaceDE w:val="0"/>
      <w:autoSpaceDN w:val="0"/>
      <w:adjustRightInd w:val="0"/>
      <w:spacing w:line="192" w:lineRule="atLeast"/>
      <w:ind w:left="924"/>
    </w:pPr>
    <w:rPr>
      <w:sz w:val="20"/>
      <w:lang w:val="en-US" w:eastAsia="de-DE"/>
    </w:rPr>
  </w:style>
  <w:style w:type="paragraph" w:customStyle="1" w:styleId="TxBr2p15">
    <w:name w:val="TxBr_2p15"/>
    <w:basedOn w:val="Normal"/>
    <w:rsid w:val="00C47DC7"/>
    <w:pPr>
      <w:tabs>
        <w:tab w:val="left" w:pos="691"/>
        <w:tab w:val="left" w:pos="1122"/>
      </w:tabs>
      <w:autoSpaceDE w:val="0"/>
      <w:autoSpaceDN w:val="0"/>
      <w:adjustRightInd w:val="0"/>
      <w:spacing w:line="240" w:lineRule="atLeast"/>
      <w:ind w:left="1122" w:hanging="431"/>
    </w:pPr>
    <w:rPr>
      <w:sz w:val="20"/>
      <w:lang w:val="en-US" w:eastAsia="de-DE"/>
    </w:rPr>
  </w:style>
  <w:style w:type="paragraph" w:customStyle="1" w:styleId="TxBr2p16">
    <w:name w:val="TxBr_2p16"/>
    <w:basedOn w:val="Normal"/>
    <w:rsid w:val="00C47DC7"/>
    <w:pPr>
      <w:tabs>
        <w:tab w:val="left" w:pos="685"/>
        <w:tab w:val="left" w:pos="1122"/>
      </w:tabs>
      <w:autoSpaceDE w:val="0"/>
      <w:autoSpaceDN w:val="0"/>
      <w:adjustRightInd w:val="0"/>
      <w:spacing w:line="192" w:lineRule="atLeast"/>
      <w:ind w:left="1122" w:hanging="436"/>
    </w:pPr>
    <w:rPr>
      <w:sz w:val="20"/>
      <w:lang w:val="en-US" w:eastAsia="de-DE"/>
    </w:rPr>
  </w:style>
  <w:style w:type="paragraph" w:customStyle="1" w:styleId="TxBr2p19">
    <w:name w:val="TxBr_2p19"/>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c3">
    <w:name w:val="TxBr_c3"/>
    <w:basedOn w:val="Normal"/>
    <w:rsid w:val="00C47DC7"/>
    <w:pPr>
      <w:autoSpaceDE w:val="0"/>
      <w:autoSpaceDN w:val="0"/>
      <w:adjustRightInd w:val="0"/>
      <w:spacing w:line="240" w:lineRule="atLeast"/>
      <w:jc w:val="center"/>
    </w:pPr>
    <w:rPr>
      <w:sz w:val="20"/>
      <w:lang w:val="en-US" w:eastAsia="de-DE"/>
    </w:rPr>
  </w:style>
  <w:style w:type="paragraph" w:customStyle="1" w:styleId="TxBr2c2">
    <w:name w:val="TxBr_2c2"/>
    <w:basedOn w:val="Normal"/>
    <w:rsid w:val="00C47DC7"/>
    <w:pPr>
      <w:autoSpaceDE w:val="0"/>
      <w:autoSpaceDN w:val="0"/>
      <w:adjustRightInd w:val="0"/>
      <w:spacing w:line="240" w:lineRule="atLeast"/>
      <w:jc w:val="center"/>
    </w:pPr>
    <w:rPr>
      <w:sz w:val="20"/>
      <w:lang w:val="en-US" w:eastAsia="de-DE"/>
    </w:rPr>
  </w:style>
  <w:style w:type="paragraph" w:customStyle="1" w:styleId="TxBr2t9">
    <w:name w:val="TxBr_2t9"/>
    <w:basedOn w:val="Normal"/>
    <w:rsid w:val="00C47DC7"/>
    <w:pPr>
      <w:autoSpaceDE w:val="0"/>
      <w:autoSpaceDN w:val="0"/>
      <w:adjustRightInd w:val="0"/>
      <w:spacing w:line="240" w:lineRule="atLeast"/>
    </w:pPr>
    <w:rPr>
      <w:sz w:val="20"/>
      <w:lang w:val="en-US" w:eastAsia="de-DE"/>
    </w:rPr>
  </w:style>
  <w:style w:type="paragraph" w:customStyle="1" w:styleId="TxBr2t10">
    <w:name w:val="TxBr_2t10"/>
    <w:basedOn w:val="Normal"/>
    <w:rsid w:val="00C47DC7"/>
    <w:pPr>
      <w:autoSpaceDE w:val="0"/>
      <w:autoSpaceDN w:val="0"/>
      <w:adjustRightInd w:val="0"/>
      <w:spacing w:line="385" w:lineRule="atLeast"/>
    </w:pPr>
    <w:rPr>
      <w:sz w:val="20"/>
      <w:lang w:val="en-US" w:eastAsia="de-DE"/>
    </w:rPr>
  </w:style>
  <w:style w:type="paragraph" w:customStyle="1" w:styleId="TxBr2p18">
    <w:name w:val="TxBr_2p18"/>
    <w:basedOn w:val="Normal"/>
    <w:rsid w:val="00C47DC7"/>
    <w:pPr>
      <w:tabs>
        <w:tab w:val="left" w:pos="1003"/>
      </w:tabs>
      <w:autoSpaceDE w:val="0"/>
      <w:autoSpaceDN w:val="0"/>
      <w:adjustRightInd w:val="0"/>
      <w:spacing w:line="240" w:lineRule="atLeast"/>
      <w:ind w:left="533" w:hanging="1003"/>
    </w:pPr>
    <w:rPr>
      <w:sz w:val="20"/>
      <w:lang w:val="en-US" w:eastAsia="de-DE"/>
    </w:rPr>
  </w:style>
  <w:style w:type="paragraph" w:customStyle="1" w:styleId="TxBr2p20">
    <w:name w:val="TxBr_2p20"/>
    <w:basedOn w:val="Normal"/>
    <w:rsid w:val="00C47DC7"/>
    <w:pPr>
      <w:autoSpaceDE w:val="0"/>
      <w:autoSpaceDN w:val="0"/>
      <w:adjustRightInd w:val="0"/>
      <w:spacing w:line="289" w:lineRule="atLeast"/>
      <w:ind w:left="533"/>
    </w:pPr>
    <w:rPr>
      <w:sz w:val="20"/>
      <w:lang w:val="en-US" w:eastAsia="de-DE"/>
    </w:rPr>
  </w:style>
  <w:style w:type="paragraph" w:customStyle="1" w:styleId="TxBr2p21">
    <w:name w:val="TxBr_2p21"/>
    <w:basedOn w:val="Normal"/>
    <w:rsid w:val="00C47DC7"/>
    <w:pPr>
      <w:tabs>
        <w:tab w:val="left" w:pos="1383"/>
      </w:tabs>
      <w:autoSpaceDE w:val="0"/>
      <w:autoSpaceDN w:val="0"/>
      <w:adjustRightInd w:val="0"/>
      <w:spacing w:line="396" w:lineRule="atLeast"/>
      <w:ind w:left="533"/>
    </w:pPr>
    <w:rPr>
      <w:sz w:val="20"/>
      <w:lang w:val="en-US" w:eastAsia="de-DE"/>
    </w:rPr>
  </w:style>
  <w:style w:type="paragraph" w:customStyle="1" w:styleId="TxBr2p22">
    <w:name w:val="TxBr_2p22"/>
    <w:basedOn w:val="Normal"/>
    <w:rsid w:val="00C47DC7"/>
    <w:pPr>
      <w:tabs>
        <w:tab w:val="left" w:pos="997"/>
      </w:tabs>
      <w:autoSpaceDE w:val="0"/>
      <w:autoSpaceDN w:val="0"/>
      <w:adjustRightInd w:val="0"/>
      <w:spacing w:line="240" w:lineRule="atLeast"/>
      <w:ind w:left="538" w:hanging="997"/>
    </w:pPr>
    <w:rPr>
      <w:sz w:val="20"/>
      <w:lang w:val="en-US" w:eastAsia="de-DE"/>
    </w:rPr>
  </w:style>
  <w:style w:type="paragraph" w:customStyle="1" w:styleId="TxBr2p23">
    <w:name w:val="TxBr_2p23"/>
    <w:basedOn w:val="Normal"/>
    <w:rsid w:val="00C47DC7"/>
    <w:pPr>
      <w:autoSpaceDE w:val="0"/>
      <w:autoSpaceDN w:val="0"/>
      <w:adjustRightInd w:val="0"/>
      <w:spacing w:line="240" w:lineRule="atLeast"/>
      <w:ind w:left="550" w:hanging="986"/>
    </w:pPr>
    <w:rPr>
      <w:sz w:val="20"/>
      <w:lang w:val="en-US" w:eastAsia="de-DE"/>
    </w:rPr>
  </w:style>
  <w:style w:type="paragraph" w:customStyle="1" w:styleId="TxBr2p29">
    <w:name w:val="TxBr_2p29"/>
    <w:basedOn w:val="Normal"/>
    <w:rsid w:val="00C47DC7"/>
    <w:pPr>
      <w:autoSpaceDE w:val="0"/>
      <w:autoSpaceDN w:val="0"/>
      <w:adjustRightInd w:val="0"/>
      <w:spacing w:line="289" w:lineRule="atLeast"/>
      <w:ind w:left="550"/>
    </w:pPr>
    <w:rPr>
      <w:sz w:val="20"/>
      <w:lang w:val="en-US" w:eastAsia="de-DE"/>
    </w:rPr>
  </w:style>
  <w:style w:type="paragraph" w:customStyle="1" w:styleId="TxBr2t30">
    <w:name w:val="TxBr_2t30"/>
    <w:basedOn w:val="Normal"/>
    <w:rsid w:val="00C47DC7"/>
    <w:pPr>
      <w:autoSpaceDE w:val="0"/>
      <w:autoSpaceDN w:val="0"/>
      <w:adjustRightInd w:val="0"/>
      <w:spacing w:line="385" w:lineRule="atLeast"/>
    </w:pPr>
    <w:rPr>
      <w:sz w:val="20"/>
      <w:lang w:val="en-US" w:eastAsia="de-DE"/>
    </w:rPr>
  </w:style>
  <w:style w:type="paragraph" w:customStyle="1" w:styleId="TxBr2p33">
    <w:name w:val="TxBr_2p33"/>
    <w:basedOn w:val="Normal"/>
    <w:rsid w:val="00C47DC7"/>
    <w:pPr>
      <w:tabs>
        <w:tab w:val="left" w:pos="1003"/>
      </w:tabs>
      <w:autoSpaceDE w:val="0"/>
      <w:autoSpaceDN w:val="0"/>
      <w:adjustRightInd w:val="0"/>
      <w:spacing w:line="198" w:lineRule="atLeast"/>
      <w:ind w:left="533"/>
    </w:pPr>
    <w:rPr>
      <w:sz w:val="20"/>
      <w:lang w:val="en-US" w:eastAsia="de-DE"/>
    </w:rPr>
  </w:style>
  <w:style w:type="paragraph" w:styleId="BlockText">
    <w:name w:val="Block Text"/>
    <w:basedOn w:val="Normal"/>
    <w:rsid w:val="00C47DC7"/>
    <w:pPr>
      <w:ind w:left="90" w:right="-191"/>
      <w:jc w:val="center"/>
    </w:pPr>
    <w:rPr>
      <w:iCs/>
      <w:szCs w:val="20"/>
      <w:lang w:val="en-US" w:eastAsia="en-US"/>
    </w:rPr>
  </w:style>
  <w:style w:type="paragraph" w:customStyle="1" w:styleId="Schedule">
    <w:name w:val="Schedule"/>
    <w:basedOn w:val="Normal"/>
    <w:next w:val="Normal"/>
    <w:rsid w:val="00C47DC7"/>
    <w:pPr>
      <w:numPr>
        <w:numId w:val="4"/>
      </w:numPr>
      <w:spacing w:before="240" w:after="120"/>
    </w:pPr>
  </w:style>
  <w:style w:type="paragraph" w:customStyle="1" w:styleId="StyleFootnoteTextBlackJustifiedLeft0cmHanging2cm">
    <w:name w:val="Style Footnote Text + Black Justified Left:  0 cm Hanging:  2 cm"/>
    <w:basedOn w:val="FootnoteText"/>
    <w:rsid w:val="00C47DC7"/>
    <w:pPr>
      <w:ind w:left="1134" w:hanging="1134"/>
    </w:pPr>
    <w:rPr>
      <w:color w:val="000000"/>
      <w:lang w:val="en-GB" w:eastAsia="en-US"/>
    </w:rPr>
  </w:style>
  <w:style w:type="paragraph" w:customStyle="1" w:styleId="StyleFootnoteTextRight-045cm">
    <w:name w:val="Style Footnote Text + Right:  -0.45 cm"/>
    <w:basedOn w:val="FootnoteText"/>
    <w:rsid w:val="00C47DC7"/>
    <w:pPr>
      <w:ind w:right="-253"/>
    </w:pPr>
    <w:rPr>
      <w:lang w:val="en-GB" w:eastAsia="en-US"/>
    </w:rPr>
  </w:style>
  <w:style w:type="paragraph" w:styleId="Revision">
    <w:name w:val="Revision"/>
    <w:hidden/>
    <w:uiPriority w:val="99"/>
    <w:semiHidden/>
    <w:rsid w:val="00C47DC7"/>
    <w:rPr>
      <w:sz w:val="24"/>
      <w:szCs w:val="24"/>
    </w:rPr>
  </w:style>
  <w:style w:type="paragraph" w:customStyle="1" w:styleId="HMG">
    <w:name w:val="_ H __M_G"/>
    <w:basedOn w:val="Normal"/>
    <w:next w:val="Normal"/>
    <w:rsid w:val="00C47DC7"/>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C47DC7"/>
    <w:pPr>
      <w:keepNext/>
      <w:keepLines/>
      <w:tabs>
        <w:tab w:val="right" w:pos="851"/>
      </w:tabs>
      <w:suppressAutoHyphens/>
      <w:spacing w:before="360" w:after="240" w:line="300" w:lineRule="exact"/>
      <w:ind w:left="1134" w:right="1134" w:hanging="1134"/>
    </w:pPr>
    <w:rPr>
      <w:b/>
      <w:sz w:val="28"/>
      <w:szCs w:val="20"/>
      <w:lang w:val="en-GB" w:eastAsia="en-US"/>
    </w:rPr>
  </w:style>
  <w:style w:type="character" w:styleId="EndnoteReference">
    <w:name w:val="endnote reference"/>
    <w:aliases w:val="1_G"/>
    <w:basedOn w:val="FootnoteReference"/>
    <w:rsid w:val="00C47DC7"/>
    <w:rPr>
      <w:rFonts w:ascii="Times New Roman" w:hAnsi="Times New Roman"/>
      <w:sz w:val="18"/>
      <w:vertAlign w:val="superscript"/>
    </w:rPr>
  </w:style>
  <w:style w:type="character" w:styleId="FollowedHyperlink">
    <w:name w:val="FollowedHyperlink"/>
    <w:rsid w:val="00C47DC7"/>
    <w:rPr>
      <w:color w:val="auto"/>
      <w:u w:val="none"/>
    </w:rPr>
  </w:style>
  <w:style w:type="paragraph" w:customStyle="1" w:styleId="SMG">
    <w:name w:val="__S_M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C47DC7"/>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C47DC7"/>
    <w:pPr>
      <w:keepNext/>
      <w:keepLines/>
      <w:suppressAutoHyphens/>
      <w:spacing w:before="240" w:after="240" w:line="300" w:lineRule="exact"/>
      <w:ind w:left="1134" w:right="1134"/>
    </w:pPr>
    <w:rPr>
      <w:b/>
      <w:sz w:val="28"/>
      <w:szCs w:val="20"/>
      <w:lang w:val="en-GB" w:eastAsia="en-US"/>
    </w:rPr>
  </w:style>
  <w:style w:type="paragraph" w:styleId="EndnoteText">
    <w:name w:val="endnote text"/>
    <w:aliases w:val="2_G"/>
    <w:basedOn w:val="FootnoteText"/>
    <w:link w:val="EndnoteTextChar"/>
    <w:rsid w:val="00C47DC7"/>
    <w:pPr>
      <w:tabs>
        <w:tab w:val="right" w:pos="1021"/>
      </w:tabs>
      <w:suppressAutoHyphens/>
      <w:spacing w:line="220" w:lineRule="exact"/>
      <w:ind w:left="1134" w:right="1134" w:hanging="1134"/>
    </w:pPr>
    <w:rPr>
      <w:sz w:val="18"/>
      <w:lang w:val="en-GB" w:eastAsia="en-US"/>
    </w:rPr>
  </w:style>
  <w:style w:type="character" w:customStyle="1" w:styleId="EndnoteTextChar">
    <w:name w:val="Endnote Text Char"/>
    <w:aliases w:val="2_G Char"/>
    <w:basedOn w:val="DefaultParagraphFont"/>
    <w:link w:val="EndnoteText"/>
    <w:rsid w:val="00C47DC7"/>
    <w:rPr>
      <w:sz w:val="18"/>
      <w:lang w:val="en-GB" w:eastAsia="en-US"/>
    </w:rPr>
  </w:style>
  <w:style w:type="paragraph" w:customStyle="1" w:styleId="XLargeG">
    <w:name w:val="__XLarge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C47DC7"/>
    <w:pPr>
      <w:tabs>
        <w:tab w:val="num" w:pos="1701"/>
      </w:tabs>
      <w:suppressAutoHyphens/>
      <w:spacing w:after="120" w:line="240" w:lineRule="atLeast"/>
      <w:ind w:left="1701" w:right="1134" w:hanging="170"/>
      <w:jc w:val="both"/>
    </w:pPr>
    <w:rPr>
      <w:sz w:val="20"/>
      <w:szCs w:val="20"/>
      <w:lang w:val="en-GB" w:eastAsia="en-US"/>
    </w:rPr>
  </w:style>
  <w:style w:type="paragraph" w:customStyle="1" w:styleId="Bullet2G">
    <w:name w:val="_Bullet 2_G"/>
    <w:basedOn w:val="Normal"/>
    <w:rsid w:val="00C47DC7"/>
    <w:pPr>
      <w:tabs>
        <w:tab w:val="num" w:pos="2268"/>
      </w:tabs>
      <w:suppressAutoHyphens/>
      <w:spacing w:after="120" w:line="240" w:lineRule="atLeast"/>
      <w:ind w:left="2268" w:right="1134" w:hanging="170"/>
      <w:jc w:val="both"/>
    </w:pPr>
    <w:rPr>
      <w:sz w:val="20"/>
      <w:szCs w:val="20"/>
      <w:lang w:val="en-GB" w:eastAsia="en-US"/>
    </w:rPr>
  </w:style>
  <w:style w:type="paragraph" w:customStyle="1" w:styleId="H1G">
    <w:name w:val="_ H_1_G"/>
    <w:basedOn w:val="Normal"/>
    <w:next w:val="Normal"/>
    <w:link w:val="H1GChar"/>
    <w:qFormat/>
    <w:rsid w:val="00C47DC7"/>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qFormat/>
    <w:rsid w:val="00C47DC7"/>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C47DC7"/>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C47DC7"/>
    <w:pPr>
      <w:keepNext/>
      <w:keepLines/>
      <w:tabs>
        <w:tab w:val="right" w:pos="851"/>
      </w:tabs>
      <w:suppressAutoHyphens/>
      <w:spacing w:before="240" w:after="120" w:line="240" w:lineRule="exact"/>
      <w:ind w:left="1134" w:right="1134" w:hanging="1134"/>
    </w:pPr>
    <w:rPr>
      <w:sz w:val="20"/>
      <w:szCs w:val="20"/>
      <w:lang w:val="en-GB" w:eastAsia="en-US"/>
    </w:rPr>
  </w:style>
  <w:style w:type="paragraph" w:customStyle="1" w:styleId="para">
    <w:name w:val="para"/>
    <w:basedOn w:val="Normal"/>
    <w:link w:val="paraChar"/>
    <w:qFormat/>
    <w:rsid w:val="00C47DC7"/>
    <w:pPr>
      <w:suppressAutoHyphens/>
      <w:spacing w:after="120" w:line="240" w:lineRule="atLeast"/>
      <w:ind w:left="2268" w:right="1134" w:hanging="1134"/>
      <w:jc w:val="both"/>
    </w:pPr>
    <w:rPr>
      <w:szCs w:val="20"/>
      <w:lang w:val="en-GB" w:eastAsia="en-US"/>
    </w:rPr>
  </w:style>
  <w:style w:type="character" w:customStyle="1" w:styleId="paraChar">
    <w:name w:val="para Char"/>
    <w:link w:val="para"/>
    <w:rsid w:val="00C47DC7"/>
    <w:rPr>
      <w:sz w:val="24"/>
      <w:lang w:val="en-GB" w:eastAsia="en-US"/>
    </w:rPr>
  </w:style>
  <w:style w:type="paragraph" w:customStyle="1" w:styleId="a">
    <w:name w:val="a)"/>
    <w:basedOn w:val="SingleTxtG"/>
    <w:rsid w:val="00C47DC7"/>
    <w:pPr>
      <w:ind w:left="2835" w:hanging="567"/>
    </w:pPr>
  </w:style>
  <w:style w:type="paragraph" w:customStyle="1" w:styleId="AppendixA">
    <w:name w:val="Appendix A"/>
    <w:basedOn w:val="Clauseheadding"/>
    <w:qFormat/>
    <w:rsid w:val="00C47DC7"/>
    <w:pPr>
      <w:numPr>
        <w:numId w:val="0"/>
      </w:numPr>
      <w:jc w:val="center"/>
    </w:pPr>
  </w:style>
  <w:style w:type="paragraph" w:customStyle="1" w:styleId="Notes">
    <w:name w:val="Notes"/>
    <w:basedOn w:val="Clauseheadding"/>
    <w:qFormat/>
    <w:rsid w:val="00C47DC7"/>
    <w:pPr>
      <w:numPr>
        <w:numId w:val="0"/>
      </w:numPr>
    </w:pPr>
  </w:style>
  <w:style w:type="paragraph" w:customStyle="1" w:styleId="AppendixAheadings">
    <w:name w:val="Appendix A headings"/>
    <w:basedOn w:val="HChG"/>
    <w:rsid w:val="00C47DC7"/>
    <w:pPr>
      <w:ind w:left="0" w:firstLine="0"/>
    </w:pPr>
  </w:style>
  <w:style w:type="paragraph" w:customStyle="1" w:styleId="AppendixAheading">
    <w:name w:val="Appendix A heading"/>
    <w:basedOn w:val="HChG"/>
    <w:qFormat/>
    <w:rsid w:val="00C47DC7"/>
  </w:style>
  <w:style w:type="paragraph" w:customStyle="1" w:styleId="AppendixAAnnex">
    <w:name w:val="Appendix A Annex"/>
    <w:basedOn w:val="HChG"/>
    <w:qFormat/>
    <w:rsid w:val="00C47DC7"/>
    <w:pPr>
      <w:ind w:left="0" w:firstLine="0"/>
    </w:pPr>
  </w:style>
  <w:style w:type="paragraph" w:customStyle="1" w:styleId="AppendixAAnnexmainheading">
    <w:name w:val="Appendix A Annex main heading"/>
    <w:basedOn w:val="HChG"/>
    <w:qFormat/>
    <w:rsid w:val="00C47DC7"/>
  </w:style>
  <w:style w:type="paragraph" w:customStyle="1" w:styleId="AppendixAAnnexsubappendix">
    <w:name w:val="Appendix A Annex sub appendix"/>
    <w:basedOn w:val="HChG"/>
    <w:qFormat/>
    <w:rsid w:val="00C47DC7"/>
    <w:rPr>
      <w:bCs/>
      <w:sz w:val="24"/>
    </w:rPr>
  </w:style>
  <w:style w:type="paragraph" w:customStyle="1" w:styleId="StyleaLeft0cmHanging25cmRight0cm">
    <w:name w:val="Style a) + Left:  0 cm Hanging:  2.5 cm Right:  0 cm"/>
    <w:basedOn w:val="a"/>
    <w:rsid w:val="007C101F"/>
    <w:pPr>
      <w:ind w:left="1418" w:right="0" w:hanging="1418"/>
    </w:pPr>
    <w:rPr>
      <w:sz w:val="24"/>
    </w:rPr>
  </w:style>
  <w:style w:type="paragraph" w:customStyle="1" w:styleId="Stylepara8ptItalicLeftLeft02cmFirstline0cm">
    <w:name w:val="Style para + 8 pt Italic Left Left:  0.2 cm First line:  0 cm ..."/>
    <w:basedOn w:val="para"/>
    <w:rsid w:val="007C101F"/>
    <w:pPr>
      <w:spacing w:before="80" w:after="80" w:line="200" w:lineRule="exact"/>
      <w:ind w:left="113" w:right="113" w:firstLine="0"/>
      <w:jc w:val="left"/>
    </w:pPr>
    <w:rPr>
      <w:i/>
      <w:iCs/>
    </w:rPr>
  </w:style>
  <w:style w:type="paragraph" w:customStyle="1" w:styleId="Style8ptItalicLeft02cmRight02cmBefore4ptA">
    <w:name w:val="Style 8 pt Italic Left:  0.2 cm Right:  0.2 cm Before:  4 pt A..."/>
    <w:basedOn w:val="Normal"/>
    <w:rsid w:val="007C101F"/>
    <w:pPr>
      <w:spacing w:before="80" w:after="80" w:line="200" w:lineRule="exact"/>
      <w:ind w:left="113" w:right="113"/>
    </w:pPr>
    <w:rPr>
      <w:i/>
      <w:iCs/>
      <w:szCs w:val="20"/>
    </w:rPr>
  </w:style>
  <w:style w:type="character" w:customStyle="1" w:styleId="HChGChar">
    <w:name w:val="_ H _Ch_G Char"/>
    <w:link w:val="HChG"/>
    <w:rsid w:val="007C4B21"/>
    <w:rPr>
      <w:b/>
      <w:sz w:val="28"/>
      <w:lang w:val="en-GB" w:eastAsia="en-US"/>
    </w:rPr>
  </w:style>
  <w:style w:type="character" w:customStyle="1" w:styleId="FootnoteTextChar1">
    <w:name w:val="Footnote Text Char1"/>
    <w:aliases w:val="5_G Char1,Footnote Text Char Char,PP Char"/>
    <w:semiHidden/>
    <w:rsid w:val="007C4B21"/>
    <w:rPr>
      <w:sz w:val="18"/>
      <w:lang w:val="en-GB" w:eastAsia="en-US" w:bidi="ar-SA"/>
    </w:rPr>
  </w:style>
  <w:style w:type="character" w:customStyle="1" w:styleId="H1GChar">
    <w:name w:val="_ H_1_G Char"/>
    <w:link w:val="H1G"/>
    <w:rsid w:val="007C4B21"/>
    <w:rPr>
      <w:b/>
      <w:sz w:val="24"/>
      <w:lang w:val="en-GB" w:eastAsia="en-US"/>
    </w:rPr>
  </w:style>
  <w:style w:type="paragraph" w:styleId="EnvelopeReturn">
    <w:name w:val="envelope return"/>
    <w:basedOn w:val="Normal"/>
    <w:rsid w:val="006A3D6B"/>
    <w:rPr>
      <w:rFonts w:ascii="Arial" w:hAnsi="Arial"/>
      <w:sz w:val="20"/>
      <w:szCs w:val="20"/>
      <w:lang w:val="fr-FR" w:eastAsia="en-US"/>
    </w:rPr>
  </w:style>
  <w:style w:type="paragraph" w:styleId="Index1">
    <w:name w:val="index 1"/>
    <w:basedOn w:val="Normal"/>
    <w:next w:val="Normal"/>
    <w:autoRedefine/>
    <w:rsid w:val="006A3D6B"/>
    <w:pPr>
      <w:ind w:left="200" w:hanging="200"/>
    </w:pPr>
    <w:rPr>
      <w:rFonts w:ascii="Courier New" w:hAnsi="Courier New" w:cs="Courier New"/>
      <w:sz w:val="20"/>
      <w:szCs w:val="18"/>
      <w:lang w:val="en-US" w:eastAsia="en-US"/>
    </w:rPr>
  </w:style>
  <w:style w:type="paragraph" w:styleId="IndexHeading">
    <w:name w:val="index heading"/>
    <w:basedOn w:val="Normal"/>
    <w:next w:val="Index1"/>
    <w:rsid w:val="006A3D6B"/>
    <w:pPr>
      <w:autoSpaceDE w:val="0"/>
      <w:autoSpaceDN w:val="0"/>
    </w:pPr>
    <w:rPr>
      <w:rFonts w:ascii="Arial" w:hAnsi="Arial"/>
      <w:b/>
      <w:sz w:val="20"/>
      <w:szCs w:val="20"/>
      <w:lang w:val="fr-FR" w:eastAsia="en-US"/>
    </w:rPr>
  </w:style>
  <w:style w:type="paragraph" w:styleId="ListNumber">
    <w:name w:val="List Number"/>
    <w:basedOn w:val="Normal"/>
    <w:rsid w:val="006A3D6B"/>
    <w:pPr>
      <w:numPr>
        <w:numId w:val="2"/>
      </w:numPr>
      <w:autoSpaceDE w:val="0"/>
      <w:autoSpaceDN w:val="0"/>
    </w:pPr>
    <w:rPr>
      <w:sz w:val="20"/>
      <w:szCs w:val="20"/>
      <w:lang w:val="fr-FR" w:eastAsia="en-US"/>
    </w:rPr>
  </w:style>
  <w:style w:type="paragraph" w:customStyle="1" w:styleId="1">
    <w:name w:val="1"/>
    <w:basedOn w:val="Normal"/>
    <w:rsid w:val="006A3D6B"/>
    <w:pPr>
      <w:widowControl w:val="0"/>
      <w:numPr>
        <w:numId w:val="5"/>
      </w:numPr>
      <w:tabs>
        <w:tab w:val="clear" w:pos="36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ight="140" w:hanging="1440"/>
      <w:outlineLvl w:val="0"/>
    </w:pPr>
    <w:rPr>
      <w:sz w:val="20"/>
      <w:lang w:val="en-US" w:eastAsia="en-US"/>
    </w:rPr>
  </w:style>
  <w:style w:type="paragraph" w:styleId="NormalWeb">
    <w:name w:val="Normal (Web)"/>
    <w:basedOn w:val="Normal"/>
    <w:uiPriority w:val="99"/>
    <w:rsid w:val="006A3D6B"/>
    <w:pPr>
      <w:spacing w:before="100" w:beforeAutospacing="1" w:after="100" w:afterAutospacing="1"/>
    </w:pPr>
    <w:rPr>
      <w:rFonts w:eastAsia="MS Mincho"/>
      <w:lang w:val="fr-FR" w:eastAsia="ja-JP"/>
    </w:rPr>
  </w:style>
  <w:style w:type="paragraph" w:styleId="Caption">
    <w:name w:val="caption"/>
    <w:basedOn w:val="Normal"/>
    <w:next w:val="Normal"/>
    <w:qFormat/>
    <w:rsid w:val="006A3D6B"/>
    <w:pPr>
      <w:widowControl w:val="0"/>
      <w:autoSpaceDE w:val="0"/>
      <w:autoSpaceDN w:val="0"/>
      <w:adjustRightInd w:val="0"/>
      <w:jc w:val="center"/>
    </w:pPr>
    <w:rPr>
      <w:bCs/>
      <w:color w:val="000000"/>
      <w:lang w:val="en-US" w:eastAsia="en-US"/>
    </w:rPr>
  </w:style>
  <w:style w:type="paragraph" w:customStyle="1" w:styleId="Style0">
    <w:name w:val="Style0"/>
    <w:rsid w:val="006A3D6B"/>
    <w:pPr>
      <w:autoSpaceDE w:val="0"/>
      <w:autoSpaceDN w:val="0"/>
      <w:adjustRightInd w:val="0"/>
    </w:pPr>
    <w:rPr>
      <w:rFonts w:ascii="Arial" w:hAnsi="Arial"/>
      <w:sz w:val="24"/>
      <w:szCs w:val="24"/>
      <w:lang w:val="en-GB" w:eastAsia="en-GB"/>
    </w:rPr>
  </w:style>
  <w:style w:type="paragraph" w:styleId="EnvelopeAddress">
    <w:name w:val="envelope address"/>
    <w:basedOn w:val="Normal"/>
    <w:rsid w:val="006A3D6B"/>
    <w:pPr>
      <w:framePr w:w="7920" w:h="1980" w:hRule="exact" w:hSpace="180" w:wrap="auto" w:hAnchor="page" w:xAlign="center" w:yAlign="bottom"/>
      <w:suppressAutoHyphens/>
      <w:spacing w:line="240" w:lineRule="atLeast"/>
      <w:ind w:left="2880"/>
    </w:pPr>
    <w:rPr>
      <w:rFonts w:ascii="Arial" w:hAnsi="Arial" w:cs="Arial"/>
      <w:lang w:val="en-US" w:eastAsia="en-US"/>
    </w:rPr>
  </w:style>
  <w:style w:type="character" w:styleId="HTMLKeyboard">
    <w:name w:val="HTML Keyboard"/>
    <w:rsid w:val="006A3D6B"/>
    <w:rPr>
      <w:rFonts w:ascii="Courier New" w:hAnsi="Courier New" w:cs="Courier New"/>
      <w:sz w:val="20"/>
      <w:szCs w:val="20"/>
    </w:rPr>
  </w:style>
  <w:style w:type="paragraph" w:customStyle="1" w:styleId="subx5clause">
    <w:name w:val="subx5 clause"/>
    <w:basedOn w:val="Normal"/>
    <w:next w:val="Normal"/>
    <w:rsid w:val="009751EF"/>
    <w:pPr>
      <w:tabs>
        <w:tab w:val="num" w:pos="1701"/>
      </w:tabs>
      <w:spacing w:before="120" w:after="120"/>
      <w:ind w:left="1701" w:hanging="1701"/>
    </w:pPr>
  </w:style>
  <w:style w:type="paragraph" w:customStyle="1" w:styleId="subx6clause">
    <w:name w:val="subx6 clause"/>
    <w:basedOn w:val="Normal"/>
    <w:next w:val="Normal"/>
    <w:rsid w:val="009751EF"/>
    <w:pPr>
      <w:tabs>
        <w:tab w:val="num" w:pos="1701"/>
      </w:tabs>
      <w:spacing w:before="120" w:after="120"/>
      <w:ind w:left="1701" w:hanging="1701"/>
    </w:pPr>
  </w:style>
  <w:style w:type="paragraph" w:customStyle="1" w:styleId="Footer1">
    <w:name w:val="Footer1"/>
    <w:rsid w:val="00CC5A4F"/>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Header1">
    <w:name w:val="Header1"/>
    <w:rsid w:val="00CC5A4F"/>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FootnoteReference1">
    <w:name w:val="Footnote Reference1"/>
    <w:rsid w:val="00CC5A4F"/>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FootnoteText1">
    <w:name w:val="Footnote Text1"/>
    <w:rsid w:val="00CC5A4F"/>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Heading91">
    <w:name w:val="Heading 9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Heading81">
    <w:name w:val="Heading 8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Heading71">
    <w:name w:val="Heading 7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Heading61">
    <w:name w:val="Heading 6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Heading51">
    <w:name w:val="Heading 51"/>
    <w:rsid w:val="00CC5A4F"/>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Heading41">
    <w:name w:val="Heading 41"/>
    <w:rsid w:val="00CC5A4F"/>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CC5A4F"/>
  </w:style>
  <w:style w:type="character" w:customStyle="1" w:styleId="Document4">
    <w:name w:val="Document 4"/>
    <w:rsid w:val="00CC5A4F"/>
    <w:rPr>
      <w:b/>
      <w:bCs/>
      <w:i/>
      <w:iCs/>
      <w:sz w:val="20"/>
      <w:szCs w:val="20"/>
    </w:rPr>
  </w:style>
  <w:style w:type="character" w:customStyle="1" w:styleId="Document6">
    <w:name w:val="Document 6"/>
    <w:basedOn w:val="DefaultParagraphFont"/>
    <w:rsid w:val="00CC5A4F"/>
  </w:style>
  <w:style w:type="character" w:customStyle="1" w:styleId="Document5">
    <w:name w:val="Document 5"/>
    <w:basedOn w:val="DefaultParagraphFont"/>
    <w:rsid w:val="00CC5A4F"/>
  </w:style>
  <w:style w:type="character" w:customStyle="1" w:styleId="Document2">
    <w:name w:val="Document 2"/>
    <w:rsid w:val="00CC5A4F"/>
    <w:rPr>
      <w:rFonts w:ascii="Courier" w:hAnsi="Courier" w:cs="Courier"/>
      <w:sz w:val="20"/>
      <w:szCs w:val="20"/>
      <w:lang w:val="en-US"/>
    </w:rPr>
  </w:style>
  <w:style w:type="character" w:customStyle="1" w:styleId="Document7">
    <w:name w:val="Document 7"/>
    <w:basedOn w:val="DefaultParagraphFont"/>
    <w:rsid w:val="00CC5A4F"/>
  </w:style>
  <w:style w:type="character" w:customStyle="1" w:styleId="Bibliogrphy">
    <w:name w:val="Bibliogrphy"/>
    <w:basedOn w:val="DefaultParagraphFont"/>
    <w:rsid w:val="00CC5A4F"/>
  </w:style>
  <w:style w:type="character" w:customStyle="1" w:styleId="RightPar1">
    <w:name w:val="Right Par 1"/>
    <w:basedOn w:val="DefaultParagraphFont"/>
    <w:rsid w:val="00CC5A4F"/>
  </w:style>
  <w:style w:type="character" w:customStyle="1" w:styleId="RightPar2">
    <w:name w:val="Right Par 2"/>
    <w:basedOn w:val="DefaultParagraphFont"/>
    <w:rsid w:val="00CC5A4F"/>
  </w:style>
  <w:style w:type="character" w:customStyle="1" w:styleId="Document3">
    <w:name w:val="Document 3"/>
    <w:rsid w:val="00CC5A4F"/>
    <w:rPr>
      <w:rFonts w:ascii="Courier" w:hAnsi="Courier" w:cs="Courier"/>
      <w:sz w:val="20"/>
      <w:szCs w:val="20"/>
      <w:lang w:val="en-US"/>
    </w:rPr>
  </w:style>
  <w:style w:type="character" w:customStyle="1" w:styleId="RightPar3">
    <w:name w:val="Right Par 3"/>
    <w:basedOn w:val="DefaultParagraphFont"/>
    <w:rsid w:val="00CC5A4F"/>
  </w:style>
  <w:style w:type="character" w:customStyle="1" w:styleId="RightPar4">
    <w:name w:val="Right Par 4"/>
    <w:basedOn w:val="DefaultParagraphFont"/>
    <w:rsid w:val="00CC5A4F"/>
  </w:style>
  <w:style w:type="character" w:customStyle="1" w:styleId="RightPar5">
    <w:name w:val="Right Par 5"/>
    <w:basedOn w:val="DefaultParagraphFont"/>
    <w:rsid w:val="00CC5A4F"/>
  </w:style>
  <w:style w:type="character" w:customStyle="1" w:styleId="RightPar6">
    <w:name w:val="Right Par 6"/>
    <w:basedOn w:val="DefaultParagraphFont"/>
    <w:rsid w:val="00CC5A4F"/>
  </w:style>
  <w:style w:type="character" w:customStyle="1" w:styleId="RightPar7">
    <w:name w:val="Right Par 7"/>
    <w:basedOn w:val="DefaultParagraphFont"/>
    <w:rsid w:val="00CC5A4F"/>
  </w:style>
  <w:style w:type="character" w:customStyle="1" w:styleId="RightPar8">
    <w:name w:val="Right Par 8"/>
    <w:basedOn w:val="DefaultParagraphFont"/>
    <w:rsid w:val="00CC5A4F"/>
  </w:style>
  <w:style w:type="paragraph" w:customStyle="1" w:styleId="Document1">
    <w:name w:val="Document 1"/>
    <w:rsid w:val="00CC5A4F"/>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CC5A4F"/>
  </w:style>
  <w:style w:type="character" w:customStyle="1" w:styleId="TechInit">
    <w:name w:val="Tech Init"/>
    <w:rsid w:val="00CC5A4F"/>
    <w:rPr>
      <w:rFonts w:ascii="Courier" w:hAnsi="Courier" w:cs="Courier"/>
      <w:sz w:val="20"/>
      <w:szCs w:val="20"/>
      <w:lang w:val="en-US"/>
    </w:rPr>
  </w:style>
  <w:style w:type="character" w:customStyle="1" w:styleId="Technical5">
    <w:name w:val="Technical 5"/>
    <w:basedOn w:val="DefaultParagraphFont"/>
    <w:rsid w:val="00CC5A4F"/>
  </w:style>
  <w:style w:type="character" w:customStyle="1" w:styleId="Technical6">
    <w:name w:val="Technical 6"/>
    <w:basedOn w:val="DefaultParagraphFont"/>
    <w:rsid w:val="00CC5A4F"/>
  </w:style>
  <w:style w:type="character" w:customStyle="1" w:styleId="Technical2">
    <w:name w:val="Technical 2"/>
    <w:rsid w:val="00CC5A4F"/>
    <w:rPr>
      <w:rFonts w:ascii="Courier" w:hAnsi="Courier" w:cs="Courier"/>
      <w:sz w:val="20"/>
      <w:szCs w:val="20"/>
      <w:lang w:val="en-US"/>
    </w:rPr>
  </w:style>
  <w:style w:type="character" w:customStyle="1" w:styleId="Technical3">
    <w:name w:val="Technical 3"/>
    <w:rsid w:val="00CC5A4F"/>
    <w:rPr>
      <w:rFonts w:ascii="Courier" w:hAnsi="Courier" w:cs="Courier"/>
      <w:sz w:val="20"/>
      <w:szCs w:val="20"/>
      <w:lang w:val="en-US"/>
    </w:rPr>
  </w:style>
  <w:style w:type="character" w:customStyle="1" w:styleId="Technical4">
    <w:name w:val="Technical 4"/>
    <w:basedOn w:val="DefaultParagraphFont"/>
    <w:rsid w:val="00CC5A4F"/>
  </w:style>
  <w:style w:type="character" w:customStyle="1" w:styleId="Technical1">
    <w:name w:val="Technical 1"/>
    <w:rsid w:val="00CC5A4F"/>
    <w:rPr>
      <w:rFonts w:ascii="Courier" w:hAnsi="Courier" w:cs="Courier"/>
      <w:sz w:val="20"/>
      <w:szCs w:val="20"/>
      <w:lang w:val="en-US"/>
    </w:rPr>
  </w:style>
  <w:style w:type="character" w:customStyle="1" w:styleId="Technical7">
    <w:name w:val="Technical 7"/>
    <w:basedOn w:val="DefaultParagraphFont"/>
    <w:rsid w:val="00CC5A4F"/>
  </w:style>
  <w:style w:type="character" w:customStyle="1" w:styleId="Technical8">
    <w:name w:val="Technical 8"/>
    <w:basedOn w:val="DefaultParagraphFont"/>
    <w:rsid w:val="00CC5A4F"/>
  </w:style>
  <w:style w:type="character" w:customStyle="1" w:styleId="Distr">
    <w:name w:val="Distr."/>
    <w:rsid w:val="00CC5A4F"/>
    <w:rPr>
      <w:rFonts w:ascii="Courier" w:hAnsi="Courier" w:cs="Courier"/>
      <w:sz w:val="20"/>
      <w:szCs w:val="20"/>
      <w:lang w:val="en-US"/>
    </w:rPr>
  </w:style>
  <w:style w:type="character" w:customStyle="1" w:styleId="INL">
    <w:name w:val="INL."/>
    <w:rsid w:val="00CC5A4F"/>
    <w:rPr>
      <w:rFonts w:ascii="Courier" w:hAnsi="Courier" w:cs="Courier"/>
      <w:sz w:val="20"/>
      <w:szCs w:val="20"/>
      <w:lang w:val="en-US"/>
    </w:rPr>
  </w:style>
  <w:style w:type="character" w:customStyle="1" w:styleId="Bibliographi">
    <w:name w:val="Bibliographi"/>
    <w:basedOn w:val="DefaultParagraphFont"/>
    <w:rsid w:val="00CC5A4F"/>
  </w:style>
  <w:style w:type="character" w:customStyle="1" w:styleId="Paradroit1">
    <w:name w:val="Para. droit 1"/>
    <w:basedOn w:val="DefaultParagraphFont"/>
    <w:rsid w:val="00CC5A4F"/>
  </w:style>
  <w:style w:type="character" w:customStyle="1" w:styleId="Paradroit2">
    <w:name w:val="Para. droit 2"/>
    <w:basedOn w:val="DefaultParagraphFont"/>
    <w:rsid w:val="00CC5A4F"/>
  </w:style>
  <w:style w:type="character" w:customStyle="1" w:styleId="Paradroit3">
    <w:name w:val="Para. droit 3"/>
    <w:basedOn w:val="DefaultParagraphFont"/>
    <w:rsid w:val="00CC5A4F"/>
  </w:style>
  <w:style w:type="character" w:customStyle="1" w:styleId="Paradroit4">
    <w:name w:val="Para. droit 4"/>
    <w:basedOn w:val="DefaultParagraphFont"/>
    <w:rsid w:val="00CC5A4F"/>
  </w:style>
  <w:style w:type="character" w:customStyle="1" w:styleId="Paradroit5">
    <w:name w:val="Para. droit 5"/>
    <w:basedOn w:val="DefaultParagraphFont"/>
    <w:rsid w:val="00CC5A4F"/>
  </w:style>
  <w:style w:type="character" w:customStyle="1" w:styleId="Paradroit6">
    <w:name w:val="Para. droit 6"/>
    <w:basedOn w:val="DefaultParagraphFont"/>
    <w:rsid w:val="00CC5A4F"/>
  </w:style>
  <w:style w:type="character" w:customStyle="1" w:styleId="Paradroit7">
    <w:name w:val="Para. droit 7"/>
    <w:basedOn w:val="DefaultParagraphFont"/>
    <w:rsid w:val="00CC5A4F"/>
  </w:style>
  <w:style w:type="character" w:customStyle="1" w:styleId="Paradroit8">
    <w:name w:val="Para. droit 8"/>
    <w:basedOn w:val="DefaultParagraphFont"/>
    <w:rsid w:val="00CC5A4F"/>
  </w:style>
  <w:style w:type="character" w:customStyle="1" w:styleId="Technactif">
    <w:name w:val="Techn actif"/>
    <w:rsid w:val="00CC5A4F"/>
    <w:rPr>
      <w:rFonts w:ascii="Courier" w:hAnsi="Courier" w:cs="Courier"/>
      <w:sz w:val="20"/>
      <w:szCs w:val="20"/>
      <w:lang w:val="en-US"/>
    </w:rPr>
  </w:style>
  <w:style w:type="character" w:customStyle="1" w:styleId="Technique2">
    <w:name w:val="Technique 2"/>
    <w:rsid w:val="00CC5A4F"/>
    <w:rPr>
      <w:rFonts w:ascii="Courier" w:hAnsi="Courier" w:cs="Courier"/>
      <w:sz w:val="20"/>
      <w:szCs w:val="20"/>
      <w:lang w:val="en-US"/>
    </w:rPr>
  </w:style>
  <w:style w:type="character" w:customStyle="1" w:styleId="Technique3">
    <w:name w:val="Technique 3"/>
    <w:rsid w:val="00CC5A4F"/>
    <w:rPr>
      <w:rFonts w:ascii="Courier" w:hAnsi="Courier" w:cs="Courier"/>
      <w:sz w:val="20"/>
      <w:szCs w:val="20"/>
      <w:lang w:val="en-US"/>
    </w:rPr>
  </w:style>
  <w:style w:type="character" w:customStyle="1" w:styleId="Technique4">
    <w:name w:val="Technique 4"/>
    <w:basedOn w:val="DefaultParagraphFont"/>
    <w:rsid w:val="00CC5A4F"/>
  </w:style>
  <w:style w:type="character" w:customStyle="1" w:styleId="Technique1">
    <w:name w:val="Technique 1"/>
    <w:rsid w:val="00CC5A4F"/>
    <w:rPr>
      <w:rFonts w:ascii="Courier" w:hAnsi="Courier" w:cs="Courier"/>
      <w:sz w:val="20"/>
      <w:szCs w:val="20"/>
      <w:lang w:val="en-US"/>
    </w:rPr>
  </w:style>
  <w:style w:type="character" w:customStyle="1" w:styleId="Docactif">
    <w:name w:val="Doc actif"/>
    <w:basedOn w:val="DefaultParagraphFont"/>
    <w:rsid w:val="00CC5A4F"/>
  </w:style>
  <w:style w:type="character" w:customStyle="1" w:styleId="Technique5">
    <w:name w:val="Technique 5"/>
    <w:basedOn w:val="DefaultParagraphFont"/>
    <w:rsid w:val="00CC5A4F"/>
  </w:style>
  <w:style w:type="character" w:customStyle="1" w:styleId="Technique6">
    <w:name w:val="Technique 6"/>
    <w:basedOn w:val="DefaultParagraphFont"/>
    <w:rsid w:val="00CC5A4F"/>
  </w:style>
  <w:style w:type="character" w:customStyle="1" w:styleId="Technique7">
    <w:name w:val="Technique 7"/>
    <w:basedOn w:val="DefaultParagraphFont"/>
    <w:rsid w:val="00CC5A4F"/>
  </w:style>
  <w:style w:type="character" w:customStyle="1" w:styleId="Technique8">
    <w:name w:val="Technique 8"/>
    <w:basedOn w:val="DefaultParagraphFont"/>
    <w:rsid w:val="00CC5A4F"/>
  </w:style>
  <w:style w:type="character" w:customStyle="1" w:styleId="footnotetex">
    <w:name w:val="footnote tex"/>
    <w:rsid w:val="00CC5A4F"/>
    <w:rPr>
      <w:rFonts w:ascii="Times New Roman" w:hAnsi="Times New Roman" w:cs="Times New Roman"/>
      <w:sz w:val="20"/>
      <w:szCs w:val="20"/>
      <w:lang w:val="en-US"/>
    </w:rPr>
  </w:style>
  <w:style w:type="character" w:customStyle="1" w:styleId="1para">
    <w:name w:val="1para"/>
    <w:rsid w:val="00CC5A4F"/>
    <w:rPr>
      <w:rFonts w:ascii="Courier" w:hAnsi="Courier" w:cs="Courier"/>
      <w:sz w:val="20"/>
      <w:szCs w:val="20"/>
      <w:lang w:val="en-US"/>
    </w:rPr>
  </w:style>
  <w:style w:type="character" w:customStyle="1" w:styleId="2para">
    <w:name w:val="2para"/>
    <w:rsid w:val="00CC5A4F"/>
    <w:rPr>
      <w:rFonts w:ascii="Courier" w:hAnsi="Courier" w:cs="Courier"/>
      <w:sz w:val="20"/>
      <w:szCs w:val="20"/>
      <w:lang w:val="en-US"/>
    </w:rPr>
  </w:style>
  <w:style w:type="character" w:customStyle="1" w:styleId="3para">
    <w:name w:val="3para"/>
    <w:rsid w:val="00CC5A4F"/>
    <w:rPr>
      <w:rFonts w:ascii="Courier" w:hAnsi="Courier" w:cs="Courier"/>
      <w:sz w:val="20"/>
      <w:szCs w:val="20"/>
      <w:lang w:val="en-US"/>
    </w:rPr>
  </w:style>
  <w:style w:type="paragraph" w:styleId="Date">
    <w:name w:val="Date"/>
    <w:basedOn w:val="Normal"/>
    <w:next w:val="Normal"/>
    <w:link w:val="DateChar"/>
    <w:rsid w:val="00CC5A4F"/>
    <w:pPr>
      <w:widowControl w:val="0"/>
      <w:autoSpaceDE w:val="0"/>
      <w:autoSpaceDN w:val="0"/>
      <w:adjustRightInd w:val="0"/>
    </w:pPr>
    <w:rPr>
      <w:rFonts w:ascii="Courier" w:hAnsi="Courier" w:cs="Courier"/>
      <w:sz w:val="20"/>
      <w:szCs w:val="20"/>
      <w:lang w:val="en-US" w:eastAsia="en-US"/>
    </w:rPr>
  </w:style>
  <w:style w:type="character" w:customStyle="1" w:styleId="DateChar">
    <w:name w:val="Date Char"/>
    <w:basedOn w:val="DefaultParagraphFont"/>
    <w:link w:val="Date"/>
    <w:rsid w:val="00CC5A4F"/>
    <w:rPr>
      <w:rFonts w:ascii="Courier" w:hAnsi="Courier" w:cs="Courier"/>
      <w:lang w:val="en-US" w:eastAsia="en-US"/>
    </w:rPr>
  </w:style>
  <w:style w:type="character" w:customStyle="1" w:styleId="Ourref">
    <w:name w:val="Our ref"/>
    <w:rsid w:val="00CC5A4F"/>
    <w:rPr>
      <w:rFonts w:ascii="Book Antiqua" w:hAnsi="Book Antiqua" w:cs="Book Antiqua"/>
      <w:sz w:val="22"/>
      <w:szCs w:val="22"/>
    </w:rPr>
  </w:style>
  <w:style w:type="character" w:customStyle="1" w:styleId="Address">
    <w:name w:val="Address"/>
    <w:basedOn w:val="DefaultParagraphFont"/>
    <w:rsid w:val="00CC5A4F"/>
  </w:style>
  <w:style w:type="character" w:customStyle="1" w:styleId="Text">
    <w:name w:val="Text"/>
    <w:rsid w:val="00CC5A4F"/>
    <w:rPr>
      <w:rFonts w:ascii="Impact" w:hAnsi="Impact" w:cs="Impact"/>
      <w:sz w:val="24"/>
      <w:szCs w:val="24"/>
      <w:lang w:val="en-US"/>
    </w:rPr>
  </w:style>
  <w:style w:type="character" w:customStyle="1" w:styleId="DefaultParagraphFo">
    <w:name w:val="Default Paragraph Fo"/>
    <w:basedOn w:val="DefaultParagraphFont"/>
    <w:rsid w:val="00CC5A4F"/>
  </w:style>
  <w:style w:type="paragraph" w:customStyle="1" w:styleId="Heading31">
    <w:name w:val="Heading 31"/>
    <w:rsid w:val="00CC5A4F"/>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Heading21">
    <w:name w:val="Heading 21"/>
    <w:rsid w:val="00CC5A4F"/>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Heading11">
    <w:name w:val="Heading 11"/>
    <w:rsid w:val="00CC5A4F"/>
    <w:rPr>
      <w:rFonts w:ascii="Courier" w:hAnsi="Courier" w:cs="Courier"/>
      <w:sz w:val="20"/>
      <w:szCs w:val="20"/>
      <w:lang w:val="en-US"/>
    </w:rPr>
  </w:style>
  <w:style w:type="paragraph" w:customStyle="1" w:styleId="NormalIndent1">
    <w:name w:val="Normal Indent1"/>
    <w:rsid w:val="00CC5A4F"/>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CC5A4F"/>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CC5A4F"/>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CC5A4F"/>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CC5A4F"/>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CC5A4F"/>
  </w:style>
  <w:style w:type="character" w:customStyle="1" w:styleId="Bibliografie">
    <w:name w:val="Bibliografie"/>
    <w:basedOn w:val="DefaultParagraphFont"/>
    <w:rsid w:val="00CC5A4F"/>
  </w:style>
  <w:style w:type="character" w:customStyle="1" w:styleId="Dokument5">
    <w:name w:val="Dokument[5]"/>
    <w:basedOn w:val="DefaultParagraphFont"/>
    <w:rsid w:val="00CC5A4F"/>
  </w:style>
  <w:style w:type="character" w:customStyle="1" w:styleId="Dokument6">
    <w:name w:val="Dokument[6]"/>
    <w:basedOn w:val="DefaultParagraphFont"/>
    <w:rsid w:val="00CC5A4F"/>
  </w:style>
  <w:style w:type="character" w:customStyle="1" w:styleId="Dokument4">
    <w:name w:val="Dokument[4]"/>
    <w:rsid w:val="00CC5A4F"/>
    <w:rPr>
      <w:b/>
      <w:bCs/>
      <w:i/>
      <w:iCs/>
      <w:sz w:val="20"/>
      <w:szCs w:val="20"/>
    </w:rPr>
  </w:style>
  <w:style w:type="character" w:customStyle="1" w:styleId="Alineanum2">
    <w:name w:val="Alineanum[2]"/>
    <w:basedOn w:val="DefaultParagraphFont"/>
    <w:rsid w:val="00CC5A4F"/>
  </w:style>
  <w:style w:type="paragraph" w:customStyle="1" w:styleId="Dokument1">
    <w:name w:val="Dokument[1]"/>
    <w:rsid w:val="00CC5A4F"/>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CC5A4F"/>
  </w:style>
  <w:style w:type="character" w:customStyle="1" w:styleId="Alineanum4">
    <w:name w:val="Alineanum[4]"/>
    <w:basedOn w:val="DefaultParagraphFont"/>
    <w:rsid w:val="00CC5A4F"/>
  </w:style>
  <w:style w:type="character" w:customStyle="1" w:styleId="Alineanum5">
    <w:name w:val="Alineanum[5]"/>
    <w:basedOn w:val="DefaultParagraphFont"/>
    <w:rsid w:val="00CC5A4F"/>
  </w:style>
  <w:style w:type="character" w:customStyle="1" w:styleId="Alineanum6">
    <w:name w:val="Alineanum[6]"/>
    <w:basedOn w:val="DefaultParagraphFont"/>
    <w:rsid w:val="00CC5A4F"/>
  </w:style>
  <w:style w:type="character" w:customStyle="1" w:styleId="Dokument2">
    <w:name w:val="Dokument[2]"/>
    <w:rsid w:val="00CC5A4F"/>
    <w:rPr>
      <w:rFonts w:ascii="Courier" w:hAnsi="Courier" w:cs="Courier"/>
      <w:sz w:val="20"/>
      <w:szCs w:val="20"/>
      <w:lang w:val="en-US"/>
    </w:rPr>
  </w:style>
  <w:style w:type="character" w:customStyle="1" w:styleId="Alineanum7">
    <w:name w:val="Alineanum[7]"/>
    <w:basedOn w:val="DefaultParagraphFont"/>
    <w:rsid w:val="00CC5A4F"/>
  </w:style>
  <w:style w:type="character" w:customStyle="1" w:styleId="Alineanum8">
    <w:name w:val="Alineanum[8]"/>
    <w:basedOn w:val="DefaultParagraphFont"/>
    <w:rsid w:val="00CC5A4F"/>
  </w:style>
  <w:style w:type="character" w:customStyle="1" w:styleId="Techninit">
    <w:name w:val="Techn init"/>
    <w:rsid w:val="00CC5A4F"/>
    <w:rPr>
      <w:rFonts w:ascii="Courier" w:hAnsi="Courier" w:cs="Courier"/>
      <w:sz w:val="20"/>
      <w:szCs w:val="20"/>
      <w:lang w:val="en-US"/>
    </w:rPr>
  </w:style>
  <w:style w:type="character" w:customStyle="1" w:styleId="Technisch1">
    <w:name w:val="Technisch 1"/>
    <w:basedOn w:val="DefaultParagraphFont"/>
    <w:rsid w:val="00CC5A4F"/>
  </w:style>
  <w:style w:type="character" w:customStyle="1" w:styleId="Technisch2">
    <w:name w:val="Technisch 2"/>
    <w:basedOn w:val="DefaultParagraphFont"/>
    <w:rsid w:val="00CC5A4F"/>
  </w:style>
  <w:style w:type="character" w:customStyle="1" w:styleId="Technisch3">
    <w:name w:val="Technisch 3"/>
    <w:basedOn w:val="DefaultParagraphFont"/>
    <w:rsid w:val="00CC5A4F"/>
  </w:style>
  <w:style w:type="character" w:customStyle="1" w:styleId="Technisch4">
    <w:name w:val="Technisch 4"/>
    <w:basedOn w:val="DefaultParagraphFont"/>
    <w:rsid w:val="00CC5A4F"/>
  </w:style>
  <w:style w:type="character" w:customStyle="1" w:styleId="Technisch5">
    <w:name w:val="Technisch 5"/>
    <w:basedOn w:val="DefaultParagraphFont"/>
    <w:rsid w:val="00CC5A4F"/>
  </w:style>
  <w:style w:type="character" w:customStyle="1" w:styleId="Technisch6">
    <w:name w:val="Technisch 6"/>
    <w:basedOn w:val="DefaultParagraphFont"/>
    <w:rsid w:val="00CC5A4F"/>
  </w:style>
  <w:style w:type="character" w:customStyle="1" w:styleId="Technisch7">
    <w:name w:val="Technisch 7"/>
    <w:basedOn w:val="DefaultParagraphFont"/>
    <w:rsid w:val="00CC5A4F"/>
  </w:style>
  <w:style w:type="character" w:customStyle="1" w:styleId="Technisch8">
    <w:name w:val="Technisch 8"/>
    <w:basedOn w:val="DefaultParagraphFont"/>
    <w:rsid w:val="00CC5A4F"/>
  </w:style>
  <w:style w:type="character" w:customStyle="1" w:styleId="Dokuinit">
    <w:name w:val="Doku init"/>
    <w:basedOn w:val="DefaultParagraphFont"/>
    <w:rsid w:val="00CC5A4F"/>
  </w:style>
  <w:style w:type="paragraph" w:customStyle="1" w:styleId="Dokument10">
    <w:name w:val="Dokument 1"/>
    <w:rsid w:val="00CC5A4F"/>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CC5A4F"/>
    <w:rPr>
      <w:rFonts w:ascii="Courier" w:hAnsi="Courier" w:cs="Courier"/>
      <w:sz w:val="20"/>
      <w:szCs w:val="20"/>
      <w:lang w:val="en-US"/>
    </w:rPr>
  </w:style>
  <w:style w:type="character" w:customStyle="1" w:styleId="Dokument3">
    <w:name w:val="Dokument 3"/>
    <w:basedOn w:val="DefaultParagraphFont"/>
    <w:rsid w:val="00CC5A4F"/>
  </w:style>
  <w:style w:type="character" w:customStyle="1" w:styleId="Dokument40">
    <w:name w:val="Dokument 4"/>
    <w:rsid w:val="00CC5A4F"/>
    <w:rPr>
      <w:b/>
      <w:bCs/>
      <w:i/>
      <w:iCs/>
      <w:sz w:val="20"/>
      <w:szCs w:val="20"/>
    </w:rPr>
  </w:style>
  <w:style w:type="character" w:customStyle="1" w:styleId="Dokument50">
    <w:name w:val="Dokument 5"/>
    <w:basedOn w:val="DefaultParagraphFont"/>
    <w:rsid w:val="00CC5A4F"/>
  </w:style>
  <w:style w:type="character" w:customStyle="1" w:styleId="Dokument60">
    <w:name w:val="Dokument 6"/>
    <w:basedOn w:val="DefaultParagraphFont"/>
    <w:rsid w:val="00CC5A4F"/>
  </w:style>
  <w:style w:type="character" w:customStyle="1" w:styleId="Dokument7">
    <w:name w:val="Dokument 7"/>
    <w:basedOn w:val="DefaultParagraphFont"/>
    <w:rsid w:val="00CC5A4F"/>
  </w:style>
  <w:style w:type="character" w:customStyle="1" w:styleId="Dokument8">
    <w:name w:val="Dokument 8"/>
    <w:basedOn w:val="DefaultParagraphFont"/>
    <w:rsid w:val="00CC5A4F"/>
  </w:style>
  <w:style w:type="character" w:customStyle="1" w:styleId="Dokument30">
    <w:name w:val="Dokument[3]"/>
    <w:rsid w:val="00CC5A4F"/>
    <w:rPr>
      <w:rFonts w:ascii="Courier" w:hAnsi="Courier" w:cs="Courier"/>
      <w:sz w:val="20"/>
      <w:szCs w:val="20"/>
      <w:lang w:val="en-US"/>
    </w:rPr>
  </w:style>
  <w:style w:type="character" w:customStyle="1" w:styleId="Dokument70">
    <w:name w:val="Dokument[7]"/>
    <w:basedOn w:val="DefaultParagraphFont"/>
    <w:rsid w:val="00CC5A4F"/>
  </w:style>
  <w:style w:type="character" w:customStyle="1" w:styleId="Dokument80">
    <w:name w:val="Dokument[8]"/>
    <w:basedOn w:val="DefaultParagraphFont"/>
    <w:rsid w:val="00CC5A4F"/>
  </w:style>
  <w:style w:type="character" w:customStyle="1" w:styleId="Technisch10">
    <w:name w:val="Technisch[1]"/>
    <w:rsid w:val="00CC5A4F"/>
    <w:rPr>
      <w:rFonts w:ascii="Courier" w:hAnsi="Courier" w:cs="Courier"/>
      <w:sz w:val="20"/>
      <w:szCs w:val="20"/>
      <w:lang w:val="en-US"/>
    </w:rPr>
  </w:style>
  <w:style w:type="character" w:customStyle="1" w:styleId="Technisch20">
    <w:name w:val="Technisch[2]"/>
    <w:rsid w:val="00CC5A4F"/>
    <w:rPr>
      <w:rFonts w:ascii="Courier" w:hAnsi="Courier" w:cs="Courier"/>
      <w:sz w:val="20"/>
      <w:szCs w:val="20"/>
      <w:lang w:val="en-US"/>
    </w:rPr>
  </w:style>
  <w:style w:type="character" w:customStyle="1" w:styleId="Technisch30">
    <w:name w:val="Technisch[3]"/>
    <w:rsid w:val="00CC5A4F"/>
    <w:rPr>
      <w:rFonts w:ascii="Courier" w:hAnsi="Courier" w:cs="Courier"/>
      <w:sz w:val="20"/>
      <w:szCs w:val="20"/>
      <w:lang w:val="en-US"/>
    </w:rPr>
  </w:style>
  <w:style w:type="character" w:customStyle="1" w:styleId="Technisch50">
    <w:name w:val="Technisch[5]"/>
    <w:basedOn w:val="DefaultParagraphFont"/>
    <w:rsid w:val="00CC5A4F"/>
  </w:style>
  <w:style w:type="character" w:customStyle="1" w:styleId="Technisch60">
    <w:name w:val="Technisch[6]"/>
    <w:basedOn w:val="DefaultParagraphFont"/>
    <w:rsid w:val="00CC5A4F"/>
  </w:style>
  <w:style w:type="character" w:customStyle="1" w:styleId="Technisch70">
    <w:name w:val="Technisch[7]"/>
    <w:basedOn w:val="DefaultParagraphFont"/>
    <w:rsid w:val="00CC5A4F"/>
  </w:style>
  <w:style w:type="character" w:customStyle="1" w:styleId="Technisch40">
    <w:name w:val="Technisch[4]"/>
    <w:basedOn w:val="DefaultParagraphFont"/>
    <w:rsid w:val="00CC5A4F"/>
  </w:style>
  <w:style w:type="character" w:customStyle="1" w:styleId="Technisch80">
    <w:name w:val="Technisch[8]"/>
    <w:basedOn w:val="DefaultParagraphFont"/>
    <w:rsid w:val="00CC5A4F"/>
  </w:style>
  <w:style w:type="paragraph" w:styleId="Index7">
    <w:name w:val="index 7"/>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6">
    <w:name w:val="index 6"/>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5">
    <w:name w:val="index 5"/>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4">
    <w:name w:val="index 4"/>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paragraph" w:styleId="Index3">
    <w:name w:val="index 3"/>
    <w:basedOn w:val="Normal"/>
    <w:next w:val="Normal"/>
    <w:rsid w:val="00CC5A4F"/>
    <w:pPr>
      <w:widowControl w:val="0"/>
      <w:tabs>
        <w:tab w:val="left" w:pos="-720"/>
      </w:tabs>
      <w:suppressAutoHyphens/>
      <w:autoSpaceDE w:val="0"/>
      <w:autoSpaceDN w:val="0"/>
      <w:adjustRightInd w:val="0"/>
      <w:spacing w:line="240" w:lineRule="atLeast"/>
    </w:pPr>
    <w:rPr>
      <w:sz w:val="20"/>
      <w:szCs w:val="20"/>
      <w:lang w:val="it-IT" w:eastAsia="en-US"/>
    </w:rPr>
  </w:style>
  <w:style w:type="character" w:styleId="LineNumber">
    <w:name w:val="line number"/>
    <w:basedOn w:val="DefaultParagraphFont"/>
    <w:rsid w:val="00CC5A4F"/>
  </w:style>
  <w:style w:type="paragraph" w:customStyle="1" w:styleId="1291451992P9">
    <w:name w:val="129. 14.5.1992. P.9"/>
    <w:rsid w:val="00CC5A4F"/>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CC5A4F"/>
  </w:style>
  <w:style w:type="character" w:customStyle="1" w:styleId="Alineanummer2">
    <w:name w:val="Alineanummer 2"/>
    <w:basedOn w:val="DefaultParagraphFont"/>
    <w:rsid w:val="00CC5A4F"/>
  </w:style>
  <w:style w:type="character" w:customStyle="1" w:styleId="Alineanummer3">
    <w:name w:val="Alineanummer 3"/>
    <w:basedOn w:val="DefaultParagraphFont"/>
    <w:rsid w:val="00CC5A4F"/>
  </w:style>
  <w:style w:type="character" w:customStyle="1" w:styleId="Alineanummer4">
    <w:name w:val="Alineanummer 4"/>
    <w:basedOn w:val="DefaultParagraphFont"/>
    <w:rsid w:val="00CC5A4F"/>
  </w:style>
  <w:style w:type="character" w:customStyle="1" w:styleId="Alineanummer5">
    <w:name w:val="Alineanummer 5"/>
    <w:basedOn w:val="DefaultParagraphFont"/>
    <w:rsid w:val="00CC5A4F"/>
  </w:style>
  <w:style w:type="character" w:customStyle="1" w:styleId="Alineanummer6">
    <w:name w:val="Alineanummer 6"/>
    <w:basedOn w:val="DefaultParagraphFont"/>
    <w:rsid w:val="00CC5A4F"/>
  </w:style>
  <w:style w:type="character" w:customStyle="1" w:styleId="Alineanummer7">
    <w:name w:val="Alineanummer 7"/>
    <w:basedOn w:val="DefaultParagraphFont"/>
    <w:rsid w:val="00CC5A4F"/>
  </w:style>
  <w:style w:type="character" w:customStyle="1" w:styleId="Alineanummer8">
    <w:name w:val="Alineanummer 8"/>
    <w:basedOn w:val="DefaultParagraphFont"/>
    <w:rsid w:val="00CC5A4F"/>
  </w:style>
  <w:style w:type="paragraph" w:customStyle="1" w:styleId="parag1">
    <w:name w:val="parag 1"/>
    <w:rsid w:val="00CC5A4F"/>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CC5A4F"/>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CC5A4F"/>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CC5A4F"/>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CC5A4F"/>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CC5A4F"/>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CC5A4F"/>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CC5A4F"/>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CC5A4F"/>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CC5A4F"/>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CC5A4F"/>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CC5A4F"/>
  </w:style>
  <w:style w:type="paragraph" w:styleId="TOC3">
    <w:name w:val="toc 3"/>
    <w:basedOn w:val="Normal"/>
    <w:next w:val="Normal"/>
    <w:qFormat/>
    <w:rsid w:val="00CC5A4F"/>
    <w:pPr>
      <w:widowControl w:val="0"/>
      <w:tabs>
        <w:tab w:val="right" w:leader="dot" w:pos="9360"/>
      </w:tabs>
      <w:suppressAutoHyphens/>
      <w:autoSpaceDE w:val="0"/>
      <w:autoSpaceDN w:val="0"/>
      <w:adjustRightInd w:val="0"/>
      <w:spacing w:line="240" w:lineRule="atLeast"/>
      <w:ind w:left="720" w:right="720"/>
    </w:pPr>
    <w:rPr>
      <w:rFonts w:ascii="Courier" w:hAnsi="Courier" w:cs="Courier"/>
      <w:sz w:val="20"/>
      <w:szCs w:val="20"/>
      <w:lang w:val="en-US" w:eastAsia="en-US"/>
    </w:rPr>
  </w:style>
  <w:style w:type="paragraph" w:styleId="TOC4">
    <w:name w:val="toc 4"/>
    <w:basedOn w:val="Normal"/>
    <w:next w:val="Normal"/>
    <w:rsid w:val="00CC5A4F"/>
    <w:pPr>
      <w:widowControl w:val="0"/>
      <w:tabs>
        <w:tab w:val="right" w:leader="dot" w:pos="9360"/>
      </w:tabs>
      <w:suppressAutoHyphens/>
      <w:autoSpaceDE w:val="0"/>
      <w:autoSpaceDN w:val="0"/>
      <w:adjustRightInd w:val="0"/>
      <w:spacing w:line="240" w:lineRule="atLeast"/>
      <w:ind w:left="720" w:right="720"/>
    </w:pPr>
    <w:rPr>
      <w:rFonts w:ascii="Courier" w:hAnsi="Courier" w:cs="Courier"/>
      <w:sz w:val="20"/>
      <w:szCs w:val="20"/>
      <w:lang w:val="en-US" w:eastAsia="en-US"/>
    </w:rPr>
  </w:style>
  <w:style w:type="paragraph" w:styleId="TOC5">
    <w:name w:val="toc 5"/>
    <w:basedOn w:val="Normal"/>
    <w:next w:val="Normal"/>
    <w:rsid w:val="00CC5A4F"/>
    <w:pPr>
      <w:widowControl w:val="0"/>
      <w:tabs>
        <w:tab w:val="right" w:leader="dot" w:pos="9360"/>
      </w:tabs>
      <w:suppressAutoHyphens/>
      <w:autoSpaceDE w:val="0"/>
      <w:autoSpaceDN w:val="0"/>
      <w:adjustRightInd w:val="0"/>
      <w:spacing w:line="240" w:lineRule="atLeast"/>
      <w:ind w:left="720" w:right="720"/>
    </w:pPr>
    <w:rPr>
      <w:rFonts w:ascii="Courier" w:hAnsi="Courier" w:cs="Courier"/>
      <w:sz w:val="20"/>
      <w:szCs w:val="20"/>
      <w:lang w:val="en-US" w:eastAsia="en-US"/>
    </w:rPr>
  </w:style>
  <w:style w:type="paragraph" w:styleId="TOC6">
    <w:name w:val="toc 6"/>
    <w:basedOn w:val="Normal"/>
    <w:next w:val="Normal"/>
    <w:rsid w:val="00CC5A4F"/>
    <w:pPr>
      <w:widowControl w:val="0"/>
      <w:tabs>
        <w:tab w:val="right" w:pos="9360"/>
      </w:tabs>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TOC7">
    <w:name w:val="toc 7"/>
    <w:basedOn w:val="Normal"/>
    <w:next w:val="Normal"/>
    <w:rsid w:val="00CC5A4F"/>
    <w:pPr>
      <w:widowControl w:val="0"/>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TOC8">
    <w:name w:val="toc 8"/>
    <w:basedOn w:val="Normal"/>
    <w:next w:val="Normal"/>
    <w:rsid w:val="00CC5A4F"/>
    <w:pPr>
      <w:widowControl w:val="0"/>
      <w:tabs>
        <w:tab w:val="right" w:pos="9360"/>
      </w:tabs>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TOC9">
    <w:name w:val="toc 9"/>
    <w:basedOn w:val="Normal"/>
    <w:next w:val="Normal"/>
    <w:rsid w:val="00CC5A4F"/>
    <w:pPr>
      <w:widowControl w:val="0"/>
      <w:tabs>
        <w:tab w:val="right" w:leader="dot" w:pos="9360"/>
      </w:tabs>
      <w:suppressAutoHyphens/>
      <w:autoSpaceDE w:val="0"/>
      <w:autoSpaceDN w:val="0"/>
      <w:adjustRightInd w:val="0"/>
      <w:spacing w:line="240" w:lineRule="atLeast"/>
      <w:ind w:left="720" w:hanging="720"/>
    </w:pPr>
    <w:rPr>
      <w:rFonts w:ascii="Courier" w:hAnsi="Courier" w:cs="Courier"/>
      <w:sz w:val="20"/>
      <w:szCs w:val="20"/>
      <w:lang w:val="en-US" w:eastAsia="en-US"/>
    </w:rPr>
  </w:style>
  <w:style w:type="paragraph" w:styleId="Index2">
    <w:name w:val="index 2"/>
    <w:basedOn w:val="Normal"/>
    <w:next w:val="Normal"/>
    <w:rsid w:val="00CC5A4F"/>
    <w:pPr>
      <w:widowControl w:val="0"/>
      <w:tabs>
        <w:tab w:val="right" w:leader="dot" w:pos="9360"/>
      </w:tabs>
      <w:suppressAutoHyphens/>
      <w:autoSpaceDE w:val="0"/>
      <w:autoSpaceDN w:val="0"/>
      <w:adjustRightInd w:val="0"/>
      <w:spacing w:line="240" w:lineRule="atLeast"/>
      <w:ind w:left="720"/>
    </w:pPr>
    <w:rPr>
      <w:rFonts w:ascii="Courier" w:hAnsi="Courier" w:cs="Courier"/>
      <w:sz w:val="20"/>
      <w:szCs w:val="20"/>
      <w:lang w:val="en-US" w:eastAsia="en-US"/>
    </w:rPr>
  </w:style>
  <w:style w:type="paragraph" w:styleId="TOAHeading">
    <w:name w:val="toa heading"/>
    <w:basedOn w:val="Normal"/>
    <w:next w:val="Normal"/>
    <w:rsid w:val="00CC5A4F"/>
    <w:pPr>
      <w:widowControl w:val="0"/>
      <w:tabs>
        <w:tab w:val="right" w:pos="9360"/>
      </w:tabs>
      <w:suppressAutoHyphens/>
      <w:autoSpaceDE w:val="0"/>
      <w:autoSpaceDN w:val="0"/>
      <w:adjustRightInd w:val="0"/>
      <w:spacing w:line="240" w:lineRule="atLeast"/>
    </w:pPr>
    <w:rPr>
      <w:rFonts w:ascii="Courier" w:hAnsi="Courier" w:cs="Courier"/>
      <w:sz w:val="20"/>
      <w:szCs w:val="20"/>
      <w:lang w:val="en-US" w:eastAsia="en-US"/>
    </w:rPr>
  </w:style>
  <w:style w:type="character" w:customStyle="1" w:styleId="EquationCaption1">
    <w:name w:val="_Equation Caption1"/>
    <w:rsid w:val="00CC5A4F"/>
  </w:style>
  <w:style w:type="paragraph" w:customStyle="1" w:styleId="ManualHeading1">
    <w:name w:val="Manual Heading 1"/>
    <w:basedOn w:val="Normal"/>
    <w:next w:val="Normal"/>
    <w:rsid w:val="00CC5A4F"/>
    <w:pPr>
      <w:keepNext/>
      <w:tabs>
        <w:tab w:val="left" w:pos="850"/>
      </w:tabs>
      <w:spacing w:before="360" w:after="120"/>
      <w:ind w:left="850" w:hanging="850"/>
      <w:jc w:val="both"/>
      <w:outlineLvl w:val="0"/>
    </w:pPr>
    <w:rPr>
      <w:b/>
      <w:smallCaps/>
      <w:szCs w:val="20"/>
      <w:lang w:val="en-GB" w:eastAsia="en-GB"/>
    </w:rPr>
  </w:style>
  <w:style w:type="paragraph" w:customStyle="1" w:styleId="Point0">
    <w:name w:val="Point 0"/>
    <w:basedOn w:val="Normal"/>
    <w:rsid w:val="00CC5A4F"/>
    <w:pPr>
      <w:spacing w:before="120" w:after="120"/>
      <w:ind w:left="850" w:hanging="850"/>
      <w:jc w:val="both"/>
    </w:pPr>
    <w:rPr>
      <w:szCs w:val="20"/>
      <w:lang w:val="en-GB" w:eastAsia="en-GB"/>
    </w:rPr>
  </w:style>
  <w:style w:type="paragraph" w:customStyle="1" w:styleId="Text1">
    <w:name w:val="Text 1"/>
    <w:basedOn w:val="Normal"/>
    <w:rsid w:val="00CC5A4F"/>
    <w:pPr>
      <w:spacing w:before="120" w:after="120"/>
      <w:ind w:left="850"/>
      <w:jc w:val="both"/>
    </w:pPr>
    <w:rPr>
      <w:szCs w:val="20"/>
      <w:lang w:val="en-GB" w:eastAsia="en-GB"/>
    </w:rPr>
  </w:style>
  <w:style w:type="paragraph" w:customStyle="1" w:styleId="PointDouble0">
    <w:name w:val="PointDouble 0"/>
    <w:basedOn w:val="Normal"/>
    <w:rsid w:val="00CC5A4F"/>
    <w:pPr>
      <w:tabs>
        <w:tab w:val="left" w:pos="850"/>
      </w:tabs>
      <w:spacing w:before="120" w:after="120"/>
      <w:ind w:left="1417" w:hanging="1417"/>
      <w:jc w:val="both"/>
    </w:pPr>
    <w:rPr>
      <w:szCs w:val="20"/>
      <w:lang w:val="en-GB" w:eastAsia="en-GB"/>
    </w:rPr>
  </w:style>
  <w:style w:type="paragraph" w:customStyle="1" w:styleId="NormalCentered">
    <w:name w:val="Normal Centered"/>
    <w:basedOn w:val="Normal"/>
    <w:rsid w:val="00CC5A4F"/>
    <w:pPr>
      <w:spacing w:before="120" w:after="120"/>
      <w:jc w:val="center"/>
    </w:pPr>
    <w:rPr>
      <w:szCs w:val="20"/>
      <w:lang w:val="en-GB" w:eastAsia="en-GB"/>
    </w:rPr>
  </w:style>
  <w:style w:type="paragraph" w:customStyle="1" w:styleId="PointDouble2">
    <w:name w:val="PointDouble 2"/>
    <w:basedOn w:val="Normal"/>
    <w:rsid w:val="00CC5A4F"/>
    <w:pPr>
      <w:tabs>
        <w:tab w:val="left" w:pos="1984"/>
      </w:tabs>
      <w:spacing w:before="120" w:after="120"/>
      <w:ind w:left="2551" w:hanging="1134"/>
      <w:jc w:val="both"/>
    </w:pPr>
    <w:rPr>
      <w:szCs w:val="20"/>
      <w:lang w:val="en-GB" w:eastAsia="en-GB"/>
    </w:rPr>
  </w:style>
  <w:style w:type="paragraph" w:customStyle="1" w:styleId="SectionTitle">
    <w:name w:val="SectionTitle"/>
    <w:basedOn w:val="Normal"/>
    <w:next w:val="Heading1"/>
    <w:rsid w:val="00CC5A4F"/>
    <w:pPr>
      <w:keepNext/>
      <w:spacing w:before="120" w:after="360"/>
      <w:jc w:val="center"/>
    </w:pPr>
    <w:rPr>
      <w:b/>
      <w:smallCaps/>
      <w:sz w:val="28"/>
      <w:szCs w:val="20"/>
      <w:lang w:val="en-GB" w:eastAsia="en-GB"/>
    </w:rPr>
  </w:style>
  <w:style w:type="paragraph" w:customStyle="1" w:styleId="TABFIGfootnote">
    <w:name w:val="TAB_FIG_footnote"/>
    <w:basedOn w:val="FootnoteText"/>
    <w:rsid w:val="00CC5A4F"/>
    <w:pPr>
      <w:tabs>
        <w:tab w:val="left" w:pos="284"/>
      </w:tabs>
      <w:snapToGrid w:val="0"/>
      <w:spacing w:before="60" w:after="60"/>
      <w:ind w:left="284" w:hanging="284"/>
      <w:jc w:val="both"/>
    </w:pPr>
    <w:rPr>
      <w:rFonts w:ascii="Arial" w:hAnsi="Arial" w:cs="Arial"/>
      <w:spacing w:val="8"/>
      <w:sz w:val="16"/>
      <w:szCs w:val="16"/>
      <w:lang w:val="en-GB" w:eastAsia="zh-CN"/>
    </w:rPr>
  </w:style>
  <w:style w:type="paragraph" w:customStyle="1" w:styleId="TABLE-col-heading">
    <w:name w:val="TABLE-col-heading"/>
    <w:basedOn w:val="Normal"/>
    <w:rsid w:val="00CC5A4F"/>
    <w:pPr>
      <w:snapToGrid w:val="0"/>
      <w:spacing w:before="60" w:after="60"/>
      <w:ind w:right="113"/>
      <w:jc w:val="center"/>
    </w:pPr>
    <w:rPr>
      <w:rFonts w:ascii="Arial" w:hAnsi="Arial" w:cs="Arial"/>
      <w:b/>
      <w:bCs/>
      <w:spacing w:val="8"/>
      <w:sz w:val="16"/>
      <w:szCs w:val="16"/>
      <w:lang w:val="en-GB" w:eastAsia="zh-CN"/>
    </w:rPr>
  </w:style>
  <w:style w:type="paragraph" w:customStyle="1" w:styleId="TABLE-cell">
    <w:name w:val="TABLE-cell"/>
    <w:basedOn w:val="TABLE-col-heading"/>
    <w:rsid w:val="00CC5A4F"/>
    <w:pPr>
      <w:jc w:val="left"/>
    </w:pPr>
    <w:rPr>
      <w:b w:val="0"/>
      <w:bCs w:val="0"/>
    </w:rPr>
  </w:style>
  <w:style w:type="paragraph" w:customStyle="1" w:styleId="ALINEA">
    <w:name w:val="ALINEA"/>
    <w:basedOn w:val="Normal"/>
    <w:rsid w:val="00CC5A4F"/>
    <w:pPr>
      <w:tabs>
        <w:tab w:val="left" w:pos="567"/>
        <w:tab w:val="left" w:pos="851"/>
        <w:tab w:val="left" w:pos="1134"/>
        <w:tab w:val="center" w:pos="4536"/>
        <w:tab w:val="right" w:pos="9072"/>
      </w:tabs>
      <w:spacing w:before="100" w:after="200"/>
      <w:ind w:right="113"/>
      <w:jc w:val="both"/>
    </w:pPr>
    <w:rPr>
      <w:rFonts w:ascii="Helvetica" w:hAnsi="Helvetica"/>
      <w:spacing w:val="8"/>
      <w:szCs w:val="20"/>
      <w:lang w:val="en-GB" w:eastAsia="en-US"/>
    </w:rPr>
  </w:style>
  <w:style w:type="paragraph" w:customStyle="1" w:styleId="Level5">
    <w:name w:val="Level 5"/>
    <w:basedOn w:val="Normal"/>
    <w:uiPriority w:val="99"/>
    <w:rsid w:val="00CC5A4F"/>
    <w:pPr>
      <w:widowControl w:val="0"/>
      <w:numPr>
        <w:ilvl w:val="4"/>
        <w:numId w:val="6"/>
      </w:numPr>
      <w:tabs>
        <w:tab w:val="num" w:pos="1418"/>
      </w:tabs>
      <w:autoSpaceDE w:val="0"/>
      <w:autoSpaceDN w:val="0"/>
      <w:adjustRightInd w:val="0"/>
      <w:ind w:left="2665" w:hanging="566"/>
      <w:outlineLvl w:val="4"/>
    </w:pPr>
    <w:rPr>
      <w:lang w:val="en-US"/>
    </w:rPr>
  </w:style>
  <w:style w:type="paragraph" w:styleId="ListParagraph">
    <w:name w:val="List Paragraph"/>
    <w:basedOn w:val="Normal"/>
    <w:uiPriority w:val="34"/>
    <w:qFormat/>
    <w:rsid w:val="00CC5A4F"/>
    <w:pPr>
      <w:widowControl w:val="0"/>
      <w:autoSpaceDE w:val="0"/>
      <w:autoSpaceDN w:val="0"/>
      <w:adjustRightInd w:val="0"/>
      <w:ind w:left="720"/>
      <w:contextualSpacing/>
    </w:pPr>
    <w:rPr>
      <w:lang w:val="en-US"/>
    </w:rPr>
  </w:style>
  <w:style w:type="paragraph" w:customStyle="1" w:styleId="i">
    <w:name w:val="(i)"/>
    <w:basedOn w:val="Normal"/>
    <w:qFormat/>
    <w:rsid w:val="00CC5A4F"/>
    <w:pPr>
      <w:suppressAutoHyphens/>
      <w:spacing w:after="120" w:line="240" w:lineRule="atLeast"/>
      <w:ind w:left="3402" w:hanging="567"/>
      <w:jc w:val="both"/>
    </w:pPr>
    <w:rPr>
      <w:sz w:val="20"/>
      <w:szCs w:val="20"/>
      <w:lang w:val="en-GB" w:eastAsia="en-US"/>
    </w:rPr>
  </w:style>
  <w:style w:type="paragraph" w:customStyle="1" w:styleId="a0">
    <w:name w:val="(a)"/>
    <w:basedOn w:val="Normal"/>
    <w:qFormat/>
    <w:rsid w:val="00CC5A4F"/>
    <w:pPr>
      <w:suppressAutoHyphens/>
      <w:spacing w:after="120" w:line="240" w:lineRule="atLeast"/>
      <w:ind w:left="2835" w:right="1134" w:hanging="567"/>
      <w:jc w:val="both"/>
    </w:pPr>
    <w:rPr>
      <w:sz w:val="20"/>
      <w:szCs w:val="20"/>
      <w:lang w:val="en-GB" w:eastAsia="en-US"/>
    </w:rPr>
  </w:style>
  <w:style w:type="numbering" w:customStyle="1" w:styleId="NoList1">
    <w:name w:val="No List1"/>
    <w:next w:val="NoList"/>
    <w:uiPriority w:val="99"/>
    <w:semiHidden/>
    <w:unhideWhenUsed/>
    <w:rsid w:val="00CC5A4F"/>
  </w:style>
  <w:style w:type="paragraph" w:styleId="Subtitle">
    <w:name w:val="Subtitle"/>
    <w:basedOn w:val="Normal"/>
    <w:next w:val="Normal"/>
    <w:link w:val="SubtitleChar"/>
    <w:qFormat/>
    <w:rsid w:val="00CC5A4F"/>
    <w:pPr>
      <w:suppressAutoHyphens/>
      <w:spacing w:after="60" w:line="240" w:lineRule="atLeast"/>
      <w:jc w:val="center"/>
      <w:outlineLvl w:val="1"/>
    </w:pPr>
    <w:rPr>
      <w:rFonts w:ascii="Cambria" w:hAnsi="Cambria"/>
      <w:lang w:val="en-GB" w:eastAsia="en-US"/>
    </w:rPr>
  </w:style>
  <w:style w:type="character" w:customStyle="1" w:styleId="SubtitleChar">
    <w:name w:val="Subtitle Char"/>
    <w:basedOn w:val="DefaultParagraphFont"/>
    <w:link w:val="Subtitle"/>
    <w:rsid w:val="00CC5A4F"/>
    <w:rPr>
      <w:rFonts w:ascii="Cambria" w:hAnsi="Cambria"/>
      <w:sz w:val="24"/>
      <w:szCs w:val="24"/>
      <w:lang w:val="en-GB" w:eastAsia="en-US"/>
    </w:rPr>
  </w:style>
  <w:style w:type="paragraph" w:styleId="TOCHeading">
    <w:name w:val="TOC Heading"/>
    <w:basedOn w:val="Heading1"/>
    <w:next w:val="Normal"/>
    <w:uiPriority w:val="39"/>
    <w:semiHidden/>
    <w:unhideWhenUsed/>
    <w:qFormat/>
    <w:rsid w:val="00CC5A4F"/>
    <w:pPr>
      <w:keepLines/>
      <w:spacing w:before="480" w:after="0" w:line="276" w:lineRule="auto"/>
      <w:outlineLvl w:val="9"/>
    </w:pPr>
    <w:rPr>
      <w:rFonts w:ascii="Cambria" w:eastAsia="MS Gothic" w:hAnsi="Cambria" w:cs="Times New Roman"/>
      <w:color w:val="365F91"/>
      <w:kern w:val="0"/>
      <w:sz w:val="28"/>
      <w:szCs w:val="28"/>
      <w:lang w:val="en-US" w:eastAsia="ja-JP"/>
    </w:rPr>
  </w:style>
  <w:style w:type="character" w:styleId="Strong">
    <w:name w:val="Strong"/>
    <w:uiPriority w:val="22"/>
    <w:qFormat/>
    <w:rsid w:val="00CC5A4F"/>
    <w:rPr>
      <w:b/>
      <w:bCs/>
    </w:rPr>
  </w:style>
  <w:style w:type="paragraph" w:customStyle="1" w:styleId="Lena">
    <w:name w:val="Lena"/>
    <w:basedOn w:val="Normal"/>
    <w:rsid w:val="00CC5A4F"/>
    <w:pPr>
      <w:widowControl w:val="0"/>
      <w:tabs>
        <w:tab w:val="left" w:pos="567"/>
        <w:tab w:val="right" w:leader="dot" w:pos="9354"/>
      </w:tabs>
      <w:autoSpaceDE w:val="0"/>
      <w:autoSpaceDN w:val="0"/>
      <w:adjustRightInd w:val="0"/>
    </w:pPr>
    <w:rPr>
      <w:rFonts w:ascii="CG Times" w:hAnsi="CG Times"/>
      <w:lang w:val="fr-FR" w:eastAsia="en-US"/>
    </w:rPr>
  </w:style>
  <w:style w:type="paragraph" w:customStyle="1" w:styleId="NumPar1">
    <w:name w:val="NumPar 1"/>
    <w:basedOn w:val="Normal"/>
    <w:next w:val="Normal"/>
    <w:rsid w:val="00CC5A4F"/>
    <w:pPr>
      <w:numPr>
        <w:numId w:val="7"/>
      </w:numPr>
      <w:spacing w:before="120" w:after="120"/>
      <w:jc w:val="both"/>
    </w:pPr>
    <w:rPr>
      <w:szCs w:val="20"/>
      <w:lang w:val="en-GB" w:eastAsia="en-GB"/>
    </w:rPr>
  </w:style>
  <w:style w:type="paragraph" w:customStyle="1" w:styleId="NumPar2">
    <w:name w:val="NumPar 2"/>
    <w:basedOn w:val="Normal"/>
    <w:next w:val="Normal"/>
    <w:rsid w:val="00CC5A4F"/>
    <w:pPr>
      <w:numPr>
        <w:ilvl w:val="1"/>
        <w:numId w:val="7"/>
      </w:numPr>
      <w:spacing w:before="120" w:after="120"/>
      <w:jc w:val="both"/>
    </w:pPr>
    <w:rPr>
      <w:szCs w:val="20"/>
      <w:lang w:val="en-GB" w:eastAsia="en-GB"/>
    </w:rPr>
  </w:style>
  <w:style w:type="paragraph" w:customStyle="1" w:styleId="NumPar3">
    <w:name w:val="NumPar 3"/>
    <w:basedOn w:val="Normal"/>
    <w:next w:val="Normal"/>
    <w:rsid w:val="00CC5A4F"/>
    <w:pPr>
      <w:numPr>
        <w:ilvl w:val="2"/>
        <w:numId w:val="7"/>
      </w:numPr>
      <w:spacing w:before="120" w:after="120"/>
      <w:jc w:val="both"/>
    </w:pPr>
    <w:rPr>
      <w:szCs w:val="20"/>
      <w:lang w:val="en-GB" w:eastAsia="en-GB"/>
    </w:rPr>
  </w:style>
  <w:style w:type="paragraph" w:customStyle="1" w:styleId="NumPar4">
    <w:name w:val="NumPar 4"/>
    <w:basedOn w:val="Normal"/>
    <w:next w:val="Normal"/>
    <w:rsid w:val="00CC5A4F"/>
    <w:pPr>
      <w:numPr>
        <w:ilvl w:val="3"/>
        <w:numId w:val="7"/>
      </w:numPr>
      <w:spacing w:before="120" w:after="120"/>
      <w:jc w:val="both"/>
    </w:pPr>
    <w:rPr>
      <w:szCs w:val="20"/>
      <w:lang w:val="en-GB" w:eastAsia="en-GB"/>
    </w:rPr>
  </w:style>
  <w:style w:type="paragraph" w:styleId="PlainText">
    <w:name w:val="Plain Text"/>
    <w:basedOn w:val="Normal"/>
    <w:link w:val="PlainTextChar"/>
    <w:rsid w:val="00CC5A4F"/>
    <w:pPr>
      <w:widowControl w:val="0"/>
    </w:pPr>
    <w:rPr>
      <w:rFonts w:ascii="Courier New" w:hAnsi="Courier New"/>
      <w:sz w:val="20"/>
      <w:szCs w:val="20"/>
      <w:lang w:val="en-GB" w:eastAsia="en-US"/>
    </w:rPr>
  </w:style>
  <w:style w:type="character" w:customStyle="1" w:styleId="PlainTextChar">
    <w:name w:val="Plain Text Char"/>
    <w:basedOn w:val="DefaultParagraphFont"/>
    <w:link w:val="PlainText"/>
    <w:rsid w:val="00CC5A4F"/>
    <w:rPr>
      <w:rFonts w:ascii="Courier New" w:hAnsi="Courier New"/>
      <w:lang w:val="en-GB" w:eastAsia="en-US"/>
    </w:rPr>
  </w:style>
  <w:style w:type="paragraph" w:customStyle="1" w:styleId="blocpara">
    <w:name w:val="bloc para"/>
    <w:basedOn w:val="Normal"/>
    <w:qFormat/>
    <w:rsid w:val="00CC5A4F"/>
    <w:pPr>
      <w:suppressAutoHyphens/>
      <w:spacing w:after="120" w:line="240" w:lineRule="atLeast"/>
      <w:ind w:left="2268" w:right="1134"/>
      <w:jc w:val="both"/>
    </w:pPr>
    <w:rPr>
      <w:sz w:val="20"/>
      <w:szCs w:val="20"/>
      <w:lang w:val="en-GB" w:eastAsia="en-US"/>
    </w:rPr>
  </w:style>
  <w:style w:type="paragraph" w:customStyle="1" w:styleId="Para0">
    <w:name w:val="Para"/>
    <w:basedOn w:val="Normal"/>
    <w:qFormat/>
    <w:rsid w:val="00CC5A4F"/>
    <w:pPr>
      <w:spacing w:after="120" w:line="240" w:lineRule="atLeast"/>
      <w:ind w:left="2268" w:right="1134" w:hanging="1134"/>
      <w:jc w:val="both"/>
    </w:pPr>
    <w:rPr>
      <w:sz w:val="20"/>
      <w:szCs w:val="20"/>
      <w:lang w:val="en-GB" w:eastAsia="en-US"/>
    </w:rPr>
  </w:style>
  <w:style w:type="character" w:customStyle="1" w:styleId="ClauseheaddingChar">
    <w:name w:val="Clause headding Char"/>
    <w:link w:val="Clauseheadding"/>
    <w:rsid w:val="009751EF"/>
    <w:rPr>
      <w:b/>
      <w:caps/>
      <w:sz w:val="24"/>
      <w:szCs w:val="24"/>
    </w:rPr>
  </w:style>
  <w:style w:type="character" w:customStyle="1" w:styleId="SubsubclauseChar">
    <w:name w:val="Subsub clause Char"/>
    <w:link w:val="Subsubclause"/>
    <w:rsid w:val="009751EF"/>
    <w:rPr>
      <w:sz w:val="24"/>
      <w:szCs w:val="24"/>
    </w:rPr>
  </w:style>
  <w:style w:type="character" w:customStyle="1" w:styleId="vote-count-post2">
    <w:name w:val="vote-count-post2"/>
    <w:basedOn w:val="DefaultParagraphFont"/>
    <w:rsid w:val="00335BBC"/>
    <w:rPr>
      <w:vanish w:val="0"/>
      <w:webHidden w:val="0"/>
      <w:color w:val="777777"/>
      <w:sz w:val="30"/>
      <w:szCs w:val="30"/>
      <w:specVanish w:val="0"/>
    </w:rPr>
  </w:style>
  <w:style w:type="paragraph" w:customStyle="1" w:styleId="StyleHeading4Arial12ptBefore6ptAfter6pt">
    <w:name w:val="Style Heading 4 + Arial 12 pt Before:  6 pt After:  6 pt"/>
    <w:basedOn w:val="Heading4"/>
    <w:rsid w:val="00DF7A1E"/>
    <w:pPr>
      <w:tabs>
        <w:tab w:val="left" w:pos="7371"/>
      </w:tabs>
      <w:spacing w:before="120" w:after="120"/>
      <w:jc w:val="center"/>
    </w:pPr>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7BB3-0098-4D9A-A822-412AB850B008}">
  <ds:schemaRefs>
    <ds:schemaRef ds:uri="http://schemas.microsoft.com/sharepoint/v3/contenttype/forms"/>
  </ds:schemaRefs>
</ds:datastoreItem>
</file>

<file path=customXml/itemProps2.xml><?xml version="1.0" encoding="utf-8"?>
<ds:datastoreItem xmlns:ds="http://schemas.openxmlformats.org/officeDocument/2006/customXml" ds:itemID="{CFECF50C-8E08-4458-8872-5DB5FDB58DF1}">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76CA7F6B-51BD-4F73-B8F8-A518A54B504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279383D-2FBE-4F3D-BFF8-E4C9B344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1DD22-A32C-4AA2-AAFC-45BB6262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1</TotalTime>
  <Pages>36</Pages>
  <Words>8401</Words>
  <Characters>43486</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51784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CONNELL Heidi</cp:lastModifiedBy>
  <cp:revision>2</cp:revision>
  <cp:lastPrinted>2015-01-18T23:48:00Z</cp:lastPrinted>
  <dcterms:created xsi:type="dcterms:W3CDTF">2017-11-15T00:30:00Z</dcterms:created>
  <dcterms:modified xsi:type="dcterms:W3CDTF">2017-11-15T00:30:00Z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0</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