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D80" w:rsidRPr="00333A51" w:rsidRDefault="00F865D6" w:rsidP="004D7624">
      <w:pPr>
        <w:jc w:val="center"/>
        <w:rPr>
          <w:rStyle w:val="apple-converted-space"/>
          <w:rFonts w:ascii="Times New Roman" w:hAnsi="Times New Roman" w:cs="Times New Roman"/>
          <w:b/>
          <w:bCs/>
          <w:color w:val="000000"/>
          <w:sz w:val="24"/>
          <w:szCs w:val="24"/>
          <w:shd w:val="clear" w:color="auto" w:fill="FFFFFF"/>
        </w:rPr>
      </w:pPr>
      <w:r w:rsidRPr="00333A51">
        <w:rPr>
          <w:rFonts w:ascii="Times New Roman" w:hAnsi="Times New Roman" w:cs="Times New Roman"/>
          <w:b/>
          <w:bCs/>
          <w:color w:val="000000"/>
          <w:sz w:val="24"/>
          <w:szCs w:val="24"/>
          <w:shd w:val="clear" w:color="auto" w:fill="FFFFFF"/>
        </w:rPr>
        <w:t>EXPLANATORY</w:t>
      </w:r>
      <w:r w:rsidRPr="00333A51">
        <w:rPr>
          <w:rStyle w:val="apple-converted-space"/>
          <w:rFonts w:ascii="Times New Roman" w:hAnsi="Times New Roman" w:cs="Times New Roman"/>
          <w:b/>
          <w:bCs/>
          <w:color w:val="000000"/>
          <w:sz w:val="24"/>
          <w:szCs w:val="24"/>
          <w:shd w:val="clear" w:color="auto" w:fill="FFFFFF"/>
        </w:rPr>
        <w:t xml:space="preserve"> STATEMENT</w:t>
      </w:r>
    </w:p>
    <w:p w:rsidR="00F865D6" w:rsidRPr="00333A51" w:rsidRDefault="00F865D6" w:rsidP="004D7624">
      <w:pPr>
        <w:jc w:val="center"/>
        <w:rPr>
          <w:rStyle w:val="apple-converted-space"/>
          <w:rFonts w:ascii="Times New Roman" w:hAnsi="Times New Roman" w:cs="Times New Roman"/>
          <w:bCs/>
          <w:color w:val="000000"/>
          <w:sz w:val="24"/>
          <w:szCs w:val="24"/>
          <w:shd w:val="clear" w:color="auto" w:fill="FFFFFF"/>
        </w:rPr>
      </w:pPr>
      <w:proofErr w:type="gramStart"/>
      <w:r w:rsidRPr="00333A51">
        <w:rPr>
          <w:rStyle w:val="apple-converted-space"/>
          <w:rFonts w:ascii="Times New Roman" w:hAnsi="Times New Roman" w:cs="Times New Roman"/>
          <w:b/>
          <w:bCs/>
          <w:color w:val="000000"/>
          <w:sz w:val="24"/>
          <w:szCs w:val="24"/>
          <w:shd w:val="clear" w:color="auto" w:fill="FFFFFF"/>
        </w:rPr>
        <w:t>[Select Legislative Instrument No.</w:t>
      </w:r>
      <w:proofErr w:type="gramEnd"/>
      <w:r w:rsidR="0048362D" w:rsidRPr="00333A51">
        <w:rPr>
          <w:rStyle w:val="apple-converted-space"/>
          <w:rFonts w:ascii="Times New Roman" w:hAnsi="Times New Roman" w:cs="Times New Roman"/>
          <w:b/>
          <w:bCs/>
          <w:color w:val="000000"/>
          <w:sz w:val="24"/>
          <w:szCs w:val="24"/>
          <w:shd w:val="clear" w:color="auto" w:fill="FFFFFF"/>
        </w:rPr>
        <w:t xml:space="preserve"> </w:t>
      </w:r>
      <w:proofErr w:type="gramStart"/>
      <w:r w:rsidRPr="00333A51">
        <w:rPr>
          <w:rStyle w:val="apple-converted-space"/>
          <w:rFonts w:ascii="Times New Roman" w:hAnsi="Times New Roman" w:cs="Times New Roman"/>
          <w:b/>
          <w:bCs/>
          <w:color w:val="FF0000"/>
          <w:sz w:val="24"/>
          <w:szCs w:val="24"/>
          <w:shd w:val="clear" w:color="auto" w:fill="FFFFFF"/>
        </w:rPr>
        <w:t>X</w:t>
      </w:r>
      <w:r w:rsidRPr="00333A51">
        <w:rPr>
          <w:rStyle w:val="apple-converted-space"/>
          <w:rFonts w:ascii="Times New Roman" w:hAnsi="Times New Roman" w:cs="Times New Roman"/>
          <w:b/>
          <w:bCs/>
          <w:color w:val="000000"/>
          <w:sz w:val="24"/>
          <w:szCs w:val="24"/>
          <w:shd w:val="clear" w:color="auto" w:fill="FFFFFF"/>
        </w:rPr>
        <w:t>,</w:t>
      </w:r>
      <w:proofErr w:type="gramEnd"/>
      <w:r w:rsidRPr="00333A51">
        <w:rPr>
          <w:rStyle w:val="apple-converted-space"/>
          <w:rFonts w:ascii="Times New Roman" w:hAnsi="Times New Roman" w:cs="Times New Roman"/>
          <w:b/>
          <w:bCs/>
          <w:color w:val="000000"/>
          <w:sz w:val="24"/>
          <w:szCs w:val="24"/>
          <w:shd w:val="clear" w:color="auto" w:fill="FFFFFF"/>
        </w:rPr>
        <w:t xml:space="preserve"> 2017]</w:t>
      </w:r>
    </w:p>
    <w:p w:rsidR="00F865D6" w:rsidRPr="00333A51" w:rsidRDefault="00F865D6" w:rsidP="004D7624">
      <w:pPr>
        <w:shd w:val="clear" w:color="auto" w:fill="FFFFFF"/>
        <w:jc w:val="center"/>
        <w:rPr>
          <w:rFonts w:ascii="Times New Roman" w:eastAsia="Times New Roman" w:hAnsi="Times New Roman" w:cs="Times New Roman"/>
          <w:i/>
          <w:color w:val="000000"/>
          <w:sz w:val="24"/>
          <w:szCs w:val="24"/>
          <w:lang w:eastAsia="en-AU"/>
        </w:rPr>
      </w:pPr>
      <w:r w:rsidRPr="00333A51">
        <w:rPr>
          <w:rFonts w:ascii="Times New Roman" w:eastAsia="Times New Roman" w:hAnsi="Times New Roman" w:cs="Times New Roman"/>
          <w:b/>
          <w:bCs/>
          <w:i/>
          <w:color w:val="000000"/>
          <w:sz w:val="24"/>
          <w:szCs w:val="24"/>
          <w:lang w:eastAsia="en-AU"/>
        </w:rPr>
        <w:t>Criminal Code Amendment (High Risk Terrorist Offenders) Regulation</w:t>
      </w:r>
      <w:r w:rsidR="00B7425D" w:rsidRPr="00333A51">
        <w:rPr>
          <w:rFonts w:ascii="Times New Roman" w:eastAsia="Times New Roman" w:hAnsi="Times New Roman" w:cs="Times New Roman"/>
          <w:b/>
          <w:bCs/>
          <w:i/>
          <w:color w:val="000000"/>
          <w:sz w:val="24"/>
          <w:szCs w:val="24"/>
          <w:lang w:eastAsia="en-AU"/>
        </w:rPr>
        <w:t>s</w:t>
      </w:r>
      <w:r w:rsidRPr="00333A51">
        <w:rPr>
          <w:rFonts w:ascii="Times New Roman" w:eastAsia="Times New Roman" w:hAnsi="Times New Roman" w:cs="Times New Roman"/>
          <w:b/>
          <w:bCs/>
          <w:i/>
          <w:color w:val="000000"/>
          <w:sz w:val="24"/>
          <w:szCs w:val="24"/>
          <w:lang w:eastAsia="en-AU"/>
        </w:rPr>
        <w:t xml:space="preserve"> 2017</w:t>
      </w:r>
    </w:p>
    <w:p w:rsidR="00B7425D" w:rsidRPr="00333A51" w:rsidRDefault="00B7425D" w:rsidP="004D7624">
      <w:pPr>
        <w:shd w:val="clear" w:color="auto" w:fill="FFFFFF"/>
        <w:rPr>
          <w:rFonts w:ascii="Times New Roman" w:eastAsia="Times New Roman" w:hAnsi="Times New Roman" w:cs="Times New Roman"/>
          <w:b/>
          <w:bCs/>
          <w:color w:val="000000"/>
          <w:sz w:val="24"/>
          <w:szCs w:val="24"/>
          <w:lang w:eastAsia="en-AU"/>
        </w:rPr>
      </w:pPr>
      <w:r w:rsidRPr="00333A51">
        <w:rPr>
          <w:rFonts w:ascii="Times New Roman" w:eastAsia="Times New Roman" w:hAnsi="Times New Roman" w:cs="Times New Roman"/>
          <w:b/>
          <w:bCs/>
          <w:color w:val="000000"/>
          <w:sz w:val="24"/>
          <w:szCs w:val="24"/>
          <w:lang w:eastAsia="en-AU"/>
        </w:rPr>
        <w:t xml:space="preserve">Background </w:t>
      </w:r>
    </w:p>
    <w:p w:rsidR="00177532" w:rsidRDefault="00177532" w:rsidP="004D7624">
      <w:pPr>
        <w:rPr>
          <w:rFonts w:ascii="Times New Roman" w:hAnsi="Times New Roman" w:cs="Times New Roman"/>
          <w:sz w:val="24"/>
          <w:szCs w:val="24"/>
        </w:rPr>
      </w:pPr>
      <w:r>
        <w:rPr>
          <w:rFonts w:ascii="Times New Roman" w:hAnsi="Times New Roman" w:cs="Times New Roman"/>
          <w:sz w:val="24"/>
          <w:szCs w:val="24"/>
        </w:rPr>
        <w:t xml:space="preserve">Division 105A of the </w:t>
      </w:r>
      <w:bookmarkStart w:id="0" w:name="OLE_LINK1"/>
      <w:r>
        <w:rPr>
          <w:rFonts w:ascii="Times New Roman" w:hAnsi="Times New Roman" w:cs="Times New Roman"/>
          <w:i/>
          <w:sz w:val="24"/>
          <w:szCs w:val="24"/>
        </w:rPr>
        <w:t>Criminal Code</w:t>
      </w:r>
      <w:bookmarkEnd w:id="0"/>
      <w:r w:rsidR="00AA59CE">
        <w:rPr>
          <w:rFonts w:ascii="Times New Roman" w:hAnsi="Times New Roman" w:cs="Times New Roman"/>
          <w:sz w:val="24"/>
          <w:szCs w:val="24"/>
        </w:rPr>
        <w:t xml:space="preserve"> </w:t>
      </w:r>
      <w:r>
        <w:rPr>
          <w:rFonts w:ascii="Times New Roman" w:hAnsi="Times New Roman" w:cs="Times New Roman"/>
          <w:sz w:val="24"/>
          <w:szCs w:val="24"/>
        </w:rPr>
        <w:t xml:space="preserve">was inserted by the </w:t>
      </w:r>
      <w:r>
        <w:rPr>
          <w:rFonts w:ascii="Times New Roman" w:hAnsi="Times New Roman" w:cs="Times New Roman"/>
          <w:i/>
          <w:sz w:val="24"/>
          <w:szCs w:val="24"/>
        </w:rPr>
        <w:t>Criminal Code Amendment (High Risk Terrorist Offenders)</w:t>
      </w:r>
      <w:r w:rsidR="0043240B">
        <w:rPr>
          <w:rFonts w:ascii="Times New Roman" w:hAnsi="Times New Roman" w:cs="Times New Roman"/>
          <w:i/>
          <w:sz w:val="24"/>
          <w:szCs w:val="24"/>
        </w:rPr>
        <w:t xml:space="preserve"> </w:t>
      </w:r>
      <w:r>
        <w:rPr>
          <w:rFonts w:ascii="Times New Roman" w:hAnsi="Times New Roman" w:cs="Times New Roman"/>
          <w:i/>
          <w:sz w:val="24"/>
          <w:szCs w:val="24"/>
        </w:rPr>
        <w:t>Act 2016</w:t>
      </w:r>
      <w:r>
        <w:rPr>
          <w:rFonts w:ascii="Times New Roman" w:hAnsi="Times New Roman" w:cs="Times New Roman"/>
          <w:sz w:val="24"/>
          <w:szCs w:val="24"/>
        </w:rPr>
        <w:t xml:space="preserve"> (</w:t>
      </w:r>
      <w:proofErr w:type="spellStart"/>
      <w:r>
        <w:rPr>
          <w:rFonts w:ascii="Times New Roman" w:hAnsi="Times New Roman" w:cs="Times New Roman"/>
          <w:sz w:val="24"/>
          <w:szCs w:val="24"/>
        </w:rPr>
        <w:t>Cth</w:t>
      </w:r>
      <w:proofErr w:type="spellEnd"/>
      <w:r>
        <w:rPr>
          <w:rFonts w:ascii="Times New Roman" w:hAnsi="Times New Roman" w:cs="Times New Roman"/>
          <w:sz w:val="24"/>
          <w:szCs w:val="24"/>
        </w:rPr>
        <w:t xml:space="preserve">), and provides a scheme allowing for the continuing detention of a convicted terrorist offender. </w:t>
      </w:r>
    </w:p>
    <w:p w:rsidR="00C6232D" w:rsidRPr="00333A51" w:rsidRDefault="00C6232D" w:rsidP="004D7624">
      <w:pPr>
        <w:rPr>
          <w:rFonts w:ascii="Times New Roman" w:hAnsi="Times New Roman" w:cs="Times New Roman"/>
          <w:sz w:val="24"/>
          <w:szCs w:val="24"/>
        </w:rPr>
      </w:pPr>
      <w:r w:rsidRPr="00333A51">
        <w:rPr>
          <w:rFonts w:ascii="Times New Roman" w:hAnsi="Times New Roman" w:cs="Times New Roman"/>
          <w:sz w:val="24"/>
          <w:szCs w:val="24"/>
        </w:rPr>
        <w:t xml:space="preserve">Division 105A of the </w:t>
      </w:r>
      <w:r w:rsidR="003821BC">
        <w:rPr>
          <w:rFonts w:ascii="Times New Roman" w:hAnsi="Times New Roman" w:cs="Times New Roman"/>
          <w:i/>
          <w:sz w:val="24"/>
          <w:szCs w:val="24"/>
        </w:rPr>
        <w:t>Criminal Code</w:t>
      </w:r>
      <w:r w:rsidRPr="00333A51">
        <w:rPr>
          <w:rFonts w:ascii="Times New Roman" w:hAnsi="Times New Roman" w:cs="Times New Roman"/>
          <w:sz w:val="24"/>
          <w:szCs w:val="24"/>
        </w:rPr>
        <w:t xml:space="preserve"> allows the Attorney-General to apply to the Supreme Court of a state or territory for the continuing detention of a convicted terrorist </w:t>
      </w:r>
      <w:r w:rsidR="00664119">
        <w:rPr>
          <w:rFonts w:ascii="Times New Roman" w:hAnsi="Times New Roman" w:cs="Times New Roman"/>
          <w:sz w:val="24"/>
          <w:szCs w:val="24"/>
        </w:rPr>
        <w:t xml:space="preserve">offender </w:t>
      </w:r>
      <w:r w:rsidR="00A70D3F">
        <w:rPr>
          <w:rFonts w:ascii="Times New Roman" w:hAnsi="Times New Roman" w:cs="Times New Roman"/>
          <w:sz w:val="24"/>
          <w:szCs w:val="24"/>
        </w:rPr>
        <w:t>who</w:t>
      </w:r>
      <w:r w:rsidRPr="00333A51">
        <w:rPr>
          <w:rFonts w:ascii="Times New Roman" w:hAnsi="Times New Roman" w:cs="Times New Roman"/>
          <w:sz w:val="24"/>
          <w:szCs w:val="24"/>
        </w:rPr>
        <w:t xml:space="preserve"> pose</w:t>
      </w:r>
      <w:r w:rsidR="00664119">
        <w:rPr>
          <w:rFonts w:ascii="Times New Roman" w:hAnsi="Times New Roman" w:cs="Times New Roman"/>
          <w:sz w:val="24"/>
          <w:szCs w:val="24"/>
        </w:rPr>
        <w:t>s</w:t>
      </w:r>
      <w:r w:rsidRPr="00333A51">
        <w:rPr>
          <w:rFonts w:ascii="Times New Roman" w:hAnsi="Times New Roman" w:cs="Times New Roman"/>
          <w:sz w:val="24"/>
          <w:szCs w:val="24"/>
        </w:rPr>
        <w:t xml:space="preserve"> an unacceptable risk of committing a serious terrorist offence if released into the community at the conclusion of their </w:t>
      </w:r>
      <w:r w:rsidR="000244BA">
        <w:rPr>
          <w:rFonts w:ascii="Times New Roman" w:hAnsi="Times New Roman" w:cs="Times New Roman"/>
          <w:sz w:val="24"/>
          <w:szCs w:val="24"/>
        </w:rPr>
        <w:t xml:space="preserve">custodial </w:t>
      </w:r>
      <w:r w:rsidRPr="00333A51">
        <w:rPr>
          <w:rFonts w:ascii="Times New Roman" w:hAnsi="Times New Roman" w:cs="Times New Roman"/>
          <w:sz w:val="24"/>
          <w:szCs w:val="24"/>
        </w:rPr>
        <w:t>sentence.</w:t>
      </w:r>
    </w:p>
    <w:p w:rsidR="00D93CAD" w:rsidRPr="00333A51" w:rsidRDefault="00D93CAD" w:rsidP="004D7624">
      <w:pPr>
        <w:shd w:val="clear" w:color="auto" w:fill="FFFFFF"/>
        <w:rPr>
          <w:rFonts w:ascii="Times New Roman" w:hAnsi="Times New Roman" w:cs="Times New Roman"/>
          <w:sz w:val="24"/>
          <w:szCs w:val="24"/>
        </w:rPr>
      </w:pPr>
      <w:r w:rsidRPr="00333A51">
        <w:rPr>
          <w:rFonts w:ascii="Times New Roman" w:hAnsi="Times New Roman" w:cs="Times New Roman"/>
          <w:sz w:val="24"/>
          <w:szCs w:val="24"/>
        </w:rPr>
        <w:t xml:space="preserve">Section 105A.15A of the </w:t>
      </w:r>
      <w:r w:rsidR="00D00034">
        <w:rPr>
          <w:rFonts w:ascii="Times New Roman" w:hAnsi="Times New Roman" w:cs="Times New Roman"/>
          <w:i/>
          <w:sz w:val="24"/>
          <w:szCs w:val="24"/>
        </w:rPr>
        <w:t>Criminal Code</w:t>
      </w:r>
      <w:r w:rsidRPr="00333A51">
        <w:rPr>
          <w:rFonts w:ascii="Times New Roman" w:hAnsi="Times New Roman" w:cs="Times New Roman"/>
          <w:sz w:val="24"/>
          <w:szCs w:val="24"/>
        </w:rPr>
        <w:t xml:space="preserve"> provides that where an offender, due to circumstances beyond the offender’s control, is unable to engage a legal representative in relation to a continuing detention order proceeding, the Court may make</w:t>
      </w:r>
      <w:r w:rsidR="00EE5C76">
        <w:rPr>
          <w:rFonts w:ascii="Times New Roman" w:hAnsi="Times New Roman" w:cs="Times New Roman"/>
          <w:sz w:val="24"/>
          <w:szCs w:val="24"/>
        </w:rPr>
        <w:t xml:space="preserve"> either an order staying the proceedings or</w:t>
      </w:r>
      <w:r w:rsidRPr="00333A51">
        <w:rPr>
          <w:rFonts w:ascii="Times New Roman" w:hAnsi="Times New Roman" w:cs="Times New Roman"/>
          <w:sz w:val="24"/>
          <w:szCs w:val="24"/>
        </w:rPr>
        <w:t xml:space="preserve"> an order requiring the Commonwealth to bear, in accordance with the regulations, all or part of the reasonable costs and expenses of the offender’s legal representation for the proceeding. </w:t>
      </w:r>
    </w:p>
    <w:p w:rsidR="00D93CAD" w:rsidRPr="00333A51" w:rsidRDefault="00D93CAD" w:rsidP="004D7624">
      <w:pPr>
        <w:shd w:val="clear" w:color="auto" w:fill="FFFFFF"/>
        <w:rPr>
          <w:rFonts w:ascii="Times New Roman" w:hAnsi="Times New Roman" w:cs="Times New Roman"/>
          <w:sz w:val="24"/>
          <w:szCs w:val="24"/>
        </w:rPr>
      </w:pPr>
      <w:r w:rsidRPr="00333A51">
        <w:rPr>
          <w:rFonts w:ascii="Times New Roman" w:hAnsi="Times New Roman" w:cs="Times New Roman"/>
          <w:sz w:val="24"/>
          <w:szCs w:val="24"/>
        </w:rPr>
        <w:t>Subsection 105A.15A(3) provides for regulations that prescribe matters that the Court may take into account in determining whether circumstances are beyond the offender’s control, and what constitutes reasonable costs and expenses of the offender’s legal representation for the proceeding.</w:t>
      </w:r>
    </w:p>
    <w:p w:rsidR="00D93CAD" w:rsidRPr="00333A51" w:rsidRDefault="00D93CAD" w:rsidP="004D7624">
      <w:pPr>
        <w:shd w:val="clear" w:color="auto" w:fill="FFFFFF"/>
        <w:rPr>
          <w:rFonts w:ascii="Times New Roman" w:hAnsi="Times New Roman" w:cs="Times New Roman"/>
          <w:sz w:val="24"/>
          <w:szCs w:val="24"/>
        </w:rPr>
      </w:pPr>
      <w:r w:rsidRPr="00333A51">
        <w:rPr>
          <w:rFonts w:ascii="Times New Roman" w:hAnsi="Times New Roman" w:cs="Times New Roman"/>
          <w:sz w:val="24"/>
          <w:szCs w:val="24"/>
        </w:rPr>
        <w:t>Section 105A.19 provides that the Attorney-General may request information from, and disclose information to, persons prescribed by the regulations that the Attorney</w:t>
      </w:r>
      <w:r w:rsidR="00A70D3F">
        <w:rPr>
          <w:rFonts w:ascii="Times New Roman" w:hAnsi="Times New Roman" w:cs="Times New Roman"/>
          <w:sz w:val="24"/>
          <w:szCs w:val="24"/>
        </w:rPr>
        <w:noBreakHyphen/>
      </w:r>
      <w:r w:rsidRPr="00333A51">
        <w:rPr>
          <w:rFonts w:ascii="Times New Roman" w:hAnsi="Times New Roman" w:cs="Times New Roman"/>
          <w:sz w:val="24"/>
          <w:szCs w:val="24"/>
        </w:rPr>
        <w:t>General reasonably believes to be relevant to the administration or execution of Division 105A, or that is necessary to enable the person to exercise their powers or perform their functions, respectively.</w:t>
      </w:r>
    </w:p>
    <w:p w:rsidR="0048362D" w:rsidRPr="00333A51" w:rsidRDefault="0048362D" w:rsidP="00BA3A3A">
      <w:pPr>
        <w:keepNext/>
        <w:keepLines/>
        <w:shd w:val="clear" w:color="auto" w:fill="FFFFFF"/>
        <w:rPr>
          <w:rFonts w:ascii="Times New Roman" w:eastAsia="Times New Roman" w:hAnsi="Times New Roman" w:cs="Times New Roman"/>
          <w:b/>
          <w:bCs/>
          <w:color w:val="000000"/>
          <w:sz w:val="24"/>
          <w:szCs w:val="24"/>
          <w:lang w:eastAsia="en-AU"/>
        </w:rPr>
      </w:pPr>
      <w:r w:rsidRPr="00333A51">
        <w:rPr>
          <w:rFonts w:ascii="Times New Roman" w:eastAsia="Times New Roman" w:hAnsi="Times New Roman" w:cs="Times New Roman"/>
          <w:b/>
          <w:bCs/>
          <w:color w:val="000000"/>
          <w:sz w:val="24"/>
          <w:szCs w:val="24"/>
          <w:lang w:eastAsia="en-AU"/>
        </w:rPr>
        <w:t>Purpose</w:t>
      </w:r>
    </w:p>
    <w:p w:rsidR="00333A51" w:rsidRDefault="00333A51" w:rsidP="00BA3A3A">
      <w:pPr>
        <w:keepNext/>
        <w:keepLines/>
        <w:shd w:val="clear" w:color="auto" w:fill="FFFFFF"/>
        <w:rPr>
          <w:rFonts w:ascii="Times New Roman" w:eastAsia="Times New Roman" w:hAnsi="Times New Roman" w:cs="Times New Roman"/>
          <w:bCs/>
          <w:color w:val="000000"/>
          <w:sz w:val="24"/>
          <w:szCs w:val="24"/>
          <w:lang w:eastAsia="en-AU"/>
        </w:rPr>
      </w:pPr>
      <w:r w:rsidRPr="00333A51">
        <w:rPr>
          <w:rFonts w:ascii="Times New Roman" w:eastAsia="Times New Roman" w:hAnsi="Times New Roman" w:cs="Times New Roman"/>
          <w:bCs/>
          <w:color w:val="000000"/>
          <w:sz w:val="24"/>
          <w:szCs w:val="24"/>
          <w:lang w:eastAsia="en-AU"/>
        </w:rPr>
        <w:t xml:space="preserve">The purpose of the </w:t>
      </w:r>
      <w:r w:rsidR="00E84496">
        <w:rPr>
          <w:rFonts w:ascii="Times New Roman" w:eastAsia="Times New Roman" w:hAnsi="Times New Roman" w:cs="Times New Roman"/>
          <w:bCs/>
          <w:i/>
          <w:color w:val="000000"/>
          <w:sz w:val="24"/>
          <w:szCs w:val="24"/>
          <w:lang w:eastAsia="en-AU"/>
        </w:rPr>
        <w:t>Criminal Code (High Risk Terrorist Offenders) Regulations 2017</w:t>
      </w:r>
      <w:r w:rsidR="00E84496">
        <w:rPr>
          <w:rFonts w:ascii="Times New Roman" w:eastAsia="Times New Roman" w:hAnsi="Times New Roman" w:cs="Times New Roman"/>
          <w:bCs/>
          <w:color w:val="000000"/>
          <w:sz w:val="24"/>
          <w:szCs w:val="24"/>
          <w:lang w:eastAsia="en-AU"/>
        </w:rPr>
        <w:t xml:space="preserve"> </w:t>
      </w:r>
      <w:r w:rsidR="0043240B">
        <w:rPr>
          <w:rFonts w:ascii="Times New Roman" w:eastAsia="Times New Roman" w:hAnsi="Times New Roman" w:cs="Times New Roman"/>
          <w:bCs/>
          <w:color w:val="000000"/>
          <w:sz w:val="24"/>
          <w:szCs w:val="24"/>
          <w:lang w:eastAsia="en-AU"/>
        </w:rPr>
        <w:t>(</w:t>
      </w:r>
      <w:proofErr w:type="spellStart"/>
      <w:r w:rsidR="0043240B">
        <w:rPr>
          <w:rFonts w:ascii="Times New Roman" w:eastAsia="Times New Roman" w:hAnsi="Times New Roman" w:cs="Times New Roman"/>
          <w:bCs/>
          <w:color w:val="000000"/>
          <w:sz w:val="24"/>
          <w:szCs w:val="24"/>
          <w:lang w:eastAsia="en-AU"/>
        </w:rPr>
        <w:t>Cth</w:t>
      </w:r>
      <w:proofErr w:type="spellEnd"/>
      <w:r w:rsidR="0043240B">
        <w:rPr>
          <w:rFonts w:ascii="Times New Roman" w:eastAsia="Times New Roman" w:hAnsi="Times New Roman" w:cs="Times New Roman"/>
          <w:bCs/>
          <w:color w:val="000000"/>
          <w:sz w:val="24"/>
          <w:szCs w:val="24"/>
          <w:lang w:eastAsia="en-AU"/>
        </w:rPr>
        <w:t>)</w:t>
      </w:r>
      <w:r w:rsidR="00AA59CE">
        <w:rPr>
          <w:rFonts w:ascii="Times New Roman" w:eastAsia="Times New Roman" w:hAnsi="Times New Roman" w:cs="Times New Roman"/>
          <w:bCs/>
          <w:color w:val="000000"/>
          <w:sz w:val="24"/>
          <w:szCs w:val="24"/>
          <w:lang w:eastAsia="en-AU"/>
        </w:rPr>
        <w:t xml:space="preserve"> (the </w:t>
      </w:r>
      <w:r w:rsidR="00FA4A7B">
        <w:rPr>
          <w:rFonts w:ascii="Times New Roman" w:eastAsia="Times New Roman" w:hAnsi="Times New Roman" w:cs="Times New Roman"/>
          <w:bCs/>
          <w:color w:val="000000"/>
          <w:sz w:val="24"/>
          <w:szCs w:val="24"/>
          <w:lang w:eastAsia="en-AU"/>
        </w:rPr>
        <w:t>Regulations</w:t>
      </w:r>
      <w:r w:rsidR="00AA59CE">
        <w:rPr>
          <w:rFonts w:ascii="Times New Roman" w:eastAsia="Times New Roman" w:hAnsi="Times New Roman" w:cs="Times New Roman"/>
          <w:bCs/>
          <w:color w:val="000000"/>
          <w:sz w:val="24"/>
          <w:szCs w:val="24"/>
          <w:lang w:eastAsia="en-AU"/>
        </w:rPr>
        <w:t>)</w:t>
      </w:r>
      <w:r w:rsidR="0043240B">
        <w:rPr>
          <w:rFonts w:ascii="Times New Roman" w:eastAsia="Times New Roman" w:hAnsi="Times New Roman" w:cs="Times New Roman"/>
          <w:bCs/>
          <w:color w:val="000000"/>
          <w:sz w:val="24"/>
          <w:szCs w:val="24"/>
          <w:lang w:eastAsia="en-AU"/>
        </w:rPr>
        <w:t xml:space="preserve"> </w:t>
      </w:r>
      <w:r w:rsidR="00E84496">
        <w:rPr>
          <w:rFonts w:ascii="Times New Roman" w:eastAsia="Times New Roman" w:hAnsi="Times New Roman" w:cs="Times New Roman"/>
          <w:bCs/>
          <w:color w:val="000000"/>
          <w:sz w:val="24"/>
          <w:szCs w:val="24"/>
          <w:lang w:eastAsia="en-AU"/>
        </w:rPr>
        <w:t xml:space="preserve">is to amend the </w:t>
      </w:r>
      <w:r w:rsidR="00E84496">
        <w:rPr>
          <w:rFonts w:ascii="Times New Roman" w:eastAsia="Times New Roman" w:hAnsi="Times New Roman" w:cs="Times New Roman"/>
          <w:bCs/>
          <w:i/>
          <w:color w:val="000000"/>
          <w:sz w:val="24"/>
          <w:szCs w:val="24"/>
          <w:lang w:eastAsia="en-AU"/>
        </w:rPr>
        <w:t>Criminal Code Regulations 2002</w:t>
      </w:r>
      <w:r w:rsidR="00D15F31">
        <w:rPr>
          <w:rFonts w:ascii="Times New Roman" w:eastAsia="Times New Roman" w:hAnsi="Times New Roman" w:cs="Times New Roman"/>
          <w:bCs/>
          <w:color w:val="000000"/>
          <w:sz w:val="24"/>
          <w:szCs w:val="24"/>
          <w:lang w:eastAsia="en-AU"/>
        </w:rPr>
        <w:t xml:space="preserve"> </w:t>
      </w:r>
      <w:r w:rsidR="0043240B">
        <w:rPr>
          <w:rFonts w:ascii="Times New Roman" w:eastAsia="Times New Roman" w:hAnsi="Times New Roman" w:cs="Times New Roman"/>
          <w:bCs/>
          <w:color w:val="000000"/>
          <w:sz w:val="24"/>
          <w:szCs w:val="24"/>
          <w:lang w:eastAsia="en-AU"/>
        </w:rPr>
        <w:t>(</w:t>
      </w:r>
      <w:proofErr w:type="spellStart"/>
      <w:r w:rsidR="0043240B">
        <w:rPr>
          <w:rFonts w:ascii="Times New Roman" w:eastAsia="Times New Roman" w:hAnsi="Times New Roman" w:cs="Times New Roman"/>
          <w:bCs/>
          <w:color w:val="000000"/>
          <w:sz w:val="24"/>
          <w:szCs w:val="24"/>
          <w:lang w:eastAsia="en-AU"/>
        </w:rPr>
        <w:t>Cth</w:t>
      </w:r>
      <w:proofErr w:type="spellEnd"/>
      <w:r w:rsidR="0043240B">
        <w:rPr>
          <w:rFonts w:ascii="Times New Roman" w:eastAsia="Times New Roman" w:hAnsi="Times New Roman" w:cs="Times New Roman"/>
          <w:bCs/>
          <w:color w:val="000000"/>
          <w:sz w:val="24"/>
          <w:szCs w:val="24"/>
          <w:lang w:eastAsia="en-AU"/>
        </w:rPr>
        <w:t xml:space="preserve">) </w:t>
      </w:r>
      <w:r w:rsidR="00D15F31">
        <w:rPr>
          <w:rFonts w:ascii="Times New Roman" w:eastAsia="Times New Roman" w:hAnsi="Times New Roman" w:cs="Times New Roman"/>
          <w:bCs/>
          <w:color w:val="000000"/>
          <w:sz w:val="24"/>
          <w:szCs w:val="24"/>
          <w:lang w:eastAsia="en-AU"/>
        </w:rPr>
        <w:t>to:</w:t>
      </w:r>
    </w:p>
    <w:p w:rsidR="00D15F31" w:rsidRDefault="00D15F31" w:rsidP="00BA3A3A">
      <w:pPr>
        <w:pStyle w:val="ListParagraph"/>
        <w:keepNext/>
        <w:keepLines/>
        <w:numPr>
          <w:ilvl w:val="0"/>
          <w:numId w:val="1"/>
        </w:numPr>
        <w:shd w:val="clear" w:color="auto" w:fill="FFFFFF"/>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prescribe matters the Court may consider in determining whether circumstances are beyond the offender’s control</w:t>
      </w:r>
      <w:r w:rsidR="00EE5C76">
        <w:rPr>
          <w:rFonts w:ascii="Times New Roman" w:eastAsia="Times New Roman" w:hAnsi="Times New Roman" w:cs="Times New Roman"/>
          <w:color w:val="000000"/>
          <w:sz w:val="24"/>
          <w:szCs w:val="24"/>
          <w:lang w:eastAsia="en-AU"/>
        </w:rPr>
        <w:t xml:space="preserve"> in making an order under section 105A.15A of the </w:t>
      </w:r>
      <w:r w:rsidR="00EE5C76">
        <w:rPr>
          <w:rFonts w:ascii="Times New Roman" w:eastAsia="Times New Roman" w:hAnsi="Times New Roman" w:cs="Times New Roman"/>
          <w:i/>
          <w:color w:val="000000"/>
          <w:sz w:val="24"/>
          <w:szCs w:val="24"/>
          <w:lang w:eastAsia="en-AU"/>
        </w:rPr>
        <w:t>Criminal Code</w:t>
      </w:r>
    </w:p>
    <w:p w:rsidR="00D15F31" w:rsidRPr="00D15F31" w:rsidRDefault="00D15F31" w:rsidP="004D7624">
      <w:pPr>
        <w:pStyle w:val="ListParagraph"/>
        <w:numPr>
          <w:ilvl w:val="0"/>
          <w:numId w:val="1"/>
        </w:numPr>
        <w:shd w:val="clear" w:color="auto" w:fill="FFFFFF"/>
        <w:rPr>
          <w:rFonts w:ascii="Times New Roman" w:eastAsia="Times New Roman" w:hAnsi="Times New Roman" w:cs="Times New Roman"/>
          <w:color w:val="000000"/>
          <w:sz w:val="24"/>
          <w:szCs w:val="24"/>
          <w:lang w:eastAsia="en-AU"/>
        </w:rPr>
      </w:pPr>
      <w:proofErr w:type="gramStart"/>
      <w:r>
        <w:rPr>
          <w:rFonts w:ascii="Times New Roman" w:eastAsia="Times New Roman" w:hAnsi="Times New Roman" w:cs="Times New Roman"/>
          <w:color w:val="000000"/>
          <w:sz w:val="24"/>
          <w:szCs w:val="24"/>
          <w:lang w:eastAsia="en-AU"/>
        </w:rPr>
        <w:t>prescribe</w:t>
      </w:r>
      <w:proofErr w:type="gramEnd"/>
      <w:r>
        <w:rPr>
          <w:rFonts w:ascii="Times New Roman" w:eastAsia="Times New Roman" w:hAnsi="Times New Roman" w:cs="Times New Roman"/>
          <w:color w:val="000000"/>
          <w:sz w:val="24"/>
          <w:szCs w:val="24"/>
          <w:lang w:eastAsia="en-AU"/>
        </w:rPr>
        <w:t xml:space="preserve"> persons </w:t>
      </w:r>
      <w:r w:rsidR="00A70D3F">
        <w:rPr>
          <w:rFonts w:ascii="Times New Roman" w:eastAsia="Times New Roman" w:hAnsi="Times New Roman" w:cs="Times New Roman"/>
          <w:color w:val="000000"/>
          <w:sz w:val="24"/>
          <w:szCs w:val="24"/>
          <w:lang w:eastAsia="en-AU"/>
        </w:rPr>
        <w:t xml:space="preserve">the Attorney-General may request information from, and disclose information to, for the purpose of </w:t>
      </w:r>
      <w:r w:rsidR="00C637E8">
        <w:rPr>
          <w:rFonts w:ascii="Times New Roman" w:eastAsia="Times New Roman" w:hAnsi="Times New Roman" w:cs="Times New Roman"/>
          <w:color w:val="000000"/>
          <w:sz w:val="24"/>
          <w:szCs w:val="24"/>
          <w:lang w:eastAsia="en-AU"/>
        </w:rPr>
        <w:t>facilitat</w:t>
      </w:r>
      <w:r w:rsidR="00A70D3F">
        <w:rPr>
          <w:rFonts w:ascii="Times New Roman" w:eastAsia="Times New Roman" w:hAnsi="Times New Roman" w:cs="Times New Roman"/>
          <w:color w:val="000000"/>
          <w:sz w:val="24"/>
          <w:szCs w:val="24"/>
          <w:lang w:eastAsia="en-AU"/>
        </w:rPr>
        <w:t>ing</w:t>
      </w:r>
      <w:r w:rsidR="00C637E8">
        <w:rPr>
          <w:rFonts w:ascii="Times New Roman" w:eastAsia="Times New Roman" w:hAnsi="Times New Roman" w:cs="Times New Roman"/>
          <w:color w:val="000000"/>
          <w:sz w:val="24"/>
          <w:szCs w:val="24"/>
          <w:lang w:eastAsia="en-AU"/>
        </w:rPr>
        <w:t xml:space="preserve"> the administration and execution of Division 105A of the </w:t>
      </w:r>
      <w:r w:rsidR="00C637E8">
        <w:rPr>
          <w:rFonts w:ascii="Times New Roman" w:eastAsia="Times New Roman" w:hAnsi="Times New Roman" w:cs="Times New Roman"/>
          <w:i/>
          <w:color w:val="000000"/>
          <w:sz w:val="24"/>
          <w:szCs w:val="24"/>
          <w:lang w:eastAsia="en-AU"/>
        </w:rPr>
        <w:t>Criminal Code</w:t>
      </w:r>
      <w:r w:rsidR="00C637E8">
        <w:rPr>
          <w:rFonts w:ascii="Times New Roman" w:eastAsia="Times New Roman" w:hAnsi="Times New Roman" w:cs="Times New Roman"/>
          <w:color w:val="000000"/>
          <w:sz w:val="24"/>
          <w:szCs w:val="24"/>
          <w:lang w:eastAsia="en-AU"/>
        </w:rPr>
        <w:t>.</w:t>
      </w:r>
    </w:p>
    <w:p w:rsidR="0048362D" w:rsidRDefault="0048362D" w:rsidP="004E5D0F">
      <w:pPr>
        <w:keepNext/>
        <w:keepLines/>
        <w:shd w:val="clear" w:color="auto" w:fill="FFFFFF"/>
        <w:rPr>
          <w:rFonts w:ascii="Times New Roman" w:eastAsia="Times New Roman" w:hAnsi="Times New Roman" w:cs="Times New Roman"/>
          <w:bCs/>
          <w:color w:val="000000"/>
          <w:sz w:val="24"/>
          <w:szCs w:val="24"/>
          <w:lang w:eastAsia="en-AU"/>
        </w:rPr>
      </w:pPr>
      <w:r w:rsidRPr="00333A51">
        <w:rPr>
          <w:rFonts w:ascii="Times New Roman" w:eastAsia="Times New Roman" w:hAnsi="Times New Roman" w:cs="Times New Roman"/>
          <w:b/>
          <w:bCs/>
          <w:color w:val="000000"/>
          <w:sz w:val="24"/>
          <w:szCs w:val="24"/>
          <w:lang w:eastAsia="en-AU"/>
        </w:rPr>
        <w:lastRenderedPageBreak/>
        <w:t>Explanation and effect of provisions</w:t>
      </w:r>
    </w:p>
    <w:p w:rsidR="004D7624" w:rsidRDefault="007448EB" w:rsidP="004E5D0F">
      <w:pPr>
        <w:keepNext/>
        <w:keepLines/>
        <w:shd w:val="clear" w:color="auto" w:fill="FFFFFF"/>
        <w:rPr>
          <w:rFonts w:ascii="Times New Roman" w:eastAsia="Times New Roman" w:hAnsi="Times New Roman" w:cs="Times New Roman"/>
          <w:bCs/>
          <w:color w:val="000000"/>
          <w:sz w:val="24"/>
          <w:szCs w:val="24"/>
          <w:u w:val="single"/>
          <w:lang w:eastAsia="en-AU"/>
        </w:rPr>
      </w:pPr>
      <w:r>
        <w:rPr>
          <w:rFonts w:ascii="Times New Roman" w:eastAsia="Times New Roman" w:hAnsi="Times New Roman" w:cs="Times New Roman"/>
          <w:bCs/>
          <w:color w:val="000000"/>
          <w:sz w:val="24"/>
          <w:szCs w:val="24"/>
          <w:lang w:eastAsia="en-AU"/>
        </w:rPr>
        <w:t xml:space="preserve">Details of the </w:t>
      </w:r>
      <w:r w:rsidR="00781BBF">
        <w:rPr>
          <w:rFonts w:ascii="Times New Roman" w:eastAsia="Times New Roman" w:hAnsi="Times New Roman" w:cs="Times New Roman"/>
          <w:bCs/>
          <w:color w:val="000000"/>
          <w:sz w:val="24"/>
          <w:szCs w:val="24"/>
          <w:lang w:eastAsia="en-AU"/>
        </w:rPr>
        <w:t xml:space="preserve">Regulations </w:t>
      </w:r>
      <w:r>
        <w:rPr>
          <w:rFonts w:ascii="Times New Roman" w:eastAsia="Times New Roman" w:hAnsi="Times New Roman" w:cs="Times New Roman"/>
          <w:bCs/>
          <w:color w:val="000000"/>
          <w:sz w:val="24"/>
          <w:szCs w:val="24"/>
          <w:lang w:eastAsia="en-AU"/>
        </w:rPr>
        <w:t xml:space="preserve">are set out in </w:t>
      </w:r>
      <w:r w:rsidRPr="007448EB">
        <w:rPr>
          <w:rFonts w:ascii="Times New Roman" w:eastAsia="Times New Roman" w:hAnsi="Times New Roman" w:cs="Times New Roman"/>
          <w:bCs/>
          <w:color w:val="000000"/>
          <w:sz w:val="24"/>
          <w:szCs w:val="24"/>
          <w:u w:val="single"/>
          <w:lang w:eastAsia="en-AU"/>
        </w:rPr>
        <w:t>Attachment A.</w:t>
      </w:r>
    </w:p>
    <w:p w:rsidR="00CB75C9" w:rsidRDefault="00535FAC" w:rsidP="004D7624">
      <w:pPr>
        <w:rPr>
          <w:rFonts w:ascii="Times New Roman" w:eastAsia="Times New Roman" w:hAnsi="Times New Roman" w:cs="Times New Roman"/>
          <w:b/>
          <w:bCs/>
          <w:color w:val="000000"/>
          <w:sz w:val="24"/>
          <w:szCs w:val="24"/>
          <w:lang w:eastAsia="en-AU"/>
        </w:rPr>
      </w:pPr>
      <w:r w:rsidRPr="00535FAC">
        <w:rPr>
          <w:rFonts w:ascii="Times New Roman" w:eastAsia="Times New Roman" w:hAnsi="Times New Roman" w:cs="Times New Roman"/>
          <w:b/>
          <w:bCs/>
          <w:color w:val="000000"/>
          <w:sz w:val="24"/>
          <w:szCs w:val="24"/>
          <w:lang w:eastAsia="en-AU"/>
        </w:rPr>
        <w:t>Consultation</w:t>
      </w:r>
    </w:p>
    <w:p w:rsidR="00D04A7B" w:rsidRDefault="00CB75C9" w:rsidP="004D7624">
      <w:pPr>
        <w:rPr>
          <w:rFonts w:ascii="Times New Roman" w:eastAsia="Times New Roman" w:hAnsi="Times New Roman" w:cs="Times New Roman"/>
          <w:bCs/>
          <w:color w:val="000000"/>
          <w:sz w:val="24"/>
          <w:szCs w:val="24"/>
          <w:lang w:eastAsia="en-AU"/>
        </w:rPr>
      </w:pPr>
      <w:r>
        <w:rPr>
          <w:rFonts w:ascii="Times New Roman" w:eastAsia="Times New Roman" w:hAnsi="Times New Roman" w:cs="Times New Roman"/>
          <w:bCs/>
          <w:color w:val="000000"/>
          <w:sz w:val="24"/>
          <w:szCs w:val="24"/>
          <w:lang w:eastAsia="en-AU"/>
        </w:rPr>
        <w:t xml:space="preserve">The </w:t>
      </w:r>
      <w:r w:rsidR="0067781F">
        <w:rPr>
          <w:rFonts w:ascii="Times New Roman" w:eastAsia="Times New Roman" w:hAnsi="Times New Roman" w:cs="Times New Roman"/>
          <w:bCs/>
          <w:color w:val="000000"/>
          <w:sz w:val="24"/>
          <w:szCs w:val="24"/>
          <w:lang w:eastAsia="en-AU"/>
        </w:rPr>
        <w:t>Regulations</w:t>
      </w:r>
      <w:r>
        <w:rPr>
          <w:rFonts w:ascii="Times New Roman" w:eastAsia="Times New Roman" w:hAnsi="Times New Roman" w:cs="Times New Roman"/>
          <w:bCs/>
          <w:color w:val="000000"/>
          <w:sz w:val="24"/>
          <w:szCs w:val="24"/>
          <w:lang w:eastAsia="en-AU"/>
        </w:rPr>
        <w:t xml:space="preserve"> ha</w:t>
      </w:r>
      <w:r w:rsidR="0067781F">
        <w:rPr>
          <w:rFonts w:ascii="Times New Roman" w:eastAsia="Times New Roman" w:hAnsi="Times New Roman" w:cs="Times New Roman"/>
          <w:bCs/>
          <w:color w:val="000000"/>
          <w:sz w:val="24"/>
          <w:szCs w:val="24"/>
          <w:lang w:eastAsia="en-AU"/>
        </w:rPr>
        <w:t>ve</w:t>
      </w:r>
      <w:r>
        <w:rPr>
          <w:rFonts w:ascii="Times New Roman" w:eastAsia="Times New Roman" w:hAnsi="Times New Roman" w:cs="Times New Roman"/>
          <w:bCs/>
          <w:color w:val="000000"/>
          <w:sz w:val="24"/>
          <w:szCs w:val="24"/>
          <w:lang w:eastAsia="en-AU"/>
        </w:rPr>
        <w:t xml:space="preserve"> been subject to consultation through the High Risk Terrorist Offenders Implementation Working Group.</w:t>
      </w:r>
      <w:r w:rsidR="00D04A7B">
        <w:rPr>
          <w:rFonts w:ascii="Times New Roman" w:eastAsia="Times New Roman" w:hAnsi="Times New Roman" w:cs="Times New Roman"/>
          <w:bCs/>
          <w:color w:val="000000"/>
          <w:sz w:val="24"/>
          <w:szCs w:val="24"/>
          <w:lang w:eastAsia="en-AU"/>
        </w:rPr>
        <w:t xml:space="preserve"> Agencies represented on this working group include:</w:t>
      </w:r>
    </w:p>
    <w:p w:rsidR="00D04A7B" w:rsidRDefault="00D04A7B" w:rsidP="00D04A7B">
      <w:pPr>
        <w:pStyle w:val="ListParagraph"/>
        <w:numPr>
          <w:ilvl w:val="0"/>
          <w:numId w:val="1"/>
        </w:numPr>
        <w:rPr>
          <w:rFonts w:ascii="Times New Roman" w:eastAsia="Times New Roman" w:hAnsi="Times New Roman" w:cs="Times New Roman"/>
          <w:bCs/>
          <w:color w:val="000000"/>
          <w:sz w:val="24"/>
          <w:szCs w:val="24"/>
          <w:lang w:eastAsia="en-AU"/>
        </w:rPr>
      </w:pPr>
      <w:r>
        <w:rPr>
          <w:rFonts w:ascii="Times New Roman" w:eastAsia="Times New Roman" w:hAnsi="Times New Roman" w:cs="Times New Roman"/>
          <w:bCs/>
          <w:color w:val="000000"/>
          <w:sz w:val="24"/>
          <w:szCs w:val="24"/>
          <w:lang w:eastAsia="en-AU"/>
        </w:rPr>
        <w:t>Australian Federal Police</w:t>
      </w:r>
    </w:p>
    <w:p w:rsidR="00D04A7B" w:rsidRDefault="00D04A7B" w:rsidP="00D04A7B">
      <w:pPr>
        <w:pStyle w:val="ListParagraph"/>
        <w:numPr>
          <w:ilvl w:val="0"/>
          <w:numId w:val="1"/>
        </w:numPr>
        <w:rPr>
          <w:rFonts w:ascii="Times New Roman" w:eastAsia="Times New Roman" w:hAnsi="Times New Roman" w:cs="Times New Roman"/>
          <w:bCs/>
          <w:color w:val="000000"/>
          <w:sz w:val="24"/>
          <w:szCs w:val="24"/>
          <w:lang w:eastAsia="en-AU"/>
        </w:rPr>
      </w:pPr>
      <w:r>
        <w:rPr>
          <w:rFonts w:ascii="Times New Roman" w:eastAsia="Times New Roman" w:hAnsi="Times New Roman" w:cs="Times New Roman"/>
          <w:bCs/>
          <w:color w:val="000000"/>
          <w:sz w:val="24"/>
          <w:szCs w:val="24"/>
          <w:lang w:eastAsia="en-AU"/>
        </w:rPr>
        <w:t>Australian Intelligence Security Organisation</w:t>
      </w:r>
    </w:p>
    <w:p w:rsidR="00D04A7B" w:rsidRDefault="00D04A7B" w:rsidP="00D04A7B">
      <w:pPr>
        <w:pStyle w:val="ListParagraph"/>
        <w:numPr>
          <w:ilvl w:val="0"/>
          <w:numId w:val="1"/>
        </w:numPr>
        <w:rPr>
          <w:rFonts w:ascii="Times New Roman" w:eastAsia="Times New Roman" w:hAnsi="Times New Roman" w:cs="Times New Roman"/>
          <w:bCs/>
          <w:color w:val="000000"/>
          <w:sz w:val="24"/>
          <w:szCs w:val="24"/>
          <w:lang w:eastAsia="en-AU"/>
        </w:rPr>
      </w:pPr>
      <w:r>
        <w:rPr>
          <w:rFonts w:ascii="Times New Roman" w:eastAsia="Times New Roman" w:hAnsi="Times New Roman" w:cs="Times New Roman"/>
          <w:bCs/>
          <w:color w:val="000000"/>
          <w:sz w:val="24"/>
          <w:szCs w:val="24"/>
          <w:lang w:eastAsia="en-AU"/>
        </w:rPr>
        <w:t>Department of Prime Minister and Cabinet</w:t>
      </w:r>
    </w:p>
    <w:p w:rsidR="00D04A7B" w:rsidRDefault="00890C75" w:rsidP="00D04A7B">
      <w:pPr>
        <w:pStyle w:val="ListParagraph"/>
        <w:numPr>
          <w:ilvl w:val="0"/>
          <w:numId w:val="1"/>
        </w:numPr>
        <w:rPr>
          <w:rFonts w:ascii="Times New Roman" w:eastAsia="Times New Roman" w:hAnsi="Times New Roman" w:cs="Times New Roman"/>
          <w:bCs/>
          <w:color w:val="000000"/>
          <w:sz w:val="24"/>
          <w:szCs w:val="24"/>
          <w:lang w:eastAsia="en-AU"/>
        </w:rPr>
      </w:pPr>
      <w:r>
        <w:rPr>
          <w:rFonts w:ascii="Times New Roman" w:eastAsia="Times New Roman" w:hAnsi="Times New Roman" w:cs="Times New Roman"/>
          <w:bCs/>
          <w:color w:val="000000"/>
          <w:sz w:val="24"/>
          <w:szCs w:val="24"/>
          <w:lang w:eastAsia="en-AU"/>
        </w:rPr>
        <w:t>s</w:t>
      </w:r>
      <w:r w:rsidR="00D04A7B">
        <w:rPr>
          <w:rFonts w:ascii="Times New Roman" w:eastAsia="Times New Roman" w:hAnsi="Times New Roman" w:cs="Times New Roman"/>
          <w:bCs/>
          <w:color w:val="000000"/>
          <w:sz w:val="24"/>
          <w:szCs w:val="24"/>
          <w:lang w:eastAsia="en-AU"/>
        </w:rPr>
        <w:t>tate and territory corrections agencies</w:t>
      </w:r>
    </w:p>
    <w:p w:rsidR="00D04A7B" w:rsidRDefault="00890C75" w:rsidP="00D04A7B">
      <w:pPr>
        <w:pStyle w:val="ListParagraph"/>
        <w:numPr>
          <w:ilvl w:val="0"/>
          <w:numId w:val="1"/>
        </w:numPr>
        <w:rPr>
          <w:rFonts w:ascii="Times New Roman" w:eastAsia="Times New Roman" w:hAnsi="Times New Roman" w:cs="Times New Roman"/>
          <w:bCs/>
          <w:color w:val="000000"/>
          <w:sz w:val="24"/>
          <w:szCs w:val="24"/>
          <w:lang w:eastAsia="en-AU"/>
        </w:rPr>
      </w:pPr>
      <w:r>
        <w:rPr>
          <w:rFonts w:ascii="Times New Roman" w:eastAsia="Times New Roman" w:hAnsi="Times New Roman" w:cs="Times New Roman"/>
          <w:bCs/>
          <w:color w:val="000000"/>
          <w:sz w:val="24"/>
          <w:szCs w:val="24"/>
          <w:lang w:eastAsia="en-AU"/>
        </w:rPr>
        <w:t>s</w:t>
      </w:r>
      <w:r w:rsidR="00D04A7B">
        <w:rPr>
          <w:rFonts w:ascii="Times New Roman" w:eastAsia="Times New Roman" w:hAnsi="Times New Roman" w:cs="Times New Roman"/>
          <w:bCs/>
          <w:color w:val="000000"/>
          <w:sz w:val="24"/>
          <w:szCs w:val="24"/>
          <w:lang w:eastAsia="en-AU"/>
        </w:rPr>
        <w:t>tate and territory police</w:t>
      </w:r>
    </w:p>
    <w:p w:rsidR="00D04A7B" w:rsidRDefault="00890C75" w:rsidP="00D04A7B">
      <w:pPr>
        <w:pStyle w:val="ListParagraph"/>
        <w:numPr>
          <w:ilvl w:val="0"/>
          <w:numId w:val="1"/>
        </w:numPr>
        <w:rPr>
          <w:rFonts w:ascii="Times New Roman" w:eastAsia="Times New Roman" w:hAnsi="Times New Roman" w:cs="Times New Roman"/>
          <w:bCs/>
          <w:color w:val="000000"/>
          <w:sz w:val="24"/>
          <w:szCs w:val="24"/>
          <w:lang w:eastAsia="en-AU"/>
        </w:rPr>
      </w:pPr>
      <w:r>
        <w:rPr>
          <w:rFonts w:ascii="Times New Roman" w:eastAsia="Times New Roman" w:hAnsi="Times New Roman" w:cs="Times New Roman"/>
          <w:bCs/>
          <w:color w:val="000000"/>
          <w:sz w:val="24"/>
          <w:szCs w:val="24"/>
          <w:lang w:eastAsia="en-AU"/>
        </w:rPr>
        <w:t>s</w:t>
      </w:r>
      <w:r w:rsidR="00D04A7B">
        <w:rPr>
          <w:rFonts w:ascii="Times New Roman" w:eastAsia="Times New Roman" w:hAnsi="Times New Roman" w:cs="Times New Roman"/>
          <w:bCs/>
          <w:color w:val="000000"/>
          <w:sz w:val="24"/>
          <w:szCs w:val="24"/>
          <w:lang w:eastAsia="en-AU"/>
        </w:rPr>
        <w:t>tate and territory justice departments</w:t>
      </w:r>
      <w:r w:rsidR="00E3073F">
        <w:rPr>
          <w:rFonts w:ascii="Times New Roman" w:eastAsia="Times New Roman" w:hAnsi="Times New Roman" w:cs="Times New Roman"/>
          <w:bCs/>
          <w:color w:val="000000"/>
          <w:sz w:val="24"/>
          <w:szCs w:val="24"/>
          <w:lang w:eastAsia="en-AU"/>
        </w:rPr>
        <w:t>, and</w:t>
      </w:r>
    </w:p>
    <w:p w:rsidR="00D04A7B" w:rsidRDefault="00890C75" w:rsidP="00D04A7B">
      <w:pPr>
        <w:pStyle w:val="ListParagraph"/>
        <w:numPr>
          <w:ilvl w:val="0"/>
          <w:numId w:val="1"/>
        </w:numPr>
        <w:rPr>
          <w:rFonts w:ascii="Times New Roman" w:eastAsia="Times New Roman" w:hAnsi="Times New Roman" w:cs="Times New Roman"/>
          <w:bCs/>
          <w:color w:val="000000"/>
          <w:sz w:val="24"/>
          <w:szCs w:val="24"/>
          <w:lang w:eastAsia="en-AU"/>
        </w:rPr>
      </w:pPr>
      <w:proofErr w:type="gramStart"/>
      <w:r>
        <w:rPr>
          <w:rFonts w:ascii="Times New Roman" w:eastAsia="Times New Roman" w:hAnsi="Times New Roman" w:cs="Times New Roman"/>
          <w:bCs/>
          <w:color w:val="000000"/>
          <w:sz w:val="24"/>
          <w:szCs w:val="24"/>
          <w:lang w:eastAsia="en-AU"/>
        </w:rPr>
        <w:t>s</w:t>
      </w:r>
      <w:r w:rsidR="00D04A7B">
        <w:rPr>
          <w:rFonts w:ascii="Times New Roman" w:eastAsia="Times New Roman" w:hAnsi="Times New Roman" w:cs="Times New Roman"/>
          <w:bCs/>
          <w:color w:val="000000"/>
          <w:sz w:val="24"/>
          <w:szCs w:val="24"/>
          <w:lang w:eastAsia="en-AU"/>
        </w:rPr>
        <w:t>tate</w:t>
      </w:r>
      <w:proofErr w:type="gramEnd"/>
      <w:r w:rsidR="00D04A7B">
        <w:rPr>
          <w:rFonts w:ascii="Times New Roman" w:eastAsia="Times New Roman" w:hAnsi="Times New Roman" w:cs="Times New Roman"/>
          <w:bCs/>
          <w:color w:val="000000"/>
          <w:sz w:val="24"/>
          <w:szCs w:val="24"/>
          <w:lang w:eastAsia="en-AU"/>
        </w:rPr>
        <w:t xml:space="preserve"> and territory first ministers’ departments</w:t>
      </w:r>
      <w:r w:rsidR="00755AB1">
        <w:rPr>
          <w:rFonts w:ascii="Times New Roman" w:eastAsia="Times New Roman" w:hAnsi="Times New Roman" w:cs="Times New Roman"/>
          <w:bCs/>
          <w:color w:val="000000"/>
          <w:sz w:val="24"/>
          <w:szCs w:val="24"/>
          <w:lang w:eastAsia="en-AU"/>
        </w:rPr>
        <w:t>.</w:t>
      </w:r>
    </w:p>
    <w:p w:rsidR="004D7624" w:rsidRPr="00D04A7B" w:rsidRDefault="004D7624" w:rsidP="005E5760">
      <w:pPr>
        <w:pStyle w:val="ListParagraph"/>
        <w:rPr>
          <w:rFonts w:ascii="Times New Roman" w:eastAsia="Times New Roman" w:hAnsi="Times New Roman" w:cs="Times New Roman"/>
          <w:bCs/>
          <w:color w:val="000000"/>
          <w:sz w:val="24"/>
          <w:szCs w:val="24"/>
          <w:lang w:eastAsia="en-AU"/>
        </w:rPr>
      </w:pPr>
      <w:r w:rsidRPr="00D04A7B">
        <w:rPr>
          <w:rFonts w:ascii="Times New Roman" w:eastAsia="Times New Roman" w:hAnsi="Times New Roman" w:cs="Times New Roman"/>
          <w:bCs/>
          <w:color w:val="000000"/>
          <w:sz w:val="24"/>
          <w:szCs w:val="24"/>
          <w:lang w:eastAsia="en-AU"/>
        </w:rPr>
        <w:br w:type="page"/>
      </w:r>
    </w:p>
    <w:p w:rsidR="007448EB" w:rsidRDefault="007448EB" w:rsidP="004D7624">
      <w:pPr>
        <w:shd w:val="clear" w:color="auto" w:fill="FFFFFF"/>
        <w:rPr>
          <w:rFonts w:ascii="Times New Roman" w:eastAsia="Times New Roman" w:hAnsi="Times New Roman" w:cs="Times New Roman"/>
          <w:b/>
          <w:bCs/>
          <w:color w:val="000000"/>
          <w:sz w:val="24"/>
          <w:szCs w:val="24"/>
          <w:lang w:eastAsia="en-AU"/>
        </w:rPr>
      </w:pPr>
      <w:r>
        <w:rPr>
          <w:rFonts w:ascii="Times New Roman" w:eastAsia="Times New Roman" w:hAnsi="Times New Roman" w:cs="Times New Roman"/>
          <w:b/>
          <w:bCs/>
          <w:color w:val="000000"/>
          <w:sz w:val="24"/>
          <w:szCs w:val="24"/>
          <w:lang w:eastAsia="en-AU"/>
        </w:rPr>
        <w:lastRenderedPageBreak/>
        <w:t>Statement of Compatibility with Human Rights</w:t>
      </w:r>
    </w:p>
    <w:p w:rsidR="007448EB" w:rsidRPr="0043240B" w:rsidRDefault="007448EB" w:rsidP="004D7624">
      <w:pPr>
        <w:rPr>
          <w:rFonts w:ascii="Times New Roman" w:hAnsi="Times New Roman" w:cs="Times New Roman"/>
          <w:sz w:val="24"/>
          <w:szCs w:val="24"/>
        </w:rPr>
      </w:pPr>
      <w:proofErr w:type="gramStart"/>
      <w:r w:rsidRPr="00CC3486">
        <w:rPr>
          <w:rFonts w:ascii="Times New Roman" w:hAnsi="Times New Roman" w:cs="Times New Roman"/>
          <w:sz w:val="24"/>
          <w:szCs w:val="24"/>
        </w:rPr>
        <w:t>Prepared in accordance with Part 3 of the</w:t>
      </w:r>
      <w:r>
        <w:rPr>
          <w:rFonts w:ascii="Times New Roman" w:hAnsi="Times New Roman" w:cs="Times New Roman"/>
          <w:i/>
          <w:sz w:val="24"/>
          <w:szCs w:val="24"/>
        </w:rPr>
        <w:t xml:space="preserve"> Human Rights (Parliamentary Scrutiny) Act 2011</w:t>
      </w:r>
      <w:r w:rsidR="002F5D00">
        <w:rPr>
          <w:rFonts w:ascii="Times New Roman" w:hAnsi="Times New Roman" w:cs="Times New Roman"/>
          <w:i/>
          <w:sz w:val="24"/>
          <w:szCs w:val="24"/>
        </w:rPr>
        <w:t xml:space="preserve"> </w:t>
      </w:r>
      <w:r w:rsidR="0043240B">
        <w:rPr>
          <w:rFonts w:ascii="Times New Roman" w:hAnsi="Times New Roman" w:cs="Times New Roman"/>
          <w:sz w:val="24"/>
          <w:szCs w:val="24"/>
        </w:rPr>
        <w:t>(</w:t>
      </w:r>
      <w:proofErr w:type="spellStart"/>
      <w:r w:rsidR="0043240B">
        <w:rPr>
          <w:rFonts w:ascii="Times New Roman" w:hAnsi="Times New Roman" w:cs="Times New Roman"/>
          <w:sz w:val="24"/>
          <w:szCs w:val="24"/>
        </w:rPr>
        <w:t>Cth</w:t>
      </w:r>
      <w:proofErr w:type="spellEnd"/>
      <w:r w:rsidR="0043240B">
        <w:rPr>
          <w:rFonts w:ascii="Times New Roman" w:hAnsi="Times New Roman" w:cs="Times New Roman"/>
          <w:sz w:val="24"/>
          <w:szCs w:val="24"/>
        </w:rPr>
        <w:t>).</w:t>
      </w:r>
      <w:proofErr w:type="gramEnd"/>
      <w:r w:rsidR="0043240B">
        <w:rPr>
          <w:rFonts w:ascii="Times New Roman" w:hAnsi="Times New Roman" w:cs="Times New Roman"/>
          <w:sz w:val="24"/>
          <w:szCs w:val="24"/>
        </w:rPr>
        <w:t xml:space="preserve"> </w:t>
      </w:r>
    </w:p>
    <w:p w:rsidR="003A54B5" w:rsidRPr="0043240B" w:rsidRDefault="003A54B5" w:rsidP="004D7624">
      <w:pPr>
        <w:rPr>
          <w:rFonts w:ascii="Times New Roman" w:hAnsi="Times New Roman" w:cs="Times New Roman"/>
          <w:sz w:val="24"/>
          <w:szCs w:val="24"/>
        </w:rPr>
      </w:pPr>
      <w:r w:rsidRPr="003A54B5">
        <w:rPr>
          <w:rFonts w:ascii="Times New Roman" w:hAnsi="Times New Roman" w:cs="Times New Roman"/>
          <w:b/>
          <w:i/>
          <w:sz w:val="24"/>
          <w:szCs w:val="24"/>
        </w:rPr>
        <w:t>Criminal Code (High Risk Terrorist Offenders) Regulations 2017</w:t>
      </w:r>
      <w:r w:rsidR="0043240B">
        <w:rPr>
          <w:rFonts w:ascii="Times New Roman" w:hAnsi="Times New Roman" w:cs="Times New Roman"/>
          <w:b/>
          <w:sz w:val="24"/>
          <w:szCs w:val="24"/>
        </w:rPr>
        <w:t xml:space="preserve"> (</w:t>
      </w:r>
      <w:proofErr w:type="spellStart"/>
      <w:r w:rsidR="0043240B">
        <w:rPr>
          <w:rFonts w:ascii="Times New Roman" w:hAnsi="Times New Roman" w:cs="Times New Roman"/>
          <w:b/>
          <w:sz w:val="24"/>
          <w:szCs w:val="24"/>
        </w:rPr>
        <w:t>Cth</w:t>
      </w:r>
      <w:proofErr w:type="spellEnd"/>
      <w:r w:rsidR="0043240B">
        <w:rPr>
          <w:rFonts w:ascii="Times New Roman" w:hAnsi="Times New Roman" w:cs="Times New Roman"/>
          <w:b/>
          <w:sz w:val="24"/>
          <w:szCs w:val="24"/>
        </w:rPr>
        <w:t>)</w:t>
      </w:r>
    </w:p>
    <w:p w:rsidR="00863947" w:rsidRDefault="003A54B5" w:rsidP="004D7624">
      <w:pPr>
        <w:rPr>
          <w:rFonts w:ascii="Times New Roman" w:hAnsi="Times New Roman" w:cs="Times New Roman"/>
          <w:sz w:val="24"/>
          <w:szCs w:val="24"/>
        </w:rPr>
      </w:pPr>
      <w:r>
        <w:rPr>
          <w:rFonts w:ascii="Times New Roman" w:hAnsi="Times New Roman" w:cs="Times New Roman"/>
          <w:sz w:val="24"/>
          <w:szCs w:val="24"/>
        </w:rPr>
        <w:t xml:space="preserve">The </w:t>
      </w:r>
      <w:r w:rsidR="0067781F">
        <w:rPr>
          <w:rFonts w:ascii="Times New Roman" w:eastAsia="Times New Roman" w:hAnsi="Times New Roman" w:cs="Times New Roman"/>
          <w:bCs/>
          <w:color w:val="000000"/>
          <w:sz w:val="24"/>
          <w:szCs w:val="24"/>
          <w:lang w:eastAsia="en-AU"/>
        </w:rPr>
        <w:t>Regulations</w:t>
      </w:r>
      <w:r>
        <w:rPr>
          <w:rFonts w:ascii="Times New Roman" w:hAnsi="Times New Roman" w:cs="Times New Roman"/>
          <w:sz w:val="24"/>
          <w:szCs w:val="24"/>
        </w:rPr>
        <w:t xml:space="preserve">, a Disallowable Legislative Instrument, </w:t>
      </w:r>
      <w:r w:rsidR="0067781F">
        <w:rPr>
          <w:rFonts w:ascii="Times New Roman" w:hAnsi="Times New Roman" w:cs="Times New Roman"/>
          <w:sz w:val="24"/>
          <w:szCs w:val="24"/>
        </w:rPr>
        <w:t>are</w:t>
      </w:r>
      <w:r>
        <w:rPr>
          <w:rFonts w:ascii="Times New Roman" w:hAnsi="Times New Roman" w:cs="Times New Roman"/>
          <w:sz w:val="24"/>
          <w:szCs w:val="24"/>
        </w:rPr>
        <w:t xml:space="preserve"> compatible with human rights and freedoms recognised or declared in the international instruments listed in section 3 of the </w:t>
      </w:r>
      <w:r>
        <w:rPr>
          <w:rFonts w:ascii="Times New Roman" w:hAnsi="Times New Roman" w:cs="Times New Roman"/>
          <w:i/>
          <w:sz w:val="24"/>
          <w:szCs w:val="24"/>
        </w:rPr>
        <w:t>Human Rights (Parliamentary Scrutiny) Act 2011</w:t>
      </w:r>
      <w:r w:rsidR="0043240B">
        <w:rPr>
          <w:rFonts w:ascii="Times New Roman" w:hAnsi="Times New Roman" w:cs="Times New Roman"/>
          <w:sz w:val="24"/>
          <w:szCs w:val="24"/>
        </w:rPr>
        <w:t xml:space="preserve"> (</w:t>
      </w:r>
      <w:proofErr w:type="spellStart"/>
      <w:r w:rsidR="0043240B">
        <w:rPr>
          <w:rFonts w:ascii="Times New Roman" w:hAnsi="Times New Roman" w:cs="Times New Roman"/>
          <w:sz w:val="24"/>
          <w:szCs w:val="24"/>
        </w:rPr>
        <w:t>Cth</w:t>
      </w:r>
      <w:proofErr w:type="spellEnd"/>
      <w:r w:rsidR="0043240B">
        <w:rPr>
          <w:rFonts w:ascii="Times New Roman" w:hAnsi="Times New Roman" w:cs="Times New Roman"/>
          <w:sz w:val="24"/>
          <w:szCs w:val="24"/>
        </w:rPr>
        <w:t>)</w:t>
      </w:r>
      <w:r w:rsidR="00863947">
        <w:rPr>
          <w:rFonts w:ascii="Times New Roman" w:hAnsi="Times New Roman" w:cs="Times New Roman"/>
          <w:i/>
          <w:sz w:val="24"/>
          <w:szCs w:val="24"/>
        </w:rPr>
        <w:t>.</w:t>
      </w:r>
    </w:p>
    <w:p w:rsidR="004D7624" w:rsidRDefault="00863947" w:rsidP="004D7624">
      <w:pPr>
        <w:rPr>
          <w:rFonts w:ascii="Times New Roman" w:hAnsi="Times New Roman" w:cs="Times New Roman"/>
          <w:sz w:val="24"/>
          <w:szCs w:val="24"/>
        </w:rPr>
      </w:pPr>
      <w:r>
        <w:rPr>
          <w:rFonts w:ascii="Times New Roman" w:hAnsi="Times New Roman" w:cs="Times New Roman"/>
          <w:b/>
          <w:sz w:val="24"/>
          <w:szCs w:val="24"/>
        </w:rPr>
        <w:t xml:space="preserve">Overview of the </w:t>
      </w:r>
      <w:r w:rsidR="008A1370">
        <w:rPr>
          <w:rFonts w:ascii="Times New Roman" w:hAnsi="Times New Roman" w:cs="Times New Roman"/>
          <w:b/>
          <w:sz w:val="24"/>
          <w:szCs w:val="24"/>
        </w:rPr>
        <w:t>Regulation</w:t>
      </w:r>
      <w:r w:rsidR="00EE5C76">
        <w:rPr>
          <w:rFonts w:ascii="Times New Roman" w:hAnsi="Times New Roman" w:cs="Times New Roman"/>
          <w:b/>
          <w:sz w:val="24"/>
          <w:szCs w:val="24"/>
        </w:rPr>
        <w:t>s</w:t>
      </w:r>
      <w:r w:rsidR="008A1370">
        <w:rPr>
          <w:rFonts w:ascii="Times New Roman" w:hAnsi="Times New Roman" w:cs="Times New Roman"/>
          <w:b/>
          <w:sz w:val="24"/>
          <w:szCs w:val="24"/>
        </w:rPr>
        <w:t xml:space="preserve"> </w:t>
      </w:r>
    </w:p>
    <w:p w:rsidR="004D7624" w:rsidRPr="008A1370" w:rsidRDefault="004D7624" w:rsidP="004D7624">
      <w:pPr>
        <w:rPr>
          <w:rFonts w:ascii="Times New Roman" w:hAnsi="Times New Roman" w:cs="Times New Roman"/>
          <w:sz w:val="24"/>
          <w:szCs w:val="24"/>
          <w:highlight w:val="yellow"/>
        </w:rPr>
      </w:pPr>
      <w:r w:rsidRPr="008A1370">
        <w:rPr>
          <w:rFonts w:ascii="Times New Roman" w:hAnsi="Times New Roman" w:cs="Times New Roman"/>
          <w:sz w:val="24"/>
          <w:szCs w:val="24"/>
        </w:rPr>
        <w:t xml:space="preserve">Division 105A of the </w:t>
      </w:r>
      <w:r w:rsidR="0067781F" w:rsidRPr="004E5D0F">
        <w:rPr>
          <w:rFonts w:ascii="Times New Roman" w:hAnsi="Times New Roman" w:cs="Times New Roman"/>
          <w:i/>
          <w:sz w:val="24"/>
          <w:szCs w:val="24"/>
        </w:rPr>
        <w:t xml:space="preserve">Criminal </w:t>
      </w:r>
      <w:r w:rsidR="00AA59CE" w:rsidRPr="004E5D0F">
        <w:rPr>
          <w:rFonts w:ascii="Times New Roman" w:hAnsi="Times New Roman" w:cs="Times New Roman"/>
          <w:i/>
          <w:sz w:val="24"/>
          <w:szCs w:val="24"/>
        </w:rPr>
        <w:t>Code</w:t>
      </w:r>
      <w:r w:rsidR="008A1370" w:rsidRPr="008A1370">
        <w:rPr>
          <w:rFonts w:ascii="Times New Roman" w:hAnsi="Times New Roman" w:cs="Times New Roman"/>
          <w:sz w:val="24"/>
          <w:szCs w:val="24"/>
        </w:rPr>
        <w:t xml:space="preserve"> establishes a scheme whereby the Attorney-General can apply to the Supreme Court of a State or Territory for a continuing detention order. The effect of a continuing detention order is to commit a ‘terrorist offender’ to detention in a prison for the period the order is in force, which can be up to three years. The scheme does not authorise detention by executive action or the detention of minors.</w:t>
      </w:r>
      <w:r w:rsidR="008A1370">
        <w:rPr>
          <w:rFonts w:ascii="Times New Roman" w:hAnsi="Times New Roman" w:cs="Times New Roman"/>
          <w:sz w:val="24"/>
          <w:szCs w:val="24"/>
        </w:rPr>
        <w:t xml:space="preserve"> </w:t>
      </w:r>
    </w:p>
    <w:p w:rsidR="004D7624" w:rsidRPr="00B241AE" w:rsidRDefault="008A1370" w:rsidP="004D7624">
      <w:pPr>
        <w:rPr>
          <w:rFonts w:ascii="Times New Roman" w:hAnsi="Times New Roman" w:cs="Times New Roman"/>
          <w:sz w:val="24"/>
          <w:szCs w:val="24"/>
        </w:rPr>
      </w:pPr>
      <w:r w:rsidRPr="00B241AE">
        <w:rPr>
          <w:rFonts w:ascii="Times New Roman" w:hAnsi="Times New Roman" w:cs="Times New Roman"/>
          <w:sz w:val="24"/>
          <w:szCs w:val="24"/>
        </w:rPr>
        <w:t>The object of the</w:t>
      </w:r>
      <w:r w:rsidR="00102C92">
        <w:rPr>
          <w:rFonts w:ascii="Times New Roman" w:hAnsi="Times New Roman" w:cs="Times New Roman"/>
          <w:sz w:val="24"/>
          <w:szCs w:val="24"/>
        </w:rPr>
        <w:t xml:space="preserve"> Regulations</w:t>
      </w:r>
      <w:r w:rsidR="00AA59CE" w:rsidRPr="00B241AE">
        <w:rPr>
          <w:rFonts w:ascii="Times New Roman" w:hAnsi="Times New Roman" w:cs="Times New Roman"/>
          <w:sz w:val="24"/>
          <w:szCs w:val="24"/>
        </w:rPr>
        <w:t xml:space="preserve"> </w:t>
      </w:r>
      <w:r w:rsidRPr="00B241AE">
        <w:rPr>
          <w:rFonts w:ascii="Times New Roman" w:hAnsi="Times New Roman" w:cs="Times New Roman"/>
          <w:sz w:val="24"/>
          <w:szCs w:val="24"/>
        </w:rPr>
        <w:t>is twofold: to provide</w:t>
      </w:r>
      <w:r>
        <w:rPr>
          <w:rFonts w:ascii="Times New Roman" w:hAnsi="Times New Roman" w:cs="Times New Roman"/>
          <w:sz w:val="24"/>
          <w:szCs w:val="24"/>
        </w:rPr>
        <w:t xml:space="preserve"> guidance to the </w:t>
      </w:r>
      <w:r w:rsidR="00EE5C76">
        <w:rPr>
          <w:rFonts w:ascii="Times New Roman" w:hAnsi="Times New Roman" w:cs="Times New Roman"/>
          <w:sz w:val="24"/>
          <w:szCs w:val="24"/>
        </w:rPr>
        <w:t>C</w:t>
      </w:r>
      <w:r>
        <w:rPr>
          <w:rFonts w:ascii="Times New Roman" w:hAnsi="Times New Roman" w:cs="Times New Roman"/>
          <w:sz w:val="24"/>
          <w:szCs w:val="24"/>
        </w:rPr>
        <w:t xml:space="preserve">ourt in considering an order under section 105A.15A of the </w:t>
      </w:r>
      <w:r w:rsidR="00102C92" w:rsidRPr="004E5D0F">
        <w:rPr>
          <w:rFonts w:ascii="Times New Roman" w:hAnsi="Times New Roman" w:cs="Times New Roman"/>
          <w:i/>
          <w:sz w:val="24"/>
          <w:szCs w:val="24"/>
        </w:rPr>
        <w:t xml:space="preserve">Criminal </w:t>
      </w:r>
      <w:r w:rsidRPr="004E5D0F">
        <w:rPr>
          <w:rFonts w:ascii="Times New Roman" w:hAnsi="Times New Roman" w:cs="Times New Roman"/>
          <w:i/>
          <w:sz w:val="24"/>
          <w:szCs w:val="24"/>
        </w:rPr>
        <w:t>Code</w:t>
      </w:r>
      <w:r>
        <w:rPr>
          <w:rFonts w:ascii="Times New Roman" w:hAnsi="Times New Roman" w:cs="Times New Roman"/>
          <w:sz w:val="24"/>
          <w:szCs w:val="24"/>
        </w:rPr>
        <w:t xml:space="preserve">, and to prescribe persons for the purpose of sharing information under subsections 105A.19(1) and (3) of the </w:t>
      </w:r>
      <w:r w:rsidR="00102C92" w:rsidRPr="004E5D0F">
        <w:rPr>
          <w:rFonts w:ascii="Times New Roman" w:hAnsi="Times New Roman" w:cs="Times New Roman"/>
          <w:i/>
          <w:sz w:val="24"/>
          <w:szCs w:val="24"/>
        </w:rPr>
        <w:t xml:space="preserve">Criminal </w:t>
      </w:r>
      <w:r w:rsidRPr="004E5D0F">
        <w:rPr>
          <w:rFonts w:ascii="Times New Roman" w:hAnsi="Times New Roman" w:cs="Times New Roman"/>
          <w:i/>
          <w:sz w:val="24"/>
          <w:szCs w:val="24"/>
        </w:rPr>
        <w:t>Code</w:t>
      </w:r>
      <w:r>
        <w:rPr>
          <w:rFonts w:ascii="Times New Roman" w:hAnsi="Times New Roman" w:cs="Times New Roman"/>
          <w:sz w:val="24"/>
          <w:szCs w:val="24"/>
        </w:rPr>
        <w:t xml:space="preserve">. </w:t>
      </w:r>
    </w:p>
    <w:p w:rsidR="004D7624" w:rsidRDefault="004D7624" w:rsidP="004D7624">
      <w:pPr>
        <w:rPr>
          <w:rFonts w:ascii="Times New Roman" w:hAnsi="Times New Roman" w:cs="Times New Roman"/>
          <w:sz w:val="24"/>
          <w:szCs w:val="24"/>
        </w:rPr>
      </w:pPr>
      <w:r>
        <w:rPr>
          <w:rFonts w:ascii="Times New Roman" w:hAnsi="Times New Roman" w:cs="Times New Roman"/>
          <w:b/>
          <w:sz w:val="24"/>
          <w:szCs w:val="24"/>
        </w:rPr>
        <w:t>Human Rights implications</w:t>
      </w:r>
    </w:p>
    <w:p w:rsidR="008C40F5" w:rsidRDefault="004D7624" w:rsidP="004D7624">
      <w:pPr>
        <w:rPr>
          <w:rFonts w:ascii="Times New Roman" w:hAnsi="Times New Roman" w:cs="Times New Roman"/>
          <w:sz w:val="24"/>
          <w:szCs w:val="24"/>
        </w:rPr>
      </w:pPr>
      <w:r>
        <w:rPr>
          <w:rFonts w:ascii="Times New Roman" w:hAnsi="Times New Roman" w:cs="Times New Roman"/>
          <w:sz w:val="24"/>
          <w:szCs w:val="24"/>
        </w:rPr>
        <w:t xml:space="preserve">The </w:t>
      </w:r>
      <w:r w:rsidR="00102C92">
        <w:rPr>
          <w:rFonts w:ascii="Times New Roman" w:hAnsi="Times New Roman" w:cs="Times New Roman"/>
          <w:sz w:val="24"/>
          <w:szCs w:val="24"/>
        </w:rPr>
        <w:t xml:space="preserve">Regulations </w:t>
      </w:r>
      <w:r w:rsidR="00CC3486">
        <w:rPr>
          <w:rFonts w:ascii="Times New Roman" w:hAnsi="Times New Roman" w:cs="Times New Roman"/>
          <w:sz w:val="24"/>
          <w:szCs w:val="24"/>
        </w:rPr>
        <w:t>engage the following right</w:t>
      </w:r>
      <w:r w:rsidR="006C11D6">
        <w:rPr>
          <w:rFonts w:ascii="Times New Roman" w:hAnsi="Times New Roman" w:cs="Times New Roman"/>
          <w:sz w:val="24"/>
          <w:szCs w:val="24"/>
        </w:rPr>
        <w:t>s:</w:t>
      </w:r>
    </w:p>
    <w:p w:rsidR="006C11D6" w:rsidRDefault="006C11D6" w:rsidP="006C11D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Article 14, </w:t>
      </w:r>
      <w:r>
        <w:rPr>
          <w:rFonts w:ascii="Times New Roman" w:hAnsi="Times New Roman" w:cs="Times New Roman"/>
          <w:i/>
          <w:sz w:val="24"/>
          <w:szCs w:val="24"/>
        </w:rPr>
        <w:t>International Covenant on Civil and Political Rights</w:t>
      </w:r>
      <w:r>
        <w:rPr>
          <w:rFonts w:ascii="Times New Roman" w:hAnsi="Times New Roman" w:cs="Times New Roman"/>
          <w:sz w:val="24"/>
          <w:szCs w:val="24"/>
        </w:rPr>
        <w:t xml:space="preserve"> (ICCPR)</w:t>
      </w:r>
      <w:r w:rsidR="00E3073F">
        <w:rPr>
          <w:rFonts w:ascii="Times New Roman" w:hAnsi="Times New Roman" w:cs="Times New Roman"/>
          <w:sz w:val="24"/>
          <w:szCs w:val="24"/>
        </w:rPr>
        <w:t>, and</w:t>
      </w:r>
      <w:r>
        <w:rPr>
          <w:rFonts w:ascii="Times New Roman" w:hAnsi="Times New Roman" w:cs="Times New Roman"/>
          <w:sz w:val="24"/>
          <w:szCs w:val="24"/>
        </w:rPr>
        <w:t xml:space="preserve"> </w:t>
      </w:r>
    </w:p>
    <w:p w:rsidR="006C11D6" w:rsidRDefault="006C11D6" w:rsidP="006C11D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Article 17, ICCPR</w:t>
      </w:r>
      <w:r w:rsidR="00E3073F">
        <w:rPr>
          <w:rFonts w:ascii="Times New Roman" w:hAnsi="Times New Roman" w:cs="Times New Roman"/>
          <w:sz w:val="24"/>
          <w:szCs w:val="24"/>
        </w:rPr>
        <w:t>.</w:t>
      </w:r>
      <w:r>
        <w:rPr>
          <w:rFonts w:ascii="Times New Roman" w:hAnsi="Times New Roman" w:cs="Times New Roman"/>
          <w:sz w:val="24"/>
          <w:szCs w:val="24"/>
        </w:rPr>
        <w:t xml:space="preserve"> </w:t>
      </w:r>
    </w:p>
    <w:p w:rsidR="006C11D6" w:rsidRDefault="006C11D6" w:rsidP="006C11D6">
      <w:pPr>
        <w:rPr>
          <w:rFonts w:ascii="Times New Roman" w:hAnsi="Times New Roman" w:cs="Times New Roman"/>
          <w:sz w:val="24"/>
          <w:szCs w:val="24"/>
        </w:rPr>
      </w:pPr>
      <w:r>
        <w:rPr>
          <w:rFonts w:ascii="Times New Roman" w:hAnsi="Times New Roman" w:cs="Times New Roman"/>
          <w:i/>
          <w:sz w:val="24"/>
          <w:szCs w:val="24"/>
        </w:rPr>
        <w:t>Article 14, ICCPR</w:t>
      </w:r>
      <w:r w:rsidR="00D857FF">
        <w:rPr>
          <w:rFonts w:ascii="Times New Roman" w:hAnsi="Times New Roman" w:cs="Times New Roman"/>
          <w:i/>
          <w:sz w:val="24"/>
          <w:szCs w:val="24"/>
        </w:rPr>
        <w:t xml:space="preserve"> – </w:t>
      </w:r>
      <w:r w:rsidR="00D857FF" w:rsidRPr="00D857FF">
        <w:rPr>
          <w:rFonts w:ascii="Times New Roman" w:hAnsi="Times New Roman" w:cs="Times New Roman"/>
          <w:i/>
          <w:sz w:val="24"/>
          <w:szCs w:val="24"/>
        </w:rPr>
        <w:t>right to a fair trial and a fair hearing</w:t>
      </w:r>
    </w:p>
    <w:p w:rsidR="00602685" w:rsidRDefault="00764CA5" w:rsidP="006C11D6">
      <w:pPr>
        <w:rPr>
          <w:rFonts w:ascii="Times New Roman" w:hAnsi="Times New Roman" w:cs="Times New Roman"/>
          <w:sz w:val="24"/>
          <w:szCs w:val="24"/>
        </w:rPr>
      </w:pPr>
      <w:r>
        <w:rPr>
          <w:rFonts w:ascii="Times New Roman" w:hAnsi="Times New Roman" w:cs="Times New Roman"/>
          <w:sz w:val="24"/>
          <w:szCs w:val="24"/>
        </w:rPr>
        <w:t>New regulation 4A</w:t>
      </w:r>
      <w:r w:rsidRPr="006C11D6">
        <w:rPr>
          <w:rFonts w:ascii="Times New Roman" w:hAnsi="Times New Roman" w:cs="Times New Roman"/>
          <w:sz w:val="24"/>
          <w:szCs w:val="24"/>
        </w:rPr>
        <w:t xml:space="preserve"> </w:t>
      </w:r>
      <w:r w:rsidR="008A171E">
        <w:rPr>
          <w:rFonts w:ascii="Times New Roman" w:hAnsi="Times New Roman" w:cs="Times New Roman"/>
          <w:sz w:val="24"/>
          <w:szCs w:val="24"/>
        </w:rPr>
        <w:t>engage</w:t>
      </w:r>
      <w:r>
        <w:rPr>
          <w:rFonts w:ascii="Times New Roman" w:hAnsi="Times New Roman" w:cs="Times New Roman"/>
          <w:sz w:val="24"/>
          <w:szCs w:val="24"/>
        </w:rPr>
        <w:t>s</w:t>
      </w:r>
      <w:r w:rsidR="006C11D6" w:rsidRPr="006C11D6">
        <w:rPr>
          <w:rFonts w:ascii="Times New Roman" w:hAnsi="Times New Roman" w:cs="Times New Roman"/>
          <w:sz w:val="24"/>
          <w:szCs w:val="24"/>
        </w:rPr>
        <w:t xml:space="preserve"> the right to a fair trial and a fair hearing. This right is contained in article 14 of the International Covenant on Civil and Political Rights (ICCPR). Under this article all persons shall be equal before the courts and tribunals.</w:t>
      </w:r>
    </w:p>
    <w:p w:rsidR="00373820" w:rsidRDefault="00373820" w:rsidP="006C11D6">
      <w:pPr>
        <w:rPr>
          <w:rFonts w:ascii="Times New Roman" w:hAnsi="Times New Roman" w:cs="Times New Roman"/>
          <w:sz w:val="24"/>
          <w:szCs w:val="24"/>
        </w:rPr>
      </w:pPr>
      <w:r>
        <w:rPr>
          <w:rFonts w:ascii="Times New Roman" w:hAnsi="Times New Roman" w:cs="Times New Roman"/>
          <w:sz w:val="24"/>
          <w:szCs w:val="24"/>
        </w:rPr>
        <w:t xml:space="preserve">Section 105A.15A was introduced following Recommendation 12 of the </w:t>
      </w:r>
      <w:r w:rsidRPr="00373820">
        <w:rPr>
          <w:rFonts w:ascii="Times New Roman" w:hAnsi="Times New Roman" w:cs="Times New Roman"/>
          <w:sz w:val="24"/>
          <w:szCs w:val="24"/>
        </w:rPr>
        <w:t>Parliamentary Joint Committee on Intelligence and Security</w:t>
      </w:r>
      <w:r>
        <w:rPr>
          <w:rFonts w:ascii="Times New Roman" w:hAnsi="Times New Roman" w:cs="Times New Roman"/>
          <w:sz w:val="24"/>
          <w:szCs w:val="24"/>
        </w:rPr>
        <w:t xml:space="preserve"> </w:t>
      </w:r>
      <w:r w:rsidRPr="00373820">
        <w:rPr>
          <w:rFonts w:ascii="Times New Roman" w:hAnsi="Times New Roman" w:cs="Times New Roman"/>
          <w:sz w:val="24"/>
          <w:szCs w:val="24"/>
        </w:rPr>
        <w:t>Advisory Report on the Criminal Code Amendment (High Risk Terrorist Offenders) Bill 2016</w:t>
      </w:r>
      <w:r>
        <w:rPr>
          <w:rFonts w:ascii="Times New Roman" w:hAnsi="Times New Roman" w:cs="Times New Roman"/>
          <w:sz w:val="24"/>
          <w:szCs w:val="24"/>
        </w:rPr>
        <w:t xml:space="preserve">. In making this Recommendation, the Committee considered </w:t>
      </w:r>
      <w:r w:rsidRPr="00373820">
        <w:rPr>
          <w:rFonts w:ascii="Times New Roman" w:hAnsi="Times New Roman" w:cs="Times New Roman"/>
          <w:sz w:val="24"/>
          <w:szCs w:val="24"/>
        </w:rPr>
        <w:t>that ensuring access to legal representation is a vital protection of an offender’s rights.</w:t>
      </w:r>
      <w:r>
        <w:rPr>
          <w:rFonts w:ascii="Times New Roman" w:hAnsi="Times New Roman" w:cs="Times New Roman"/>
          <w:sz w:val="24"/>
          <w:szCs w:val="24"/>
        </w:rPr>
        <w:t xml:space="preserve"> </w:t>
      </w:r>
    </w:p>
    <w:p w:rsidR="00764CA5" w:rsidRDefault="008A171E" w:rsidP="006C11D6">
      <w:pPr>
        <w:rPr>
          <w:rFonts w:ascii="Times New Roman" w:hAnsi="Times New Roman" w:cs="Times New Roman"/>
          <w:sz w:val="24"/>
          <w:szCs w:val="24"/>
        </w:rPr>
      </w:pPr>
      <w:r>
        <w:rPr>
          <w:rFonts w:ascii="Times New Roman" w:hAnsi="Times New Roman" w:cs="Times New Roman"/>
          <w:sz w:val="24"/>
          <w:szCs w:val="24"/>
        </w:rPr>
        <w:t xml:space="preserve">Under section 105A.15A of the </w:t>
      </w:r>
      <w:r w:rsidR="003E5E7F" w:rsidRPr="004E5D0F">
        <w:rPr>
          <w:rFonts w:ascii="Times New Roman" w:hAnsi="Times New Roman" w:cs="Times New Roman"/>
          <w:i/>
          <w:sz w:val="24"/>
          <w:szCs w:val="24"/>
        </w:rPr>
        <w:t>Criminal Code</w:t>
      </w:r>
      <w:r>
        <w:rPr>
          <w:rFonts w:ascii="Times New Roman" w:hAnsi="Times New Roman" w:cs="Times New Roman"/>
          <w:sz w:val="24"/>
          <w:szCs w:val="24"/>
        </w:rPr>
        <w:t xml:space="preserve">, the Court may make an order to stay the continuing detention order proceedings, </w:t>
      </w:r>
      <w:r w:rsidR="003E5E7F">
        <w:rPr>
          <w:rFonts w:ascii="Times New Roman" w:hAnsi="Times New Roman" w:cs="Times New Roman"/>
          <w:sz w:val="24"/>
          <w:szCs w:val="24"/>
        </w:rPr>
        <w:t xml:space="preserve">and/or </w:t>
      </w:r>
      <w:r>
        <w:rPr>
          <w:rFonts w:ascii="Times New Roman" w:hAnsi="Times New Roman" w:cs="Times New Roman"/>
          <w:sz w:val="24"/>
          <w:szCs w:val="24"/>
        </w:rPr>
        <w:t>require the Commonwealth to bear the reasonable costs and expenses of the offender’s legal representation for the proceeding.</w:t>
      </w:r>
      <w:r w:rsidRPr="008A171E">
        <w:rPr>
          <w:rFonts w:ascii="Times New Roman" w:hAnsi="Times New Roman" w:cs="Times New Roman"/>
          <w:sz w:val="24"/>
          <w:szCs w:val="24"/>
        </w:rPr>
        <w:t xml:space="preserve"> </w:t>
      </w:r>
      <w:r>
        <w:rPr>
          <w:rFonts w:ascii="Times New Roman" w:hAnsi="Times New Roman" w:cs="Times New Roman"/>
          <w:sz w:val="24"/>
          <w:szCs w:val="24"/>
        </w:rPr>
        <w:t>The Court may make an order under section 105A.15A where an offender subject to a continuing detention order application, due to circumstances beyond their control, is unable to engage a legal representative in relation to the proceeding.</w:t>
      </w:r>
      <w:r w:rsidR="00C85E33">
        <w:rPr>
          <w:rFonts w:ascii="Times New Roman" w:hAnsi="Times New Roman" w:cs="Times New Roman"/>
          <w:sz w:val="24"/>
          <w:szCs w:val="24"/>
        </w:rPr>
        <w:t xml:space="preserve"> </w:t>
      </w:r>
      <w:r w:rsidR="00764CA5">
        <w:rPr>
          <w:rFonts w:ascii="Times New Roman" w:hAnsi="Times New Roman" w:cs="Times New Roman"/>
          <w:sz w:val="24"/>
          <w:szCs w:val="24"/>
        </w:rPr>
        <w:t>New regulation 4A</w:t>
      </w:r>
      <w:r w:rsidR="00EE5C76">
        <w:rPr>
          <w:rFonts w:ascii="Times New Roman" w:hAnsi="Times New Roman" w:cs="Times New Roman"/>
          <w:sz w:val="24"/>
          <w:szCs w:val="24"/>
        </w:rPr>
        <w:t xml:space="preserve"> provide</w:t>
      </w:r>
      <w:r>
        <w:rPr>
          <w:rFonts w:ascii="Times New Roman" w:hAnsi="Times New Roman" w:cs="Times New Roman"/>
          <w:sz w:val="24"/>
          <w:szCs w:val="24"/>
        </w:rPr>
        <w:t>s</w:t>
      </w:r>
      <w:r w:rsidR="00EE5C76">
        <w:rPr>
          <w:rFonts w:ascii="Times New Roman" w:hAnsi="Times New Roman" w:cs="Times New Roman"/>
          <w:sz w:val="24"/>
          <w:szCs w:val="24"/>
        </w:rPr>
        <w:t xml:space="preserve"> guidance to the Court in making an order under section 105A.15A. </w:t>
      </w:r>
      <w:r>
        <w:rPr>
          <w:rFonts w:ascii="Times New Roman" w:hAnsi="Times New Roman" w:cs="Times New Roman"/>
          <w:sz w:val="24"/>
          <w:szCs w:val="24"/>
        </w:rPr>
        <w:t xml:space="preserve">In particular, </w:t>
      </w:r>
      <w:r w:rsidR="00DD76EC">
        <w:rPr>
          <w:rFonts w:ascii="Times New Roman" w:hAnsi="Times New Roman" w:cs="Times New Roman"/>
          <w:sz w:val="24"/>
          <w:szCs w:val="24"/>
        </w:rPr>
        <w:t>it</w:t>
      </w:r>
      <w:r>
        <w:rPr>
          <w:rFonts w:ascii="Times New Roman" w:hAnsi="Times New Roman" w:cs="Times New Roman"/>
          <w:sz w:val="24"/>
          <w:szCs w:val="24"/>
        </w:rPr>
        <w:t xml:space="preserve"> </w:t>
      </w:r>
      <w:r w:rsidR="00EE5C76">
        <w:rPr>
          <w:rFonts w:ascii="Times New Roman" w:hAnsi="Times New Roman" w:cs="Times New Roman"/>
          <w:sz w:val="24"/>
          <w:szCs w:val="24"/>
        </w:rPr>
        <w:t>prescrib</w:t>
      </w:r>
      <w:r>
        <w:rPr>
          <w:rFonts w:ascii="Times New Roman" w:hAnsi="Times New Roman" w:cs="Times New Roman"/>
          <w:sz w:val="24"/>
          <w:szCs w:val="24"/>
        </w:rPr>
        <w:t>e</w:t>
      </w:r>
      <w:r w:rsidR="00DD76EC">
        <w:rPr>
          <w:rFonts w:ascii="Times New Roman" w:hAnsi="Times New Roman" w:cs="Times New Roman"/>
          <w:sz w:val="24"/>
          <w:szCs w:val="24"/>
        </w:rPr>
        <w:t>s</w:t>
      </w:r>
      <w:r w:rsidR="00EE5C76">
        <w:rPr>
          <w:rFonts w:ascii="Times New Roman" w:hAnsi="Times New Roman" w:cs="Times New Roman"/>
          <w:sz w:val="24"/>
          <w:szCs w:val="24"/>
        </w:rPr>
        <w:t xml:space="preserve"> matters the Court may take into account</w:t>
      </w:r>
      <w:r w:rsidR="00134A9C">
        <w:rPr>
          <w:rFonts w:ascii="Times New Roman" w:hAnsi="Times New Roman" w:cs="Times New Roman"/>
          <w:sz w:val="24"/>
          <w:szCs w:val="24"/>
        </w:rPr>
        <w:t xml:space="preserve"> in determining whether circumstances are beyond an offender’s control</w:t>
      </w:r>
      <w:r>
        <w:rPr>
          <w:rFonts w:ascii="Times New Roman" w:hAnsi="Times New Roman" w:cs="Times New Roman"/>
          <w:sz w:val="24"/>
          <w:szCs w:val="24"/>
        </w:rPr>
        <w:t>.</w:t>
      </w:r>
      <w:r w:rsidR="00EE5C76">
        <w:rPr>
          <w:rFonts w:ascii="Times New Roman" w:hAnsi="Times New Roman" w:cs="Times New Roman"/>
          <w:sz w:val="24"/>
          <w:szCs w:val="24"/>
        </w:rPr>
        <w:t xml:space="preserve"> </w:t>
      </w:r>
      <w:r>
        <w:rPr>
          <w:rFonts w:ascii="Times New Roman" w:hAnsi="Times New Roman" w:cs="Times New Roman"/>
          <w:sz w:val="24"/>
          <w:szCs w:val="24"/>
        </w:rPr>
        <w:t>T</w:t>
      </w:r>
      <w:r w:rsidR="00EE5C76">
        <w:rPr>
          <w:rFonts w:ascii="Times New Roman" w:hAnsi="Times New Roman" w:cs="Times New Roman"/>
          <w:sz w:val="24"/>
          <w:szCs w:val="24"/>
        </w:rPr>
        <w:t xml:space="preserve">he </w:t>
      </w:r>
      <w:r>
        <w:rPr>
          <w:rFonts w:ascii="Times New Roman" w:hAnsi="Times New Roman" w:cs="Times New Roman"/>
          <w:sz w:val="24"/>
          <w:szCs w:val="24"/>
        </w:rPr>
        <w:t xml:space="preserve">matters prescribed by the </w:t>
      </w:r>
      <w:r w:rsidR="003E5E7F">
        <w:rPr>
          <w:rFonts w:ascii="Times New Roman" w:hAnsi="Times New Roman" w:cs="Times New Roman"/>
          <w:sz w:val="24"/>
          <w:szCs w:val="24"/>
        </w:rPr>
        <w:t xml:space="preserve">Regulations </w:t>
      </w:r>
      <w:r>
        <w:rPr>
          <w:rFonts w:ascii="Times New Roman" w:hAnsi="Times New Roman" w:cs="Times New Roman"/>
          <w:sz w:val="24"/>
          <w:szCs w:val="24"/>
        </w:rPr>
        <w:t xml:space="preserve">seek to </w:t>
      </w:r>
      <w:r w:rsidR="00EE5C76">
        <w:rPr>
          <w:rFonts w:ascii="Times New Roman" w:hAnsi="Times New Roman" w:cs="Times New Roman"/>
          <w:sz w:val="24"/>
          <w:szCs w:val="24"/>
        </w:rPr>
        <w:t xml:space="preserve">ensure the Court </w:t>
      </w:r>
      <w:r>
        <w:rPr>
          <w:rFonts w:ascii="Times New Roman" w:hAnsi="Times New Roman" w:cs="Times New Roman"/>
          <w:sz w:val="24"/>
          <w:szCs w:val="24"/>
        </w:rPr>
        <w:t xml:space="preserve">has </w:t>
      </w:r>
      <w:r w:rsidR="00134A9C">
        <w:rPr>
          <w:rFonts w:ascii="Times New Roman" w:hAnsi="Times New Roman" w:cs="Times New Roman"/>
          <w:sz w:val="24"/>
          <w:szCs w:val="24"/>
        </w:rPr>
        <w:t>consider</w:t>
      </w:r>
      <w:r>
        <w:rPr>
          <w:rFonts w:ascii="Times New Roman" w:hAnsi="Times New Roman" w:cs="Times New Roman"/>
          <w:sz w:val="24"/>
          <w:szCs w:val="24"/>
        </w:rPr>
        <w:t>ed</w:t>
      </w:r>
      <w:r w:rsidR="00134A9C">
        <w:rPr>
          <w:rFonts w:ascii="Times New Roman" w:hAnsi="Times New Roman" w:cs="Times New Roman"/>
          <w:sz w:val="24"/>
          <w:szCs w:val="24"/>
        </w:rPr>
        <w:t xml:space="preserve"> </w:t>
      </w:r>
      <w:r>
        <w:rPr>
          <w:rFonts w:ascii="Times New Roman" w:hAnsi="Times New Roman" w:cs="Times New Roman"/>
          <w:sz w:val="24"/>
          <w:szCs w:val="24"/>
        </w:rPr>
        <w:t>key</w:t>
      </w:r>
      <w:r w:rsidR="00EE5C76">
        <w:rPr>
          <w:rFonts w:ascii="Times New Roman" w:hAnsi="Times New Roman" w:cs="Times New Roman"/>
          <w:sz w:val="24"/>
          <w:szCs w:val="24"/>
        </w:rPr>
        <w:t xml:space="preserve"> </w:t>
      </w:r>
      <w:r>
        <w:rPr>
          <w:rFonts w:ascii="Times New Roman" w:hAnsi="Times New Roman" w:cs="Times New Roman"/>
          <w:sz w:val="24"/>
          <w:szCs w:val="24"/>
        </w:rPr>
        <w:t xml:space="preserve">issues </w:t>
      </w:r>
      <w:r w:rsidR="00134A9C">
        <w:rPr>
          <w:rFonts w:ascii="Times New Roman" w:hAnsi="Times New Roman" w:cs="Times New Roman"/>
          <w:sz w:val="24"/>
          <w:szCs w:val="24"/>
        </w:rPr>
        <w:t xml:space="preserve">in determining the appropriateness </w:t>
      </w:r>
      <w:r w:rsidR="002F5D00">
        <w:rPr>
          <w:rFonts w:ascii="Times New Roman" w:hAnsi="Times New Roman" w:cs="Times New Roman"/>
          <w:sz w:val="24"/>
          <w:szCs w:val="24"/>
        </w:rPr>
        <w:t>of making</w:t>
      </w:r>
      <w:r w:rsidR="00134A9C">
        <w:rPr>
          <w:rFonts w:ascii="Times New Roman" w:hAnsi="Times New Roman" w:cs="Times New Roman"/>
          <w:sz w:val="24"/>
          <w:szCs w:val="24"/>
        </w:rPr>
        <w:t xml:space="preserve"> the order. </w:t>
      </w:r>
      <w:r w:rsidR="00764CA5">
        <w:rPr>
          <w:rFonts w:ascii="Times New Roman" w:hAnsi="Times New Roman" w:cs="Times New Roman"/>
          <w:sz w:val="24"/>
          <w:szCs w:val="24"/>
        </w:rPr>
        <w:t>New regulation 4A</w:t>
      </w:r>
      <w:r>
        <w:rPr>
          <w:rFonts w:ascii="Times New Roman" w:hAnsi="Times New Roman" w:cs="Times New Roman"/>
          <w:sz w:val="24"/>
          <w:szCs w:val="24"/>
        </w:rPr>
        <w:t xml:space="preserve"> expressly </w:t>
      </w:r>
      <w:r w:rsidR="004B5AD3">
        <w:rPr>
          <w:rFonts w:ascii="Times New Roman" w:hAnsi="Times New Roman" w:cs="Times New Roman"/>
          <w:sz w:val="24"/>
          <w:szCs w:val="24"/>
        </w:rPr>
        <w:t>provide</w:t>
      </w:r>
      <w:r w:rsidR="00764CA5">
        <w:rPr>
          <w:rFonts w:ascii="Times New Roman" w:hAnsi="Times New Roman" w:cs="Times New Roman"/>
          <w:sz w:val="24"/>
          <w:szCs w:val="24"/>
        </w:rPr>
        <w:t>s</w:t>
      </w:r>
      <w:r w:rsidR="004B5AD3">
        <w:rPr>
          <w:rFonts w:ascii="Times New Roman" w:hAnsi="Times New Roman" w:cs="Times New Roman"/>
          <w:sz w:val="24"/>
          <w:szCs w:val="24"/>
        </w:rPr>
        <w:t xml:space="preserve"> that </w:t>
      </w:r>
      <w:r w:rsidR="00764CA5">
        <w:rPr>
          <w:rFonts w:ascii="Times New Roman" w:hAnsi="Times New Roman" w:cs="Times New Roman"/>
          <w:sz w:val="24"/>
          <w:szCs w:val="24"/>
        </w:rPr>
        <w:t>it</w:t>
      </w:r>
      <w:r w:rsidR="004B5AD3">
        <w:rPr>
          <w:rFonts w:ascii="Times New Roman" w:hAnsi="Times New Roman" w:cs="Times New Roman"/>
          <w:sz w:val="24"/>
          <w:szCs w:val="24"/>
        </w:rPr>
        <w:t xml:space="preserve"> </w:t>
      </w:r>
      <w:r>
        <w:rPr>
          <w:rFonts w:ascii="Times New Roman" w:hAnsi="Times New Roman" w:cs="Times New Roman"/>
          <w:sz w:val="24"/>
          <w:szCs w:val="24"/>
        </w:rPr>
        <w:t>do</w:t>
      </w:r>
      <w:r w:rsidR="00764CA5">
        <w:rPr>
          <w:rFonts w:ascii="Times New Roman" w:hAnsi="Times New Roman" w:cs="Times New Roman"/>
          <w:sz w:val="24"/>
          <w:szCs w:val="24"/>
        </w:rPr>
        <w:t>es</w:t>
      </w:r>
      <w:r>
        <w:rPr>
          <w:rFonts w:ascii="Times New Roman" w:hAnsi="Times New Roman" w:cs="Times New Roman"/>
          <w:sz w:val="24"/>
          <w:szCs w:val="24"/>
        </w:rPr>
        <w:t xml:space="preserve"> not limit the ability of the Court to consider additional matters to those prescribed. </w:t>
      </w:r>
    </w:p>
    <w:p w:rsidR="005C0B00" w:rsidRDefault="008A171E" w:rsidP="006C11D6">
      <w:pPr>
        <w:rPr>
          <w:rFonts w:ascii="Times New Roman" w:hAnsi="Times New Roman" w:cs="Times New Roman"/>
          <w:sz w:val="24"/>
          <w:szCs w:val="24"/>
        </w:rPr>
      </w:pPr>
      <w:r>
        <w:rPr>
          <w:rFonts w:ascii="Times New Roman" w:hAnsi="Times New Roman" w:cs="Times New Roman"/>
          <w:sz w:val="24"/>
          <w:szCs w:val="24"/>
        </w:rPr>
        <w:t>It is ultimately a decision for the Court as t</w:t>
      </w:r>
      <w:r w:rsidR="004B5AD3">
        <w:rPr>
          <w:rFonts w:ascii="Times New Roman" w:hAnsi="Times New Roman" w:cs="Times New Roman"/>
          <w:sz w:val="24"/>
          <w:szCs w:val="24"/>
        </w:rPr>
        <w:t>o whether to</w:t>
      </w:r>
      <w:r>
        <w:rPr>
          <w:rFonts w:ascii="Times New Roman" w:hAnsi="Times New Roman" w:cs="Times New Roman"/>
          <w:sz w:val="24"/>
          <w:szCs w:val="24"/>
        </w:rPr>
        <w:t xml:space="preserve"> </w:t>
      </w:r>
      <w:r w:rsidR="004B5AD3">
        <w:rPr>
          <w:rFonts w:ascii="Times New Roman" w:hAnsi="Times New Roman" w:cs="Times New Roman"/>
          <w:sz w:val="24"/>
          <w:szCs w:val="24"/>
        </w:rPr>
        <w:t>make</w:t>
      </w:r>
      <w:r>
        <w:rPr>
          <w:rFonts w:ascii="Times New Roman" w:hAnsi="Times New Roman" w:cs="Times New Roman"/>
          <w:sz w:val="24"/>
          <w:szCs w:val="24"/>
        </w:rPr>
        <w:t xml:space="preserve"> an order under section 105A.15A.</w:t>
      </w:r>
    </w:p>
    <w:p w:rsidR="00D857FF" w:rsidRDefault="005C0B00" w:rsidP="00764CA5">
      <w:pPr>
        <w:rPr>
          <w:rFonts w:ascii="Times New Roman" w:hAnsi="Times New Roman" w:cs="Times New Roman"/>
          <w:sz w:val="24"/>
          <w:szCs w:val="24"/>
        </w:rPr>
      </w:pPr>
      <w:r>
        <w:rPr>
          <w:rFonts w:ascii="Times New Roman" w:hAnsi="Times New Roman" w:cs="Times New Roman"/>
          <w:sz w:val="24"/>
          <w:szCs w:val="24"/>
        </w:rPr>
        <w:t xml:space="preserve">By ensuring, </w:t>
      </w:r>
      <w:r w:rsidR="00A26F47">
        <w:rPr>
          <w:rFonts w:ascii="Times New Roman" w:hAnsi="Times New Roman" w:cs="Times New Roman"/>
          <w:sz w:val="24"/>
          <w:szCs w:val="24"/>
        </w:rPr>
        <w:t>where appropriate</w:t>
      </w:r>
      <w:r>
        <w:rPr>
          <w:rFonts w:ascii="Times New Roman" w:hAnsi="Times New Roman" w:cs="Times New Roman"/>
          <w:sz w:val="24"/>
          <w:szCs w:val="24"/>
        </w:rPr>
        <w:t xml:space="preserve">, the offender has the benefit of legal </w:t>
      </w:r>
      <w:proofErr w:type="gramStart"/>
      <w:r>
        <w:rPr>
          <w:rFonts w:ascii="Times New Roman" w:hAnsi="Times New Roman" w:cs="Times New Roman"/>
          <w:sz w:val="24"/>
          <w:szCs w:val="24"/>
        </w:rPr>
        <w:t>representation</w:t>
      </w:r>
      <w:r w:rsidR="00DD76EC">
        <w:rPr>
          <w:rFonts w:ascii="Times New Roman" w:hAnsi="Times New Roman" w:cs="Times New Roman"/>
          <w:sz w:val="24"/>
          <w:szCs w:val="24"/>
        </w:rPr>
        <w:t>,</w:t>
      </w:r>
      <w:proofErr w:type="gramEnd"/>
      <w:r>
        <w:rPr>
          <w:rFonts w:ascii="Times New Roman" w:hAnsi="Times New Roman" w:cs="Times New Roman"/>
          <w:sz w:val="24"/>
          <w:szCs w:val="24"/>
        </w:rPr>
        <w:t xml:space="preserve"> the </w:t>
      </w:r>
      <w:r w:rsidR="006E3D54">
        <w:rPr>
          <w:rFonts w:ascii="Times New Roman" w:hAnsi="Times New Roman" w:cs="Times New Roman"/>
          <w:sz w:val="24"/>
          <w:szCs w:val="24"/>
        </w:rPr>
        <w:t xml:space="preserve">Regulations </w:t>
      </w:r>
      <w:r>
        <w:rPr>
          <w:rFonts w:ascii="Times New Roman" w:hAnsi="Times New Roman" w:cs="Times New Roman"/>
          <w:sz w:val="24"/>
          <w:szCs w:val="24"/>
        </w:rPr>
        <w:t xml:space="preserve">promote the offender’s right to a fair trial as expressed in article 14. </w:t>
      </w:r>
    </w:p>
    <w:p w:rsidR="00DD1A90" w:rsidRPr="00DD1A90" w:rsidRDefault="00DD1A90" w:rsidP="00B241AE">
      <w:pPr>
        <w:keepNext/>
        <w:keepLines/>
        <w:rPr>
          <w:rFonts w:ascii="Times New Roman" w:hAnsi="Times New Roman" w:cs="Times New Roman"/>
          <w:sz w:val="24"/>
          <w:szCs w:val="24"/>
        </w:rPr>
      </w:pPr>
      <w:r>
        <w:rPr>
          <w:rFonts w:ascii="Times New Roman" w:hAnsi="Times New Roman" w:cs="Times New Roman"/>
          <w:i/>
          <w:sz w:val="24"/>
          <w:szCs w:val="24"/>
        </w:rPr>
        <w:t xml:space="preserve">Article </w:t>
      </w:r>
      <w:r w:rsidRPr="00D857FF">
        <w:rPr>
          <w:rFonts w:ascii="Times New Roman" w:hAnsi="Times New Roman" w:cs="Times New Roman"/>
          <w:i/>
          <w:sz w:val="24"/>
          <w:szCs w:val="24"/>
        </w:rPr>
        <w:t xml:space="preserve">17, ICCPR </w:t>
      </w:r>
      <w:r w:rsidR="00D857FF" w:rsidRPr="00D857FF">
        <w:rPr>
          <w:rFonts w:ascii="Times New Roman" w:hAnsi="Times New Roman" w:cs="Times New Roman"/>
          <w:i/>
          <w:sz w:val="24"/>
          <w:szCs w:val="24"/>
        </w:rPr>
        <w:t xml:space="preserve">- </w:t>
      </w:r>
      <w:r w:rsidR="00D857FF">
        <w:rPr>
          <w:rFonts w:ascii="Times New Roman" w:hAnsi="Times New Roman" w:cs="Times New Roman"/>
          <w:i/>
          <w:sz w:val="24"/>
          <w:szCs w:val="24"/>
        </w:rPr>
        <w:t>p</w:t>
      </w:r>
      <w:r w:rsidR="00D857FF" w:rsidRPr="00D857FF">
        <w:rPr>
          <w:rFonts w:ascii="Times New Roman" w:hAnsi="Times New Roman" w:cs="Times New Roman"/>
          <w:i/>
          <w:sz w:val="24"/>
          <w:szCs w:val="24"/>
        </w:rPr>
        <w:t>rotection against unlawful and arbitrary interference with privacy</w:t>
      </w:r>
    </w:p>
    <w:p w:rsidR="00DD1A90" w:rsidRDefault="00DD1A90" w:rsidP="00B241AE">
      <w:pPr>
        <w:keepNext/>
        <w:keepLines/>
        <w:rPr>
          <w:rFonts w:ascii="Times New Roman" w:hAnsi="Times New Roman" w:cs="Times New Roman"/>
          <w:sz w:val="24"/>
          <w:szCs w:val="24"/>
        </w:rPr>
      </w:pPr>
      <w:r w:rsidRPr="00DD1A90">
        <w:rPr>
          <w:rFonts w:ascii="Times New Roman" w:hAnsi="Times New Roman" w:cs="Times New Roman"/>
          <w:sz w:val="24"/>
          <w:szCs w:val="24"/>
        </w:rPr>
        <w:t>Article 17 of the ICCPR provides that no one shall be subjected to arbitrary or unlawful interference with their privacy.</w:t>
      </w:r>
    </w:p>
    <w:p w:rsidR="00DD1A90" w:rsidRDefault="00C85E33" w:rsidP="006C11D6">
      <w:pPr>
        <w:rPr>
          <w:rFonts w:ascii="Times New Roman" w:hAnsi="Times New Roman" w:cs="Times New Roman"/>
          <w:sz w:val="24"/>
          <w:szCs w:val="24"/>
        </w:rPr>
      </w:pPr>
      <w:r>
        <w:rPr>
          <w:rFonts w:ascii="Times New Roman" w:hAnsi="Times New Roman" w:cs="Times New Roman"/>
          <w:sz w:val="24"/>
          <w:szCs w:val="24"/>
        </w:rPr>
        <w:t xml:space="preserve">New regulation 4B </w:t>
      </w:r>
      <w:r w:rsidR="00DD1A90" w:rsidRPr="00DD1A90">
        <w:rPr>
          <w:rFonts w:ascii="Times New Roman" w:hAnsi="Times New Roman" w:cs="Times New Roman"/>
          <w:sz w:val="24"/>
          <w:szCs w:val="24"/>
        </w:rPr>
        <w:t>interacts with the right to privacy by allowing, in limited circumstances, disclosure of i</w:t>
      </w:r>
      <w:r w:rsidR="00B06521">
        <w:rPr>
          <w:rFonts w:ascii="Times New Roman" w:hAnsi="Times New Roman" w:cs="Times New Roman"/>
          <w:sz w:val="24"/>
          <w:szCs w:val="24"/>
        </w:rPr>
        <w:t xml:space="preserve">nformation to a prescribed list of persons. The disclosure of personal information without a person’s consent will engage, and limit, the protection from arbitrary or unlawful interference with their privacy. </w:t>
      </w:r>
    </w:p>
    <w:p w:rsidR="00DD1A90" w:rsidRPr="00DD1A90" w:rsidRDefault="00DD1A90" w:rsidP="00DD1A90">
      <w:pPr>
        <w:rPr>
          <w:rFonts w:ascii="Times New Roman" w:hAnsi="Times New Roman" w:cs="Times New Roman"/>
          <w:sz w:val="24"/>
          <w:szCs w:val="24"/>
        </w:rPr>
      </w:pPr>
      <w:r w:rsidRPr="00DD1A90">
        <w:rPr>
          <w:rFonts w:ascii="Times New Roman" w:hAnsi="Times New Roman" w:cs="Times New Roman"/>
          <w:sz w:val="24"/>
          <w:szCs w:val="24"/>
        </w:rPr>
        <w:t>The right in Article 17 may be subject to permissible limitations, where the limitations are authorised by law and are not arbitrary.  In order for an interference with the right to privacy to be permissible, the interference must be authorised by law, be for a reason consistent with the ICCPR and be reasonable in</w:t>
      </w:r>
      <w:r w:rsidR="00D77513">
        <w:rPr>
          <w:rFonts w:ascii="Times New Roman" w:hAnsi="Times New Roman" w:cs="Times New Roman"/>
          <w:sz w:val="24"/>
          <w:szCs w:val="24"/>
        </w:rPr>
        <w:t xml:space="preserve"> the particular circumstances.</w:t>
      </w:r>
      <w:r w:rsidRPr="00DD1A90">
        <w:rPr>
          <w:rFonts w:ascii="Times New Roman" w:hAnsi="Times New Roman" w:cs="Times New Roman"/>
          <w:sz w:val="24"/>
          <w:szCs w:val="24"/>
        </w:rPr>
        <w:t xml:space="preserve"> </w:t>
      </w:r>
    </w:p>
    <w:p w:rsidR="00DD1A90" w:rsidRPr="006C11D6" w:rsidRDefault="00C85E33" w:rsidP="006C11D6">
      <w:pPr>
        <w:rPr>
          <w:rFonts w:ascii="Times New Roman" w:hAnsi="Times New Roman" w:cs="Times New Roman"/>
          <w:sz w:val="24"/>
          <w:szCs w:val="24"/>
        </w:rPr>
      </w:pPr>
      <w:r>
        <w:rPr>
          <w:rFonts w:ascii="Times New Roman" w:hAnsi="Times New Roman" w:cs="Times New Roman"/>
          <w:sz w:val="24"/>
          <w:szCs w:val="24"/>
        </w:rPr>
        <w:t xml:space="preserve">New regulation 4B </w:t>
      </w:r>
      <w:r w:rsidR="00D661F9">
        <w:rPr>
          <w:rFonts w:ascii="Times New Roman" w:hAnsi="Times New Roman" w:cs="Times New Roman"/>
          <w:sz w:val="24"/>
          <w:szCs w:val="24"/>
        </w:rPr>
        <w:t>specifically limit</w:t>
      </w:r>
      <w:r>
        <w:rPr>
          <w:rFonts w:ascii="Times New Roman" w:hAnsi="Times New Roman" w:cs="Times New Roman"/>
          <w:sz w:val="24"/>
          <w:szCs w:val="24"/>
        </w:rPr>
        <w:t>s</w:t>
      </w:r>
      <w:r w:rsidR="00D661F9">
        <w:rPr>
          <w:rFonts w:ascii="Times New Roman" w:hAnsi="Times New Roman" w:cs="Times New Roman"/>
          <w:sz w:val="24"/>
          <w:szCs w:val="24"/>
        </w:rPr>
        <w:t xml:space="preserve"> the list of persons who may have access to information to ensure that information is only provided to those with a relevant purpose. The </w:t>
      </w:r>
      <w:r w:rsidR="00E3073F">
        <w:rPr>
          <w:rFonts w:ascii="Times New Roman" w:hAnsi="Times New Roman" w:cs="Times New Roman"/>
          <w:sz w:val="24"/>
          <w:szCs w:val="24"/>
        </w:rPr>
        <w:t>r</w:t>
      </w:r>
      <w:r w:rsidR="00F952E6">
        <w:rPr>
          <w:rFonts w:ascii="Times New Roman" w:hAnsi="Times New Roman" w:cs="Times New Roman"/>
          <w:sz w:val="24"/>
          <w:szCs w:val="24"/>
        </w:rPr>
        <w:t xml:space="preserve">egulation </w:t>
      </w:r>
      <w:r w:rsidR="00D661F9">
        <w:rPr>
          <w:rFonts w:ascii="Times New Roman" w:hAnsi="Times New Roman" w:cs="Times New Roman"/>
          <w:sz w:val="24"/>
          <w:szCs w:val="24"/>
        </w:rPr>
        <w:t>also work</w:t>
      </w:r>
      <w:r w:rsidR="00E3073F">
        <w:rPr>
          <w:rFonts w:ascii="Times New Roman" w:hAnsi="Times New Roman" w:cs="Times New Roman"/>
          <w:sz w:val="24"/>
          <w:szCs w:val="24"/>
        </w:rPr>
        <w:t>s</w:t>
      </w:r>
      <w:r w:rsidR="00AA59CE">
        <w:rPr>
          <w:rFonts w:ascii="Times New Roman" w:hAnsi="Times New Roman" w:cs="Times New Roman"/>
          <w:sz w:val="24"/>
          <w:szCs w:val="24"/>
        </w:rPr>
        <w:t xml:space="preserve"> </w:t>
      </w:r>
      <w:r w:rsidR="00D661F9">
        <w:rPr>
          <w:rFonts w:ascii="Times New Roman" w:hAnsi="Times New Roman" w:cs="Times New Roman"/>
          <w:sz w:val="24"/>
          <w:szCs w:val="24"/>
        </w:rPr>
        <w:t xml:space="preserve">within the framework established by section 105A.19 of the </w:t>
      </w:r>
      <w:r w:rsidR="00F952E6" w:rsidRPr="004E5D0F">
        <w:rPr>
          <w:rFonts w:ascii="Times New Roman" w:hAnsi="Times New Roman" w:cs="Times New Roman"/>
          <w:i/>
          <w:sz w:val="24"/>
          <w:szCs w:val="24"/>
        </w:rPr>
        <w:t>Criminal Code</w:t>
      </w:r>
      <w:r w:rsidR="006C6E6B">
        <w:rPr>
          <w:rFonts w:ascii="Times New Roman" w:hAnsi="Times New Roman" w:cs="Times New Roman"/>
          <w:sz w:val="24"/>
          <w:szCs w:val="24"/>
        </w:rPr>
        <w:t>,</w:t>
      </w:r>
      <w:r w:rsidR="00D661F9">
        <w:rPr>
          <w:rFonts w:ascii="Times New Roman" w:hAnsi="Times New Roman" w:cs="Times New Roman"/>
          <w:i/>
          <w:sz w:val="24"/>
          <w:szCs w:val="24"/>
        </w:rPr>
        <w:t xml:space="preserve"> </w:t>
      </w:r>
      <w:r w:rsidR="00D661F9">
        <w:rPr>
          <w:rFonts w:ascii="Times New Roman" w:hAnsi="Times New Roman" w:cs="Times New Roman"/>
          <w:sz w:val="24"/>
          <w:szCs w:val="24"/>
        </w:rPr>
        <w:t>which limits the sharing of information to those who require the information to enable them to exercise the powers or perform their duties. This framework appropriately limits the unnecessary or further disclosure of information</w:t>
      </w:r>
      <w:r>
        <w:rPr>
          <w:rFonts w:ascii="Times New Roman" w:hAnsi="Times New Roman" w:cs="Times New Roman"/>
          <w:sz w:val="24"/>
          <w:szCs w:val="24"/>
        </w:rPr>
        <w:t>. To</w:t>
      </w:r>
      <w:r w:rsidR="00D661F9" w:rsidRPr="00DD1A90">
        <w:rPr>
          <w:rFonts w:ascii="Times New Roman" w:hAnsi="Times New Roman" w:cs="Times New Roman"/>
          <w:sz w:val="24"/>
          <w:szCs w:val="24"/>
        </w:rPr>
        <w:t xml:space="preserve"> the extent that the measures in </w:t>
      </w:r>
      <w:r>
        <w:rPr>
          <w:rFonts w:ascii="Times New Roman" w:hAnsi="Times New Roman" w:cs="Times New Roman"/>
          <w:sz w:val="24"/>
          <w:szCs w:val="24"/>
        </w:rPr>
        <w:t xml:space="preserve">new regulation 4B </w:t>
      </w:r>
      <w:r w:rsidR="00D661F9" w:rsidRPr="00DD1A90">
        <w:rPr>
          <w:rFonts w:ascii="Times New Roman" w:hAnsi="Times New Roman" w:cs="Times New Roman"/>
          <w:sz w:val="24"/>
          <w:szCs w:val="24"/>
        </w:rPr>
        <w:t>limit the right in Article 17 of the ICCPR, the</w:t>
      </w:r>
      <w:r w:rsidR="00D661F9">
        <w:rPr>
          <w:rFonts w:ascii="Times New Roman" w:hAnsi="Times New Roman" w:cs="Times New Roman"/>
          <w:sz w:val="24"/>
          <w:szCs w:val="24"/>
        </w:rPr>
        <w:t>y are lawful and non-arbitrary.</w:t>
      </w:r>
    </w:p>
    <w:p w:rsidR="00360872" w:rsidRDefault="008C40F5" w:rsidP="004D7624">
      <w:pPr>
        <w:rPr>
          <w:rFonts w:ascii="Times New Roman" w:hAnsi="Times New Roman" w:cs="Times New Roman"/>
          <w:sz w:val="24"/>
          <w:szCs w:val="24"/>
        </w:rPr>
      </w:pPr>
      <w:r>
        <w:rPr>
          <w:rFonts w:ascii="Times New Roman" w:hAnsi="Times New Roman" w:cs="Times New Roman"/>
          <w:b/>
          <w:sz w:val="24"/>
          <w:szCs w:val="24"/>
        </w:rPr>
        <w:t>Conclusion</w:t>
      </w:r>
    </w:p>
    <w:p w:rsidR="00416DB7" w:rsidRPr="00A70D3F" w:rsidRDefault="00B241AE" w:rsidP="00DD1A90">
      <w:pPr>
        <w:rPr>
          <w:rFonts w:ascii="Times New Roman" w:hAnsi="Times New Roman" w:cs="Times New Roman"/>
          <w:sz w:val="24"/>
          <w:szCs w:val="24"/>
        </w:rPr>
      </w:pPr>
      <w:r>
        <w:rPr>
          <w:rFonts w:ascii="Times New Roman" w:hAnsi="Times New Roman" w:cs="Times New Roman"/>
          <w:sz w:val="24"/>
          <w:szCs w:val="24"/>
        </w:rPr>
        <w:t>The</w:t>
      </w:r>
      <w:r w:rsidR="00F952E6">
        <w:rPr>
          <w:rFonts w:ascii="Times New Roman" w:hAnsi="Times New Roman" w:cs="Times New Roman"/>
          <w:sz w:val="24"/>
          <w:szCs w:val="24"/>
        </w:rPr>
        <w:t xml:space="preserve"> </w:t>
      </w:r>
      <w:r w:rsidR="00F952E6">
        <w:rPr>
          <w:rFonts w:ascii="Times New Roman" w:eastAsia="Times New Roman" w:hAnsi="Times New Roman" w:cs="Times New Roman"/>
          <w:bCs/>
          <w:color w:val="000000"/>
          <w:sz w:val="24"/>
          <w:szCs w:val="24"/>
          <w:lang w:eastAsia="en-AU"/>
        </w:rPr>
        <w:t>Regulations</w:t>
      </w:r>
      <w:r w:rsidR="00AA59CE">
        <w:rPr>
          <w:rFonts w:ascii="Times New Roman" w:hAnsi="Times New Roman" w:cs="Times New Roman"/>
          <w:sz w:val="24"/>
          <w:szCs w:val="24"/>
        </w:rPr>
        <w:t xml:space="preserve"> </w:t>
      </w:r>
      <w:r>
        <w:rPr>
          <w:rFonts w:ascii="Times New Roman" w:hAnsi="Times New Roman" w:cs="Times New Roman"/>
          <w:sz w:val="24"/>
          <w:szCs w:val="24"/>
        </w:rPr>
        <w:t xml:space="preserve">engage the right to </w:t>
      </w:r>
      <w:r w:rsidR="00C85E33">
        <w:rPr>
          <w:rFonts w:ascii="Times New Roman" w:hAnsi="Times New Roman" w:cs="Times New Roman"/>
          <w:sz w:val="24"/>
          <w:szCs w:val="24"/>
        </w:rPr>
        <w:t xml:space="preserve">a </w:t>
      </w:r>
      <w:r>
        <w:rPr>
          <w:rFonts w:ascii="Times New Roman" w:hAnsi="Times New Roman" w:cs="Times New Roman"/>
          <w:sz w:val="24"/>
          <w:szCs w:val="24"/>
        </w:rPr>
        <w:t xml:space="preserve">fair trial and the right to privacy. </w:t>
      </w:r>
      <w:r w:rsidR="00DD1A90" w:rsidRPr="00DD1A90">
        <w:rPr>
          <w:rFonts w:ascii="Times New Roman" w:hAnsi="Times New Roman" w:cs="Times New Roman"/>
          <w:sz w:val="24"/>
          <w:szCs w:val="24"/>
        </w:rPr>
        <w:t>The</w:t>
      </w:r>
      <w:r w:rsidR="00F952E6">
        <w:rPr>
          <w:rFonts w:ascii="Times New Roman" w:hAnsi="Times New Roman" w:cs="Times New Roman"/>
          <w:sz w:val="24"/>
          <w:szCs w:val="24"/>
        </w:rPr>
        <w:t xml:space="preserve"> Regulations</w:t>
      </w:r>
      <w:r w:rsidR="00AA59CE">
        <w:rPr>
          <w:rFonts w:ascii="Times New Roman" w:hAnsi="Times New Roman" w:cs="Times New Roman"/>
          <w:sz w:val="24"/>
          <w:szCs w:val="24"/>
        </w:rPr>
        <w:t xml:space="preserve"> </w:t>
      </w:r>
      <w:r w:rsidR="00F952E6">
        <w:rPr>
          <w:rFonts w:ascii="Times New Roman" w:hAnsi="Times New Roman" w:cs="Times New Roman"/>
          <w:sz w:val="24"/>
          <w:szCs w:val="24"/>
        </w:rPr>
        <w:t>are</w:t>
      </w:r>
      <w:r w:rsidR="00DD1A90" w:rsidRPr="00DD1A90">
        <w:rPr>
          <w:rFonts w:ascii="Times New Roman" w:hAnsi="Times New Roman" w:cs="Times New Roman"/>
          <w:sz w:val="24"/>
          <w:szCs w:val="24"/>
        </w:rPr>
        <w:t xml:space="preserve"> comp</w:t>
      </w:r>
      <w:r>
        <w:rPr>
          <w:rFonts w:ascii="Times New Roman" w:hAnsi="Times New Roman" w:cs="Times New Roman"/>
          <w:sz w:val="24"/>
          <w:szCs w:val="24"/>
        </w:rPr>
        <w:t xml:space="preserve">atible with human rights because </w:t>
      </w:r>
      <w:r w:rsidR="00F952E6">
        <w:rPr>
          <w:rFonts w:ascii="Times New Roman" w:hAnsi="Times New Roman" w:cs="Times New Roman"/>
          <w:sz w:val="24"/>
          <w:szCs w:val="24"/>
        </w:rPr>
        <w:t>they</w:t>
      </w:r>
      <w:r w:rsidR="00AA59CE">
        <w:rPr>
          <w:rFonts w:ascii="Times New Roman" w:hAnsi="Times New Roman" w:cs="Times New Roman"/>
          <w:sz w:val="24"/>
          <w:szCs w:val="24"/>
        </w:rPr>
        <w:t xml:space="preserve"> </w:t>
      </w:r>
      <w:r w:rsidR="00746D9D">
        <w:rPr>
          <w:rFonts w:ascii="Times New Roman" w:hAnsi="Times New Roman" w:cs="Times New Roman"/>
          <w:sz w:val="24"/>
          <w:szCs w:val="24"/>
        </w:rPr>
        <w:t>promote</w:t>
      </w:r>
      <w:r w:rsidR="00AA59CE">
        <w:rPr>
          <w:rFonts w:ascii="Times New Roman" w:hAnsi="Times New Roman" w:cs="Times New Roman"/>
          <w:sz w:val="24"/>
          <w:szCs w:val="24"/>
        </w:rPr>
        <w:t xml:space="preserve"> </w:t>
      </w:r>
      <w:r>
        <w:rPr>
          <w:rFonts w:ascii="Times New Roman" w:hAnsi="Times New Roman" w:cs="Times New Roman"/>
          <w:sz w:val="24"/>
          <w:szCs w:val="24"/>
        </w:rPr>
        <w:t>certain rights</w:t>
      </w:r>
      <w:r w:rsidR="00DD1A90" w:rsidRPr="00DD1A90">
        <w:rPr>
          <w:rFonts w:ascii="Times New Roman" w:hAnsi="Times New Roman" w:cs="Times New Roman"/>
          <w:sz w:val="24"/>
          <w:szCs w:val="24"/>
        </w:rPr>
        <w:t xml:space="preserve">, and to the extent that </w:t>
      </w:r>
      <w:r w:rsidR="00F952E6">
        <w:rPr>
          <w:rFonts w:ascii="Times New Roman" w:hAnsi="Times New Roman" w:cs="Times New Roman"/>
          <w:sz w:val="24"/>
          <w:szCs w:val="24"/>
        </w:rPr>
        <w:t>they</w:t>
      </w:r>
      <w:r w:rsidR="00AA59CE" w:rsidRPr="00DD1A90">
        <w:rPr>
          <w:rFonts w:ascii="Times New Roman" w:hAnsi="Times New Roman" w:cs="Times New Roman"/>
          <w:sz w:val="24"/>
          <w:szCs w:val="24"/>
        </w:rPr>
        <w:t xml:space="preserve"> </w:t>
      </w:r>
      <w:r w:rsidR="00DD1A90" w:rsidRPr="00DD1A90">
        <w:rPr>
          <w:rFonts w:ascii="Times New Roman" w:hAnsi="Times New Roman" w:cs="Times New Roman"/>
          <w:sz w:val="24"/>
          <w:szCs w:val="24"/>
        </w:rPr>
        <w:t>may limit human rights, those limitations are reasonable, necessary and proportionate.</w:t>
      </w:r>
      <w:r w:rsidR="00416DB7" w:rsidRPr="003A54B5">
        <w:rPr>
          <w:rFonts w:ascii="Times New Roman" w:hAnsi="Times New Roman" w:cs="Times New Roman"/>
          <w:i/>
          <w:sz w:val="24"/>
          <w:szCs w:val="24"/>
        </w:rPr>
        <w:br w:type="page"/>
      </w:r>
    </w:p>
    <w:p w:rsidR="00416DB7" w:rsidRPr="00416DB7" w:rsidRDefault="00416DB7" w:rsidP="00A70D3F">
      <w:pPr>
        <w:shd w:val="clear" w:color="auto" w:fill="FFFFFF"/>
        <w:rPr>
          <w:rFonts w:ascii="Times New Roman" w:eastAsia="Times New Roman" w:hAnsi="Times New Roman" w:cs="Times New Roman"/>
          <w:b/>
          <w:bCs/>
          <w:color w:val="000000"/>
          <w:sz w:val="24"/>
          <w:szCs w:val="24"/>
          <w:u w:val="single"/>
          <w:lang w:eastAsia="en-AU"/>
        </w:rPr>
      </w:pPr>
      <w:r>
        <w:rPr>
          <w:rFonts w:ascii="Times New Roman" w:eastAsia="Times New Roman" w:hAnsi="Times New Roman" w:cs="Times New Roman"/>
          <w:b/>
          <w:bCs/>
          <w:color w:val="000000"/>
          <w:sz w:val="24"/>
          <w:szCs w:val="24"/>
          <w:u w:val="single"/>
          <w:lang w:eastAsia="en-AU"/>
        </w:rPr>
        <w:t>ATTACHMENT A</w:t>
      </w:r>
    </w:p>
    <w:p w:rsidR="00416D6E" w:rsidRPr="0043240B" w:rsidRDefault="00416D6E" w:rsidP="004D7624">
      <w:pPr>
        <w:shd w:val="clear" w:color="auto" w:fill="FFFFFF"/>
        <w:rPr>
          <w:rFonts w:ascii="Times New Roman" w:eastAsia="Times New Roman" w:hAnsi="Times New Roman" w:cs="Times New Roman"/>
          <w:b/>
          <w:bCs/>
          <w:color w:val="000000"/>
          <w:sz w:val="24"/>
          <w:szCs w:val="24"/>
          <w:lang w:eastAsia="en-AU"/>
        </w:rPr>
      </w:pPr>
      <w:r>
        <w:rPr>
          <w:rFonts w:ascii="Times New Roman" w:eastAsia="Times New Roman" w:hAnsi="Times New Roman" w:cs="Times New Roman"/>
          <w:b/>
          <w:bCs/>
          <w:color w:val="000000"/>
          <w:sz w:val="24"/>
          <w:szCs w:val="24"/>
          <w:lang w:eastAsia="en-AU"/>
        </w:rPr>
        <w:t xml:space="preserve">Details of the </w:t>
      </w:r>
      <w:r>
        <w:rPr>
          <w:rFonts w:ascii="Times New Roman" w:eastAsia="Times New Roman" w:hAnsi="Times New Roman" w:cs="Times New Roman"/>
          <w:b/>
          <w:bCs/>
          <w:i/>
          <w:color w:val="000000"/>
          <w:sz w:val="24"/>
          <w:szCs w:val="24"/>
          <w:lang w:eastAsia="en-AU"/>
        </w:rPr>
        <w:t>Criminal Code (High Risk Terrorist Offenders) Regulations 2017</w:t>
      </w:r>
      <w:r w:rsidR="0043240B">
        <w:rPr>
          <w:rFonts w:ascii="Times New Roman" w:eastAsia="Times New Roman" w:hAnsi="Times New Roman" w:cs="Times New Roman"/>
          <w:b/>
          <w:bCs/>
          <w:color w:val="000000"/>
          <w:sz w:val="24"/>
          <w:szCs w:val="24"/>
          <w:lang w:eastAsia="en-AU"/>
        </w:rPr>
        <w:t xml:space="preserve"> (</w:t>
      </w:r>
      <w:proofErr w:type="spellStart"/>
      <w:r w:rsidR="0043240B">
        <w:rPr>
          <w:rFonts w:ascii="Times New Roman" w:eastAsia="Times New Roman" w:hAnsi="Times New Roman" w:cs="Times New Roman"/>
          <w:b/>
          <w:bCs/>
          <w:color w:val="000000"/>
          <w:sz w:val="24"/>
          <w:szCs w:val="24"/>
          <w:lang w:eastAsia="en-AU"/>
        </w:rPr>
        <w:t>Cth</w:t>
      </w:r>
      <w:proofErr w:type="spellEnd"/>
      <w:r w:rsidR="0043240B">
        <w:rPr>
          <w:rFonts w:ascii="Times New Roman" w:eastAsia="Times New Roman" w:hAnsi="Times New Roman" w:cs="Times New Roman"/>
          <w:b/>
          <w:bCs/>
          <w:color w:val="000000"/>
          <w:sz w:val="24"/>
          <w:szCs w:val="24"/>
          <w:lang w:eastAsia="en-AU"/>
        </w:rPr>
        <w:t>)</w:t>
      </w:r>
    </w:p>
    <w:p w:rsidR="00416DB7" w:rsidRDefault="00416DB7" w:rsidP="004D7624">
      <w:pPr>
        <w:shd w:val="clear" w:color="auto" w:fill="FFFFFF"/>
        <w:rPr>
          <w:rFonts w:ascii="Times New Roman" w:eastAsia="Times New Roman" w:hAnsi="Times New Roman" w:cs="Times New Roman"/>
          <w:b/>
          <w:bCs/>
          <w:color w:val="000000"/>
          <w:sz w:val="24"/>
          <w:szCs w:val="24"/>
          <w:lang w:eastAsia="en-AU"/>
        </w:rPr>
      </w:pPr>
      <w:r w:rsidRPr="00333A51">
        <w:rPr>
          <w:rFonts w:ascii="Times New Roman" w:eastAsia="Times New Roman" w:hAnsi="Times New Roman" w:cs="Times New Roman"/>
          <w:b/>
          <w:bCs/>
          <w:color w:val="000000"/>
          <w:sz w:val="24"/>
          <w:szCs w:val="24"/>
          <w:lang w:eastAsia="en-AU"/>
        </w:rPr>
        <w:t>Section 1 – Name</w:t>
      </w:r>
    </w:p>
    <w:p w:rsidR="00416DB7" w:rsidRPr="0030735C" w:rsidRDefault="00416DB7" w:rsidP="004D7624">
      <w:pPr>
        <w:shd w:val="clear" w:color="auto" w:fill="FFFFFF"/>
        <w:rPr>
          <w:rFonts w:ascii="Times New Roman" w:eastAsia="Times New Roman" w:hAnsi="Times New Roman" w:cs="Times New Roman"/>
          <w:bCs/>
          <w:color w:val="000000"/>
          <w:sz w:val="24"/>
          <w:szCs w:val="24"/>
          <w:lang w:eastAsia="en-AU"/>
        </w:rPr>
      </w:pPr>
      <w:r w:rsidRPr="0030735C">
        <w:rPr>
          <w:rFonts w:ascii="Times New Roman" w:eastAsia="Times New Roman" w:hAnsi="Times New Roman" w:cs="Times New Roman"/>
          <w:bCs/>
          <w:color w:val="000000"/>
          <w:sz w:val="24"/>
          <w:szCs w:val="24"/>
          <w:lang w:eastAsia="en-AU"/>
        </w:rPr>
        <w:t>This section provide</w:t>
      </w:r>
      <w:r>
        <w:rPr>
          <w:rFonts w:ascii="Times New Roman" w:eastAsia="Times New Roman" w:hAnsi="Times New Roman" w:cs="Times New Roman"/>
          <w:bCs/>
          <w:color w:val="000000"/>
          <w:sz w:val="24"/>
          <w:szCs w:val="24"/>
          <w:lang w:eastAsia="en-AU"/>
        </w:rPr>
        <w:t>s</w:t>
      </w:r>
      <w:r w:rsidRPr="0030735C">
        <w:rPr>
          <w:rFonts w:ascii="Times New Roman" w:eastAsia="Times New Roman" w:hAnsi="Times New Roman" w:cs="Times New Roman"/>
          <w:bCs/>
          <w:color w:val="000000"/>
          <w:sz w:val="24"/>
          <w:szCs w:val="24"/>
          <w:lang w:eastAsia="en-AU"/>
        </w:rPr>
        <w:t xml:space="preserve"> that the title of the</w:t>
      </w:r>
      <w:r w:rsidR="005F36AE">
        <w:rPr>
          <w:rFonts w:ascii="Times New Roman" w:eastAsia="Times New Roman" w:hAnsi="Times New Roman" w:cs="Times New Roman"/>
          <w:bCs/>
          <w:color w:val="000000"/>
          <w:sz w:val="24"/>
          <w:szCs w:val="24"/>
          <w:lang w:eastAsia="en-AU"/>
        </w:rPr>
        <w:t xml:space="preserve"> Regulations</w:t>
      </w:r>
      <w:r w:rsidRPr="0030735C">
        <w:rPr>
          <w:rFonts w:ascii="Times New Roman" w:eastAsia="Times New Roman" w:hAnsi="Times New Roman" w:cs="Times New Roman"/>
          <w:bCs/>
          <w:color w:val="000000"/>
          <w:sz w:val="24"/>
          <w:szCs w:val="24"/>
          <w:lang w:eastAsia="en-AU"/>
        </w:rPr>
        <w:t xml:space="preserve"> is the </w:t>
      </w:r>
      <w:r w:rsidRPr="0030735C">
        <w:rPr>
          <w:rFonts w:ascii="Times New Roman" w:eastAsia="Times New Roman" w:hAnsi="Times New Roman" w:cs="Times New Roman"/>
          <w:bCs/>
          <w:i/>
          <w:color w:val="000000"/>
          <w:sz w:val="24"/>
          <w:szCs w:val="24"/>
          <w:lang w:eastAsia="en-AU"/>
        </w:rPr>
        <w:t>Criminal Code (High Risk Terrorist Offenders) Regulations 2017.</w:t>
      </w:r>
    </w:p>
    <w:p w:rsidR="00416DB7" w:rsidRDefault="00416DB7" w:rsidP="004D7624">
      <w:pPr>
        <w:shd w:val="clear" w:color="auto" w:fill="FFFFFF"/>
        <w:rPr>
          <w:rFonts w:ascii="Times New Roman" w:eastAsia="Times New Roman" w:hAnsi="Times New Roman" w:cs="Times New Roman"/>
          <w:bCs/>
          <w:color w:val="000000"/>
          <w:sz w:val="24"/>
          <w:szCs w:val="24"/>
          <w:lang w:eastAsia="en-AU"/>
        </w:rPr>
      </w:pPr>
      <w:r w:rsidRPr="00333A51">
        <w:rPr>
          <w:rFonts w:ascii="Times New Roman" w:eastAsia="Times New Roman" w:hAnsi="Times New Roman" w:cs="Times New Roman"/>
          <w:b/>
          <w:bCs/>
          <w:color w:val="000000"/>
          <w:sz w:val="24"/>
          <w:szCs w:val="24"/>
          <w:lang w:eastAsia="en-AU"/>
        </w:rPr>
        <w:t>Section 2 – Commencement</w:t>
      </w:r>
    </w:p>
    <w:p w:rsidR="00416DB7" w:rsidRPr="00897750" w:rsidRDefault="00416DB7" w:rsidP="004D7624">
      <w:pPr>
        <w:shd w:val="clear" w:color="auto" w:fill="FFFFFF"/>
        <w:rPr>
          <w:rFonts w:ascii="Times New Roman" w:eastAsia="Times New Roman" w:hAnsi="Times New Roman" w:cs="Times New Roman"/>
          <w:bCs/>
          <w:color w:val="000000"/>
          <w:sz w:val="24"/>
          <w:szCs w:val="24"/>
          <w:lang w:eastAsia="en-AU"/>
        </w:rPr>
      </w:pPr>
      <w:r>
        <w:rPr>
          <w:rFonts w:ascii="Times New Roman" w:eastAsia="Times New Roman" w:hAnsi="Times New Roman" w:cs="Times New Roman"/>
          <w:bCs/>
          <w:color w:val="000000"/>
          <w:sz w:val="24"/>
          <w:szCs w:val="24"/>
          <w:lang w:eastAsia="en-AU"/>
        </w:rPr>
        <w:t>This section provides for the</w:t>
      </w:r>
      <w:r w:rsidR="00B0749C">
        <w:rPr>
          <w:rFonts w:ascii="Times New Roman" w:eastAsia="Times New Roman" w:hAnsi="Times New Roman" w:cs="Times New Roman"/>
          <w:bCs/>
          <w:color w:val="000000"/>
          <w:sz w:val="24"/>
          <w:szCs w:val="24"/>
          <w:lang w:eastAsia="en-AU"/>
        </w:rPr>
        <w:t xml:space="preserve"> Regulations</w:t>
      </w:r>
      <w:r>
        <w:rPr>
          <w:rFonts w:ascii="Times New Roman" w:eastAsia="Times New Roman" w:hAnsi="Times New Roman" w:cs="Times New Roman"/>
          <w:bCs/>
          <w:color w:val="000000"/>
          <w:sz w:val="24"/>
          <w:szCs w:val="24"/>
          <w:lang w:eastAsia="en-AU"/>
        </w:rPr>
        <w:t xml:space="preserve"> to commence the day after the </w:t>
      </w:r>
      <w:r w:rsidR="006E3D54">
        <w:rPr>
          <w:rFonts w:ascii="Times New Roman" w:eastAsia="Times New Roman" w:hAnsi="Times New Roman" w:cs="Times New Roman"/>
          <w:bCs/>
          <w:color w:val="000000"/>
          <w:sz w:val="24"/>
          <w:szCs w:val="24"/>
          <w:lang w:eastAsia="en-AU"/>
        </w:rPr>
        <w:t>Regulations</w:t>
      </w:r>
      <w:r>
        <w:rPr>
          <w:rFonts w:ascii="Times New Roman" w:eastAsia="Times New Roman" w:hAnsi="Times New Roman" w:cs="Times New Roman"/>
          <w:bCs/>
          <w:color w:val="000000"/>
          <w:sz w:val="24"/>
          <w:szCs w:val="24"/>
          <w:lang w:eastAsia="en-AU"/>
        </w:rPr>
        <w:t xml:space="preserve"> </w:t>
      </w:r>
      <w:r w:rsidR="006E3D54">
        <w:rPr>
          <w:rFonts w:ascii="Times New Roman" w:eastAsia="Times New Roman" w:hAnsi="Times New Roman" w:cs="Times New Roman"/>
          <w:bCs/>
          <w:color w:val="000000"/>
          <w:sz w:val="24"/>
          <w:szCs w:val="24"/>
          <w:lang w:eastAsia="en-AU"/>
        </w:rPr>
        <w:t>are</w:t>
      </w:r>
      <w:r>
        <w:rPr>
          <w:rFonts w:ascii="Times New Roman" w:eastAsia="Times New Roman" w:hAnsi="Times New Roman" w:cs="Times New Roman"/>
          <w:bCs/>
          <w:color w:val="000000"/>
          <w:sz w:val="24"/>
          <w:szCs w:val="24"/>
          <w:lang w:eastAsia="en-AU"/>
        </w:rPr>
        <w:t xml:space="preserve"> registered.</w:t>
      </w:r>
    </w:p>
    <w:p w:rsidR="00416DB7" w:rsidRDefault="00416DB7" w:rsidP="004D7624">
      <w:pPr>
        <w:shd w:val="clear" w:color="auto" w:fill="FFFFFF"/>
        <w:rPr>
          <w:rFonts w:ascii="Times New Roman" w:eastAsia="Times New Roman" w:hAnsi="Times New Roman" w:cs="Times New Roman"/>
          <w:b/>
          <w:bCs/>
          <w:color w:val="000000"/>
          <w:sz w:val="24"/>
          <w:szCs w:val="24"/>
          <w:lang w:eastAsia="en-AU"/>
        </w:rPr>
      </w:pPr>
      <w:r w:rsidRPr="00333A51">
        <w:rPr>
          <w:rFonts w:ascii="Times New Roman" w:eastAsia="Times New Roman" w:hAnsi="Times New Roman" w:cs="Times New Roman"/>
          <w:b/>
          <w:bCs/>
          <w:color w:val="000000"/>
          <w:sz w:val="24"/>
          <w:szCs w:val="24"/>
          <w:lang w:eastAsia="en-AU"/>
        </w:rPr>
        <w:t>Section 3 – Authority</w:t>
      </w:r>
    </w:p>
    <w:p w:rsidR="00416DB7" w:rsidRPr="00897750" w:rsidRDefault="00416DB7" w:rsidP="004D7624">
      <w:pPr>
        <w:shd w:val="clear" w:color="auto" w:fill="FFFFFF"/>
        <w:rPr>
          <w:rFonts w:ascii="Times New Roman" w:eastAsia="Times New Roman" w:hAnsi="Times New Roman" w:cs="Times New Roman"/>
          <w:bCs/>
          <w:color w:val="000000"/>
          <w:sz w:val="24"/>
          <w:szCs w:val="24"/>
          <w:lang w:eastAsia="en-AU"/>
        </w:rPr>
      </w:pPr>
      <w:r>
        <w:rPr>
          <w:rFonts w:ascii="Times New Roman" w:eastAsia="Times New Roman" w:hAnsi="Times New Roman" w:cs="Times New Roman"/>
          <w:bCs/>
          <w:color w:val="000000"/>
          <w:sz w:val="24"/>
          <w:szCs w:val="24"/>
          <w:lang w:eastAsia="en-AU"/>
        </w:rPr>
        <w:t>This section provides that the</w:t>
      </w:r>
      <w:r w:rsidR="00B0749C">
        <w:rPr>
          <w:rFonts w:ascii="Times New Roman" w:eastAsia="Times New Roman" w:hAnsi="Times New Roman" w:cs="Times New Roman"/>
          <w:bCs/>
          <w:color w:val="000000"/>
          <w:sz w:val="24"/>
          <w:szCs w:val="24"/>
          <w:lang w:eastAsia="en-AU"/>
        </w:rPr>
        <w:t xml:space="preserve"> Regulations</w:t>
      </w:r>
      <w:r w:rsidR="00293717">
        <w:rPr>
          <w:rFonts w:ascii="Times New Roman" w:eastAsia="Times New Roman" w:hAnsi="Times New Roman" w:cs="Times New Roman"/>
          <w:bCs/>
          <w:color w:val="000000"/>
          <w:sz w:val="24"/>
          <w:szCs w:val="24"/>
          <w:lang w:eastAsia="en-AU"/>
        </w:rPr>
        <w:t xml:space="preserve"> </w:t>
      </w:r>
      <w:r w:rsidR="00B0749C">
        <w:rPr>
          <w:rFonts w:ascii="Times New Roman" w:eastAsia="Times New Roman" w:hAnsi="Times New Roman" w:cs="Times New Roman"/>
          <w:bCs/>
          <w:color w:val="000000"/>
          <w:sz w:val="24"/>
          <w:szCs w:val="24"/>
          <w:lang w:eastAsia="en-AU"/>
        </w:rPr>
        <w:t>are</w:t>
      </w:r>
      <w:r>
        <w:rPr>
          <w:rFonts w:ascii="Times New Roman" w:eastAsia="Times New Roman" w:hAnsi="Times New Roman" w:cs="Times New Roman"/>
          <w:bCs/>
          <w:color w:val="000000"/>
          <w:sz w:val="24"/>
          <w:szCs w:val="24"/>
          <w:lang w:eastAsia="en-AU"/>
        </w:rPr>
        <w:t xml:space="preserve"> made under the </w:t>
      </w:r>
      <w:r>
        <w:rPr>
          <w:rFonts w:ascii="Times New Roman" w:eastAsia="Times New Roman" w:hAnsi="Times New Roman" w:cs="Times New Roman"/>
          <w:bCs/>
          <w:i/>
          <w:color w:val="000000"/>
          <w:sz w:val="24"/>
          <w:szCs w:val="24"/>
          <w:lang w:eastAsia="en-AU"/>
        </w:rPr>
        <w:t>Criminal Code Act 1995</w:t>
      </w:r>
      <w:r w:rsidR="0043240B">
        <w:rPr>
          <w:rFonts w:ascii="Times New Roman" w:eastAsia="Times New Roman" w:hAnsi="Times New Roman" w:cs="Times New Roman"/>
          <w:bCs/>
          <w:color w:val="000000"/>
          <w:sz w:val="24"/>
          <w:szCs w:val="24"/>
          <w:lang w:eastAsia="en-AU"/>
        </w:rPr>
        <w:t xml:space="preserve"> (</w:t>
      </w:r>
      <w:proofErr w:type="spellStart"/>
      <w:r w:rsidR="0043240B">
        <w:rPr>
          <w:rFonts w:ascii="Times New Roman" w:eastAsia="Times New Roman" w:hAnsi="Times New Roman" w:cs="Times New Roman"/>
          <w:bCs/>
          <w:color w:val="000000"/>
          <w:sz w:val="24"/>
          <w:szCs w:val="24"/>
          <w:lang w:eastAsia="en-AU"/>
        </w:rPr>
        <w:t>Cth</w:t>
      </w:r>
      <w:proofErr w:type="spellEnd"/>
      <w:r w:rsidR="0043240B">
        <w:rPr>
          <w:rFonts w:ascii="Times New Roman" w:eastAsia="Times New Roman" w:hAnsi="Times New Roman" w:cs="Times New Roman"/>
          <w:bCs/>
          <w:color w:val="000000"/>
          <w:sz w:val="24"/>
          <w:szCs w:val="24"/>
          <w:lang w:eastAsia="en-AU"/>
        </w:rPr>
        <w:t>)</w:t>
      </w:r>
      <w:r>
        <w:rPr>
          <w:rFonts w:ascii="Times New Roman" w:eastAsia="Times New Roman" w:hAnsi="Times New Roman" w:cs="Times New Roman"/>
          <w:bCs/>
          <w:color w:val="000000"/>
          <w:sz w:val="24"/>
          <w:szCs w:val="24"/>
          <w:lang w:eastAsia="en-AU"/>
        </w:rPr>
        <w:t>.</w:t>
      </w:r>
    </w:p>
    <w:p w:rsidR="00416DB7" w:rsidRPr="00333A51" w:rsidRDefault="00416DB7" w:rsidP="004D7624">
      <w:pPr>
        <w:shd w:val="clear" w:color="auto" w:fill="FFFFFF"/>
        <w:rPr>
          <w:rFonts w:ascii="Times New Roman" w:eastAsia="Times New Roman" w:hAnsi="Times New Roman" w:cs="Times New Roman"/>
          <w:b/>
          <w:bCs/>
          <w:color w:val="000000"/>
          <w:sz w:val="24"/>
          <w:szCs w:val="24"/>
          <w:lang w:eastAsia="en-AU"/>
        </w:rPr>
      </w:pPr>
      <w:r w:rsidRPr="00333A51">
        <w:rPr>
          <w:rFonts w:ascii="Times New Roman" w:eastAsia="Times New Roman" w:hAnsi="Times New Roman" w:cs="Times New Roman"/>
          <w:b/>
          <w:bCs/>
          <w:color w:val="000000"/>
          <w:sz w:val="24"/>
          <w:szCs w:val="24"/>
          <w:lang w:eastAsia="en-AU"/>
        </w:rPr>
        <w:t>Section 4 – Schedules</w:t>
      </w:r>
    </w:p>
    <w:p w:rsidR="00416DB7" w:rsidRPr="007448EB" w:rsidRDefault="00416DB7" w:rsidP="004D7624">
      <w:pPr>
        <w:shd w:val="clear" w:color="auto" w:fill="FFFFFF"/>
        <w:rPr>
          <w:rFonts w:ascii="Times New Roman" w:eastAsia="Times New Roman" w:hAnsi="Times New Roman" w:cs="Times New Roman"/>
          <w:bCs/>
          <w:color w:val="000000"/>
          <w:sz w:val="24"/>
          <w:szCs w:val="24"/>
          <w:lang w:eastAsia="en-AU"/>
        </w:rPr>
      </w:pPr>
      <w:r>
        <w:rPr>
          <w:rFonts w:ascii="Times New Roman" w:eastAsia="Times New Roman" w:hAnsi="Times New Roman" w:cs="Times New Roman"/>
          <w:bCs/>
          <w:color w:val="000000"/>
          <w:sz w:val="24"/>
          <w:szCs w:val="24"/>
          <w:lang w:eastAsia="en-AU"/>
        </w:rPr>
        <w:t>This section provides that each</w:t>
      </w:r>
      <w:r w:rsidR="00D403BE">
        <w:rPr>
          <w:rFonts w:ascii="Times New Roman" w:eastAsia="Times New Roman" w:hAnsi="Times New Roman" w:cs="Times New Roman"/>
          <w:bCs/>
          <w:color w:val="000000"/>
          <w:sz w:val="24"/>
          <w:szCs w:val="24"/>
          <w:lang w:eastAsia="en-AU"/>
        </w:rPr>
        <w:t xml:space="preserve"> regulation</w:t>
      </w:r>
      <w:r>
        <w:rPr>
          <w:rFonts w:ascii="Times New Roman" w:eastAsia="Times New Roman" w:hAnsi="Times New Roman" w:cs="Times New Roman"/>
          <w:bCs/>
          <w:color w:val="000000"/>
          <w:sz w:val="24"/>
          <w:szCs w:val="24"/>
          <w:lang w:eastAsia="en-AU"/>
        </w:rPr>
        <w:t xml:space="preserve"> that is specified in a Schedule to th</w:t>
      </w:r>
      <w:r w:rsidR="00D403BE">
        <w:rPr>
          <w:rFonts w:ascii="Times New Roman" w:eastAsia="Times New Roman" w:hAnsi="Times New Roman" w:cs="Times New Roman"/>
          <w:bCs/>
          <w:color w:val="000000"/>
          <w:sz w:val="24"/>
          <w:szCs w:val="24"/>
          <w:lang w:eastAsia="en-AU"/>
        </w:rPr>
        <w:t>ese Regulations</w:t>
      </w:r>
      <w:r>
        <w:rPr>
          <w:rFonts w:ascii="Times New Roman" w:eastAsia="Times New Roman" w:hAnsi="Times New Roman" w:cs="Times New Roman"/>
          <w:bCs/>
          <w:color w:val="000000"/>
          <w:sz w:val="24"/>
          <w:szCs w:val="24"/>
          <w:lang w:eastAsia="en-AU"/>
        </w:rPr>
        <w:t xml:space="preserve"> is amended or repealed as set out in the applicable items in the Schedule concerned, and any other item in a Schedule to </w:t>
      </w:r>
      <w:proofErr w:type="gramStart"/>
      <w:r>
        <w:rPr>
          <w:rFonts w:ascii="Times New Roman" w:eastAsia="Times New Roman" w:hAnsi="Times New Roman" w:cs="Times New Roman"/>
          <w:bCs/>
          <w:color w:val="000000"/>
          <w:sz w:val="24"/>
          <w:szCs w:val="24"/>
          <w:lang w:eastAsia="en-AU"/>
        </w:rPr>
        <w:t>this</w:t>
      </w:r>
      <w:r w:rsidR="00F837D7">
        <w:rPr>
          <w:rFonts w:ascii="Times New Roman" w:eastAsia="Times New Roman" w:hAnsi="Times New Roman" w:cs="Times New Roman"/>
          <w:bCs/>
          <w:color w:val="000000"/>
          <w:sz w:val="24"/>
          <w:szCs w:val="24"/>
          <w:lang w:eastAsia="en-AU"/>
        </w:rPr>
        <w:t xml:space="preserve"> Regulations</w:t>
      </w:r>
      <w:proofErr w:type="gramEnd"/>
      <w:r>
        <w:rPr>
          <w:rFonts w:ascii="Times New Roman" w:eastAsia="Times New Roman" w:hAnsi="Times New Roman" w:cs="Times New Roman"/>
          <w:bCs/>
          <w:color w:val="000000"/>
          <w:sz w:val="24"/>
          <w:szCs w:val="24"/>
          <w:lang w:eastAsia="en-AU"/>
        </w:rPr>
        <w:t xml:space="preserve"> </w:t>
      </w:r>
      <w:r w:rsidR="002F5D00">
        <w:rPr>
          <w:rFonts w:ascii="Times New Roman" w:eastAsia="Times New Roman" w:hAnsi="Times New Roman" w:cs="Times New Roman"/>
          <w:bCs/>
          <w:color w:val="000000"/>
          <w:sz w:val="24"/>
          <w:szCs w:val="24"/>
          <w:lang w:eastAsia="en-AU"/>
        </w:rPr>
        <w:t>h</w:t>
      </w:r>
      <w:r>
        <w:rPr>
          <w:rFonts w:ascii="Times New Roman" w:eastAsia="Times New Roman" w:hAnsi="Times New Roman" w:cs="Times New Roman"/>
          <w:bCs/>
          <w:color w:val="000000"/>
          <w:sz w:val="24"/>
          <w:szCs w:val="24"/>
          <w:lang w:eastAsia="en-AU"/>
        </w:rPr>
        <w:t>as effect according to its terms.</w:t>
      </w:r>
    </w:p>
    <w:p w:rsidR="00416DB7" w:rsidRPr="009D1008" w:rsidRDefault="00416DB7" w:rsidP="004D7624">
      <w:pPr>
        <w:shd w:val="clear" w:color="auto" w:fill="FFFFFF"/>
        <w:rPr>
          <w:rFonts w:ascii="Times New Roman" w:eastAsia="Times New Roman" w:hAnsi="Times New Roman" w:cs="Times New Roman"/>
          <w:color w:val="000000"/>
          <w:sz w:val="24"/>
          <w:szCs w:val="24"/>
          <w:u w:val="single"/>
          <w:lang w:eastAsia="en-AU"/>
        </w:rPr>
      </w:pPr>
      <w:r w:rsidRPr="009D1008">
        <w:rPr>
          <w:rFonts w:ascii="Times New Roman" w:eastAsia="Times New Roman" w:hAnsi="Times New Roman" w:cs="Times New Roman"/>
          <w:color w:val="000000"/>
          <w:sz w:val="24"/>
          <w:szCs w:val="24"/>
          <w:u w:val="single"/>
          <w:lang w:eastAsia="en-AU"/>
        </w:rPr>
        <w:t xml:space="preserve">Schedule 1 – Amendments </w:t>
      </w:r>
    </w:p>
    <w:p w:rsidR="00416DB7" w:rsidRDefault="00416DB7" w:rsidP="004D7624">
      <w:pPr>
        <w:shd w:val="clear" w:color="auto" w:fill="FFFFFF"/>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Item 1</w:t>
      </w:r>
      <w:r w:rsidR="009D1008">
        <w:rPr>
          <w:rFonts w:ascii="Times New Roman" w:eastAsia="Times New Roman" w:hAnsi="Times New Roman" w:cs="Times New Roman"/>
          <w:color w:val="000000"/>
          <w:sz w:val="24"/>
          <w:szCs w:val="24"/>
          <w:lang w:eastAsia="en-AU"/>
        </w:rPr>
        <w:t xml:space="preserve"> – regulation 4A</w:t>
      </w:r>
    </w:p>
    <w:p w:rsidR="00864653" w:rsidRDefault="00864653" w:rsidP="00864653">
      <w:pPr>
        <w:shd w:val="clear" w:color="auto" w:fill="FFFFFF"/>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 xml:space="preserve">Subsection 105A.15A(2) of the </w:t>
      </w:r>
      <w:r>
        <w:rPr>
          <w:rFonts w:ascii="Times New Roman" w:eastAsia="Times New Roman" w:hAnsi="Times New Roman" w:cs="Times New Roman"/>
          <w:i/>
          <w:color w:val="000000"/>
          <w:sz w:val="24"/>
          <w:szCs w:val="24"/>
          <w:lang w:eastAsia="en-AU"/>
        </w:rPr>
        <w:t xml:space="preserve">Criminal Code </w:t>
      </w:r>
      <w:r>
        <w:rPr>
          <w:rFonts w:ascii="Times New Roman" w:eastAsia="Times New Roman" w:hAnsi="Times New Roman" w:cs="Times New Roman"/>
          <w:color w:val="000000"/>
          <w:sz w:val="24"/>
          <w:szCs w:val="24"/>
          <w:lang w:eastAsia="en-AU"/>
        </w:rPr>
        <w:t>allows a Supreme Court of a State or Territory to make an order staying a continuing detention order proceeding, and/or requiring the Commonwealth to bear all or part of the reasonable costs and expenses of the offender’s legal representation. The Court can make one or both of these orders where the proceeding is a continuing detention order proceeding, and the offender, due to circumstances beyond that offender’s control, is unable to engage a legal representative in the proceeding. The provision seeks to ensure that a person is legally represented in a continuing detention order proceeding.</w:t>
      </w:r>
      <w:bookmarkStart w:id="1" w:name="_GoBack"/>
      <w:bookmarkEnd w:id="1"/>
    </w:p>
    <w:p w:rsidR="00864653" w:rsidRDefault="00864653" w:rsidP="00864653">
      <w:pPr>
        <w:shd w:val="clear" w:color="auto" w:fill="FFFFFF"/>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 xml:space="preserve">Item 1 of Schedule 1 inserts new </w:t>
      </w:r>
      <w:r w:rsidR="00FE6168">
        <w:rPr>
          <w:rFonts w:ascii="Times New Roman" w:eastAsia="Times New Roman" w:hAnsi="Times New Roman" w:cs="Times New Roman"/>
          <w:color w:val="000000"/>
          <w:sz w:val="24"/>
          <w:szCs w:val="24"/>
          <w:lang w:eastAsia="en-AU"/>
        </w:rPr>
        <w:t xml:space="preserve">regulation </w:t>
      </w:r>
      <w:r>
        <w:rPr>
          <w:rFonts w:ascii="Times New Roman" w:eastAsia="Times New Roman" w:hAnsi="Times New Roman" w:cs="Times New Roman"/>
          <w:color w:val="000000"/>
          <w:sz w:val="24"/>
          <w:szCs w:val="24"/>
          <w:lang w:eastAsia="en-AU"/>
        </w:rPr>
        <w:t xml:space="preserve">4A into the </w:t>
      </w:r>
      <w:r>
        <w:rPr>
          <w:rFonts w:ascii="Times New Roman" w:eastAsia="Times New Roman" w:hAnsi="Times New Roman" w:cs="Times New Roman"/>
          <w:i/>
          <w:color w:val="000000"/>
          <w:sz w:val="24"/>
          <w:szCs w:val="24"/>
          <w:lang w:eastAsia="en-AU"/>
        </w:rPr>
        <w:t>Criminal Code Regulations 2002</w:t>
      </w:r>
      <w:r w:rsidR="0043240B">
        <w:rPr>
          <w:rFonts w:ascii="Times New Roman" w:eastAsia="Times New Roman" w:hAnsi="Times New Roman" w:cs="Times New Roman"/>
          <w:color w:val="000000"/>
          <w:sz w:val="24"/>
          <w:szCs w:val="24"/>
          <w:lang w:eastAsia="en-AU"/>
        </w:rPr>
        <w:t xml:space="preserve"> (</w:t>
      </w:r>
      <w:proofErr w:type="spellStart"/>
      <w:r w:rsidR="0043240B">
        <w:rPr>
          <w:rFonts w:ascii="Times New Roman" w:eastAsia="Times New Roman" w:hAnsi="Times New Roman" w:cs="Times New Roman"/>
          <w:color w:val="000000"/>
          <w:sz w:val="24"/>
          <w:szCs w:val="24"/>
          <w:lang w:eastAsia="en-AU"/>
        </w:rPr>
        <w:t>Cth</w:t>
      </w:r>
      <w:proofErr w:type="spellEnd"/>
      <w:r w:rsidR="0043240B">
        <w:rPr>
          <w:rFonts w:ascii="Times New Roman" w:eastAsia="Times New Roman" w:hAnsi="Times New Roman" w:cs="Times New Roman"/>
          <w:color w:val="000000"/>
          <w:sz w:val="24"/>
          <w:szCs w:val="24"/>
          <w:lang w:eastAsia="en-AU"/>
        </w:rPr>
        <w:t>)</w:t>
      </w:r>
      <w:r>
        <w:rPr>
          <w:rFonts w:ascii="Times New Roman" w:eastAsia="Times New Roman" w:hAnsi="Times New Roman" w:cs="Times New Roman"/>
          <w:color w:val="000000"/>
          <w:sz w:val="24"/>
          <w:szCs w:val="24"/>
          <w:lang w:eastAsia="en-AU"/>
        </w:rPr>
        <w:t xml:space="preserve">. </w:t>
      </w:r>
      <w:r w:rsidR="00713B05">
        <w:rPr>
          <w:rFonts w:ascii="Times New Roman" w:eastAsia="Times New Roman" w:hAnsi="Times New Roman" w:cs="Times New Roman"/>
          <w:color w:val="000000"/>
          <w:sz w:val="24"/>
          <w:szCs w:val="24"/>
          <w:lang w:eastAsia="en-AU"/>
        </w:rPr>
        <w:t>In accordance with paragraph 105A.15A</w:t>
      </w:r>
      <w:r w:rsidR="009335AD">
        <w:rPr>
          <w:rFonts w:ascii="Times New Roman" w:eastAsia="Times New Roman" w:hAnsi="Times New Roman" w:cs="Times New Roman"/>
          <w:color w:val="000000"/>
          <w:sz w:val="24"/>
          <w:szCs w:val="24"/>
          <w:lang w:eastAsia="en-AU"/>
        </w:rPr>
        <w:t xml:space="preserve">(3)(a) of the </w:t>
      </w:r>
      <w:r w:rsidR="0040605D" w:rsidRPr="004E5D0F">
        <w:rPr>
          <w:rFonts w:ascii="Times New Roman" w:eastAsia="Times New Roman" w:hAnsi="Times New Roman" w:cs="Times New Roman"/>
          <w:i/>
          <w:color w:val="000000"/>
          <w:sz w:val="24"/>
          <w:szCs w:val="24"/>
          <w:lang w:eastAsia="en-AU"/>
        </w:rPr>
        <w:t xml:space="preserve">Criminal </w:t>
      </w:r>
      <w:r w:rsidR="009335AD" w:rsidRPr="004E5D0F">
        <w:rPr>
          <w:rFonts w:ascii="Times New Roman" w:eastAsia="Times New Roman" w:hAnsi="Times New Roman" w:cs="Times New Roman"/>
          <w:i/>
          <w:color w:val="000000"/>
          <w:sz w:val="24"/>
          <w:szCs w:val="24"/>
          <w:lang w:eastAsia="en-AU"/>
        </w:rPr>
        <w:t>Code</w:t>
      </w:r>
      <w:r w:rsidR="009335AD">
        <w:rPr>
          <w:rFonts w:ascii="Times New Roman" w:eastAsia="Times New Roman" w:hAnsi="Times New Roman" w:cs="Times New Roman"/>
          <w:color w:val="000000"/>
          <w:sz w:val="24"/>
          <w:szCs w:val="24"/>
          <w:lang w:eastAsia="en-AU"/>
        </w:rPr>
        <w:t>, n</w:t>
      </w:r>
      <w:r w:rsidRPr="009335AD">
        <w:rPr>
          <w:rFonts w:ascii="Times New Roman" w:eastAsia="Times New Roman" w:hAnsi="Times New Roman" w:cs="Times New Roman"/>
          <w:color w:val="000000"/>
          <w:sz w:val="24"/>
          <w:szCs w:val="24"/>
          <w:lang w:eastAsia="en-AU"/>
        </w:rPr>
        <w:t>ew</w:t>
      </w:r>
      <w:r>
        <w:rPr>
          <w:rFonts w:ascii="Times New Roman" w:eastAsia="Times New Roman" w:hAnsi="Times New Roman" w:cs="Times New Roman"/>
          <w:color w:val="000000"/>
          <w:sz w:val="24"/>
          <w:szCs w:val="24"/>
          <w:lang w:eastAsia="en-AU"/>
        </w:rPr>
        <w:t xml:space="preserve"> </w:t>
      </w:r>
      <w:r w:rsidR="009335AD">
        <w:rPr>
          <w:rFonts w:ascii="Times New Roman" w:eastAsia="Times New Roman" w:hAnsi="Times New Roman" w:cs="Times New Roman"/>
          <w:color w:val="000000"/>
          <w:sz w:val="24"/>
          <w:szCs w:val="24"/>
          <w:lang w:eastAsia="en-AU"/>
        </w:rPr>
        <w:t>regulation</w:t>
      </w:r>
      <w:r w:rsidR="00FE6168">
        <w:rPr>
          <w:rFonts w:ascii="Times New Roman" w:eastAsia="Times New Roman" w:hAnsi="Times New Roman" w:cs="Times New Roman"/>
          <w:color w:val="000000"/>
          <w:sz w:val="24"/>
          <w:szCs w:val="24"/>
          <w:lang w:eastAsia="en-AU"/>
        </w:rPr>
        <w:t> </w:t>
      </w:r>
      <w:r>
        <w:rPr>
          <w:rFonts w:ascii="Times New Roman" w:eastAsia="Times New Roman" w:hAnsi="Times New Roman" w:cs="Times New Roman"/>
          <w:color w:val="000000"/>
          <w:sz w:val="24"/>
          <w:szCs w:val="24"/>
          <w:lang w:eastAsia="en-AU"/>
        </w:rPr>
        <w:t xml:space="preserve">4A provides the Court with guidance as to what matters it </w:t>
      </w:r>
      <w:r w:rsidR="00A70D3F">
        <w:rPr>
          <w:rFonts w:ascii="Times New Roman" w:eastAsia="Times New Roman" w:hAnsi="Times New Roman" w:cs="Times New Roman"/>
          <w:color w:val="000000"/>
          <w:sz w:val="24"/>
          <w:szCs w:val="24"/>
          <w:lang w:eastAsia="en-AU"/>
        </w:rPr>
        <w:t xml:space="preserve">may </w:t>
      </w:r>
      <w:r>
        <w:rPr>
          <w:rFonts w:ascii="Times New Roman" w:eastAsia="Times New Roman" w:hAnsi="Times New Roman" w:cs="Times New Roman"/>
          <w:color w:val="000000"/>
          <w:sz w:val="24"/>
          <w:szCs w:val="24"/>
          <w:lang w:eastAsia="en-AU"/>
        </w:rPr>
        <w:t xml:space="preserve">consider when deciding if circumstances are beyond an offender’s control. It is ultimately up to the </w:t>
      </w:r>
      <w:r w:rsidR="001A7A74">
        <w:rPr>
          <w:rFonts w:ascii="Times New Roman" w:eastAsia="Times New Roman" w:hAnsi="Times New Roman" w:cs="Times New Roman"/>
          <w:color w:val="000000"/>
          <w:sz w:val="24"/>
          <w:szCs w:val="24"/>
          <w:lang w:eastAsia="en-AU"/>
        </w:rPr>
        <w:t>C</w:t>
      </w:r>
      <w:r>
        <w:rPr>
          <w:rFonts w:ascii="Times New Roman" w:eastAsia="Times New Roman" w:hAnsi="Times New Roman" w:cs="Times New Roman"/>
          <w:color w:val="000000"/>
          <w:sz w:val="24"/>
          <w:szCs w:val="24"/>
          <w:lang w:eastAsia="en-AU"/>
        </w:rPr>
        <w:t>ourt as to what matters it considers, and what weight it gives to each matter.</w:t>
      </w:r>
    </w:p>
    <w:p w:rsidR="00864653" w:rsidRDefault="00864653" w:rsidP="00864653">
      <w:pPr>
        <w:shd w:val="clear" w:color="auto" w:fill="FFFFFF"/>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 xml:space="preserve">Paragraph </w:t>
      </w:r>
      <w:proofErr w:type="gramStart"/>
      <w:r>
        <w:rPr>
          <w:rFonts w:ascii="Times New Roman" w:eastAsia="Times New Roman" w:hAnsi="Times New Roman" w:cs="Times New Roman"/>
          <w:color w:val="000000"/>
          <w:sz w:val="24"/>
          <w:szCs w:val="24"/>
          <w:lang w:eastAsia="en-AU"/>
        </w:rPr>
        <w:t>4A(</w:t>
      </w:r>
      <w:proofErr w:type="gramEnd"/>
      <w:r>
        <w:rPr>
          <w:rFonts w:ascii="Times New Roman" w:eastAsia="Times New Roman" w:hAnsi="Times New Roman" w:cs="Times New Roman"/>
          <w:color w:val="000000"/>
          <w:sz w:val="24"/>
          <w:szCs w:val="24"/>
          <w:lang w:eastAsia="en-AU"/>
        </w:rPr>
        <w:t xml:space="preserve">a) provides that the court may take into account an offender’s financial circumstances. An offender’s financial circumstances will be highly relevant in determining whether that offender is able to afford the costs of legal representation. </w:t>
      </w:r>
    </w:p>
    <w:p w:rsidR="00864653" w:rsidRDefault="00864653" w:rsidP="00864653">
      <w:pPr>
        <w:shd w:val="clear" w:color="auto" w:fill="FFFFFF"/>
        <w:rPr>
          <w:rFonts w:ascii="Times New Roman" w:eastAsia="Times New Roman" w:hAnsi="Times New Roman" w:cs="Times New Roman"/>
          <w:color w:val="000000"/>
          <w:sz w:val="24"/>
          <w:szCs w:val="24"/>
          <w:lang w:eastAsia="en-AU"/>
        </w:rPr>
      </w:pPr>
      <w:bookmarkStart w:id="2" w:name="OLE_LINK2"/>
      <w:r>
        <w:rPr>
          <w:rFonts w:ascii="Times New Roman" w:eastAsia="Times New Roman" w:hAnsi="Times New Roman" w:cs="Times New Roman"/>
          <w:color w:val="000000"/>
          <w:sz w:val="24"/>
          <w:szCs w:val="24"/>
          <w:lang w:eastAsia="en-AU"/>
        </w:rPr>
        <w:t xml:space="preserve">Paragraph 4A(b) provides that the </w:t>
      </w:r>
      <w:r w:rsidR="001A7A74">
        <w:rPr>
          <w:rFonts w:ascii="Times New Roman" w:eastAsia="Times New Roman" w:hAnsi="Times New Roman" w:cs="Times New Roman"/>
          <w:color w:val="000000"/>
          <w:sz w:val="24"/>
          <w:szCs w:val="24"/>
          <w:lang w:eastAsia="en-AU"/>
        </w:rPr>
        <w:t xml:space="preserve">Court </w:t>
      </w:r>
      <w:r>
        <w:rPr>
          <w:rFonts w:ascii="Times New Roman" w:eastAsia="Times New Roman" w:hAnsi="Times New Roman" w:cs="Times New Roman"/>
          <w:color w:val="000000"/>
          <w:sz w:val="24"/>
          <w:szCs w:val="24"/>
          <w:lang w:eastAsia="en-AU"/>
        </w:rPr>
        <w:t xml:space="preserve">may take into account whether the offender has engaged in unreasonable conduct during the proceeding which has resulted in the offender being unable to afford any or all of the costs and expenses of legal representation. This matter </w:t>
      </w:r>
      <w:r w:rsidR="00BB0600">
        <w:rPr>
          <w:rFonts w:ascii="Times New Roman" w:eastAsia="Times New Roman" w:hAnsi="Times New Roman" w:cs="Times New Roman"/>
          <w:color w:val="000000"/>
          <w:sz w:val="24"/>
          <w:szCs w:val="24"/>
          <w:lang w:eastAsia="en-AU"/>
        </w:rPr>
        <w:t xml:space="preserve">may </w:t>
      </w:r>
      <w:r>
        <w:rPr>
          <w:rFonts w:ascii="Times New Roman" w:eastAsia="Times New Roman" w:hAnsi="Times New Roman" w:cs="Times New Roman"/>
          <w:color w:val="000000"/>
          <w:sz w:val="24"/>
          <w:szCs w:val="24"/>
          <w:lang w:eastAsia="en-AU"/>
        </w:rPr>
        <w:t xml:space="preserve">be relevant where, for example, a person </w:t>
      </w:r>
      <w:r w:rsidR="00BB0600">
        <w:rPr>
          <w:rFonts w:ascii="Times New Roman" w:eastAsia="Times New Roman" w:hAnsi="Times New Roman" w:cs="Times New Roman"/>
          <w:color w:val="000000"/>
          <w:sz w:val="24"/>
          <w:szCs w:val="24"/>
          <w:lang w:eastAsia="en-AU"/>
        </w:rPr>
        <w:t xml:space="preserve">is no longer able to afford legal representation as a result of </w:t>
      </w:r>
      <w:r>
        <w:rPr>
          <w:rFonts w:ascii="Times New Roman" w:eastAsia="Times New Roman" w:hAnsi="Times New Roman" w:cs="Times New Roman"/>
          <w:color w:val="000000"/>
          <w:sz w:val="24"/>
          <w:szCs w:val="24"/>
          <w:lang w:eastAsia="en-AU"/>
        </w:rPr>
        <w:t>unreasonably delay</w:t>
      </w:r>
      <w:r w:rsidR="00BB0600">
        <w:rPr>
          <w:rFonts w:ascii="Times New Roman" w:eastAsia="Times New Roman" w:hAnsi="Times New Roman" w:cs="Times New Roman"/>
          <w:color w:val="000000"/>
          <w:sz w:val="24"/>
          <w:szCs w:val="24"/>
          <w:lang w:eastAsia="en-AU"/>
        </w:rPr>
        <w:t>ing the</w:t>
      </w:r>
      <w:r>
        <w:rPr>
          <w:rFonts w:ascii="Times New Roman" w:eastAsia="Times New Roman" w:hAnsi="Times New Roman" w:cs="Times New Roman"/>
          <w:color w:val="000000"/>
          <w:sz w:val="24"/>
          <w:szCs w:val="24"/>
          <w:lang w:eastAsia="en-AU"/>
        </w:rPr>
        <w:t xml:space="preserve"> proceedings </w:t>
      </w:r>
      <w:r w:rsidR="002B0F99">
        <w:rPr>
          <w:rFonts w:ascii="Times New Roman" w:eastAsia="Times New Roman" w:hAnsi="Times New Roman" w:cs="Times New Roman"/>
          <w:color w:val="000000"/>
          <w:sz w:val="24"/>
          <w:szCs w:val="24"/>
          <w:lang w:eastAsia="en-AU"/>
        </w:rPr>
        <w:t xml:space="preserve">and </w:t>
      </w:r>
      <w:r>
        <w:rPr>
          <w:rFonts w:ascii="Times New Roman" w:eastAsia="Times New Roman" w:hAnsi="Times New Roman" w:cs="Times New Roman"/>
          <w:color w:val="000000"/>
          <w:sz w:val="24"/>
          <w:szCs w:val="24"/>
          <w:lang w:eastAsia="en-AU"/>
        </w:rPr>
        <w:t>knowingly incurr</w:t>
      </w:r>
      <w:r w:rsidR="00BB0600">
        <w:rPr>
          <w:rFonts w:ascii="Times New Roman" w:eastAsia="Times New Roman" w:hAnsi="Times New Roman" w:cs="Times New Roman"/>
          <w:color w:val="000000"/>
          <w:sz w:val="24"/>
          <w:szCs w:val="24"/>
          <w:lang w:eastAsia="en-AU"/>
        </w:rPr>
        <w:t>ing</w:t>
      </w:r>
      <w:r>
        <w:rPr>
          <w:rFonts w:ascii="Times New Roman" w:eastAsia="Times New Roman" w:hAnsi="Times New Roman" w:cs="Times New Roman"/>
          <w:color w:val="000000"/>
          <w:sz w:val="24"/>
          <w:szCs w:val="24"/>
          <w:lang w:eastAsia="en-AU"/>
        </w:rPr>
        <w:t xml:space="preserve"> high legal costs</w:t>
      </w:r>
      <w:bookmarkEnd w:id="2"/>
      <w:r>
        <w:rPr>
          <w:rFonts w:ascii="Times New Roman" w:eastAsia="Times New Roman" w:hAnsi="Times New Roman" w:cs="Times New Roman"/>
          <w:color w:val="000000"/>
          <w:sz w:val="24"/>
          <w:szCs w:val="24"/>
          <w:lang w:eastAsia="en-AU"/>
        </w:rPr>
        <w:t xml:space="preserve">. </w:t>
      </w:r>
    </w:p>
    <w:p w:rsidR="00864653" w:rsidRDefault="00864653" w:rsidP="00864653">
      <w:pPr>
        <w:shd w:val="clear" w:color="auto" w:fill="FFFFFF"/>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 xml:space="preserve">Paragraph 4A(c) provides that the </w:t>
      </w:r>
      <w:r w:rsidR="001A7A74">
        <w:rPr>
          <w:rFonts w:ascii="Times New Roman" w:eastAsia="Times New Roman" w:hAnsi="Times New Roman" w:cs="Times New Roman"/>
          <w:color w:val="000000"/>
          <w:sz w:val="24"/>
          <w:szCs w:val="24"/>
          <w:lang w:eastAsia="en-AU"/>
        </w:rPr>
        <w:t>C</w:t>
      </w:r>
      <w:r>
        <w:rPr>
          <w:rFonts w:ascii="Times New Roman" w:eastAsia="Times New Roman" w:hAnsi="Times New Roman" w:cs="Times New Roman"/>
          <w:color w:val="000000"/>
          <w:sz w:val="24"/>
          <w:szCs w:val="24"/>
          <w:lang w:eastAsia="en-AU"/>
        </w:rPr>
        <w:t xml:space="preserve">ourt may consider whether an offender has made efforts to obtain legal aid or legal assistance, and the outcomes of those efforts. Where an offender believes that he or she cannot afford the costs of legal representation for a continuing detention order proceeding, that offender should make efforts to apply for legal aid or legal assistance. The outcomes of those efforts may also be relevant to the </w:t>
      </w:r>
      <w:r w:rsidR="00EB7A7A">
        <w:rPr>
          <w:rFonts w:ascii="Times New Roman" w:eastAsia="Times New Roman" w:hAnsi="Times New Roman" w:cs="Times New Roman"/>
          <w:color w:val="000000"/>
          <w:sz w:val="24"/>
          <w:szCs w:val="24"/>
          <w:lang w:eastAsia="en-AU"/>
        </w:rPr>
        <w:t>C</w:t>
      </w:r>
      <w:r>
        <w:rPr>
          <w:rFonts w:ascii="Times New Roman" w:eastAsia="Times New Roman" w:hAnsi="Times New Roman" w:cs="Times New Roman"/>
          <w:color w:val="000000"/>
          <w:sz w:val="24"/>
          <w:szCs w:val="24"/>
          <w:lang w:eastAsia="en-AU"/>
        </w:rPr>
        <w:t>ourt’s decision. For example, an offender may not be granted access to legal aid if they can afford legal representation using funds available to them.</w:t>
      </w:r>
    </w:p>
    <w:p w:rsidR="00864653" w:rsidRDefault="00864653" w:rsidP="00864653">
      <w:pPr>
        <w:shd w:val="clear" w:color="auto" w:fill="FFFFFF"/>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 xml:space="preserve">Paragraph </w:t>
      </w:r>
      <w:proofErr w:type="gramStart"/>
      <w:r>
        <w:rPr>
          <w:rFonts w:ascii="Times New Roman" w:eastAsia="Times New Roman" w:hAnsi="Times New Roman" w:cs="Times New Roman"/>
          <w:color w:val="000000"/>
          <w:sz w:val="24"/>
          <w:szCs w:val="24"/>
          <w:lang w:eastAsia="en-AU"/>
        </w:rPr>
        <w:t>4A(</w:t>
      </w:r>
      <w:proofErr w:type="gramEnd"/>
      <w:r>
        <w:rPr>
          <w:rFonts w:ascii="Times New Roman" w:eastAsia="Times New Roman" w:hAnsi="Times New Roman" w:cs="Times New Roman"/>
          <w:color w:val="000000"/>
          <w:sz w:val="24"/>
          <w:szCs w:val="24"/>
          <w:lang w:eastAsia="en-AU"/>
        </w:rPr>
        <w:t xml:space="preserve">d) provides that the </w:t>
      </w:r>
      <w:r w:rsidR="001A7A74">
        <w:rPr>
          <w:rFonts w:ascii="Times New Roman" w:eastAsia="Times New Roman" w:hAnsi="Times New Roman" w:cs="Times New Roman"/>
          <w:color w:val="000000"/>
          <w:sz w:val="24"/>
          <w:szCs w:val="24"/>
          <w:lang w:eastAsia="en-AU"/>
        </w:rPr>
        <w:t>C</w:t>
      </w:r>
      <w:r>
        <w:rPr>
          <w:rFonts w:ascii="Times New Roman" w:eastAsia="Times New Roman" w:hAnsi="Times New Roman" w:cs="Times New Roman"/>
          <w:color w:val="000000"/>
          <w:sz w:val="24"/>
          <w:szCs w:val="24"/>
          <w:lang w:eastAsia="en-AU"/>
        </w:rPr>
        <w:t xml:space="preserve">ourt may also consider any other matter it considers relevant. The inclusion of this paragraph clarifies that matters in </w:t>
      </w:r>
      <w:r w:rsidR="005A60A5">
        <w:rPr>
          <w:rFonts w:ascii="Times New Roman" w:eastAsia="Times New Roman" w:hAnsi="Times New Roman" w:cs="Times New Roman"/>
          <w:color w:val="000000"/>
          <w:sz w:val="24"/>
          <w:szCs w:val="24"/>
          <w:lang w:eastAsia="en-AU"/>
        </w:rPr>
        <w:t>r</w:t>
      </w:r>
      <w:r w:rsidR="00FE6168">
        <w:rPr>
          <w:rFonts w:ascii="Times New Roman" w:eastAsia="Times New Roman" w:hAnsi="Times New Roman" w:cs="Times New Roman"/>
          <w:color w:val="000000"/>
          <w:sz w:val="24"/>
          <w:szCs w:val="24"/>
          <w:lang w:eastAsia="en-AU"/>
        </w:rPr>
        <w:t xml:space="preserve">egulation </w:t>
      </w:r>
      <w:r>
        <w:rPr>
          <w:rFonts w:ascii="Times New Roman" w:eastAsia="Times New Roman" w:hAnsi="Times New Roman" w:cs="Times New Roman"/>
          <w:color w:val="000000"/>
          <w:sz w:val="24"/>
          <w:szCs w:val="24"/>
          <w:lang w:eastAsia="en-AU"/>
        </w:rPr>
        <w:t xml:space="preserve">4A are not exhaustive, and do not prevent the </w:t>
      </w:r>
      <w:r w:rsidR="001A7A74">
        <w:rPr>
          <w:rFonts w:ascii="Times New Roman" w:eastAsia="Times New Roman" w:hAnsi="Times New Roman" w:cs="Times New Roman"/>
          <w:color w:val="000000"/>
          <w:sz w:val="24"/>
          <w:szCs w:val="24"/>
          <w:lang w:eastAsia="en-AU"/>
        </w:rPr>
        <w:t>C</w:t>
      </w:r>
      <w:r>
        <w:rPr>
          <w:rFonts w:ascii="Times New Roman" w:eastAsia="Times New Roman" w:hAnsi="Times New Roman" w:cs="Times New Roman"/>
          <w:color w:val="000000"/>
          <w:sz w:val="24"/>
          <w:szCs w:val="24"/>
          <w:lang w:eastAsia="en-AU"/>
        </w:rPr>
        <w:t>ourt from considering additional matters that it considers relevant.</w:t>
      </w:r>
    </w:p>
    <w:p w:rsidR="00BA3A3A" w:rsidRPr="00BA3A3A" w:rsidRDefault="00BA3A3A" w:rsidP="00BA3A3A">
      <w:pPr>
        <w:shd w:val="clear" w:color="auto" w:fill="FFFFFF"/>
        <w:rPr>
          <w:rFonts w:ascii="Times New Roman" w:eastAsia="Times New Roman" w:hAnsi="Times New Roman" w:cs="Times New Roman"/>
          <w:color w:val="000000"/>
          <w:sz w:val="24"/>
          <w:szCs w:val="24"/>
          <w:lang w:eastAsia="en-AU"/>
        </w:rPr>
      </w:pPr>
      <w:r w:rsidRPr="00BA3A3A">
        <w:rPr>
          <w:rFonts w:ascii="Times New Roman" w:eastAsia="Times New Roman" w:hAnsi="Times New Roman" w:cs="Times New Roman"/>
          <w:color w:val="000000"/>
          <w:sz w:val="24"/>
          <w:szCs w:val="24"/>
          <w:lang w:eastAsia="en-AU"/>
        </w:rPr>
        <w:t xml:space="preserve">It is anticipated that, as a civil proceeding, existing state and territory Supreme Court processes will be applied and relied on to assess these costs. </w:t>
      </w:r>
    </w:p>
    <w:p w:rsidR="009D1008" w:rsidRPr="00333A51" w:rsidRDefault="009D1008" w:rsidP="004D7624">
      <w:pPr>
        <w:shd w:val="clear" w:color="auto" w:fill="FFFFFF"/>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 xml:space="preserve">Item </w:t>
      </w:r>
      <w:r w:rsidR="00864653">
        <w:rPr>
          <w:rFonts w:ascii="Times New Roman" w:eastAsia="Times New Roman" w:hAnsi="Times New Roman" w:cs="Times New Roman"/>
          <w:color w:val="000000"/>
          <w:sz w:val="24"/>
          <w:szCs w:val="24"/>
          <w:lang w:eastAsia="en-AU"/>
        </w:rPr>
        <w:t>1</w:t>
      </w:r>
      <w:r>
        <w:rPr>
          <w:rFonts w:ascii="Times New Roman" w:eastAsia="Times New Roman" w:hAnsi="Times New Roman" w:cs="Times New Roman"/>
          <w:color w:val="000000"/>
          <w:sz w:val="24"/>
          <w:szCs w:val="24"/>
          <w:lang w:eastAsia="en-AU"/>
        </w:rPr>
        <w:t xml:space="preserve"> – regulation 4B</w:t>
      </w:r>
    </w:p>
    <w:p w:rsidR="005C255B" w:rsidRPr="005C255B" w:rsidRDefault="009335AD" w:rsidP="005A1A0A">
      <w:pPr>
        <w:spacing w:after="120"/>
        <w:rPr>
          <w:rFonts w:ascii="Times New Roman" w:hAnsi="Times New Roman" w:cs="Times New Roman"/>
          <w:sz w:val="24"/>
          <w:szCs w:val="24"/>
        </w:rPr>
      </w:pPr>
      <w:r>
        <w:rPr>
          <w:rFonts w:ascii="Times New Roman" w:hAnsi="Times New Roman" w:cs="Times New Roman"/>
          <w:sz w:val="24"/>
          <w:szCs w:val="24"/>
        </w:rPr>
        <w:t xml:space="preserve">In accordance with </w:t>
      </w:r>
      <w:r w:rsidR="00FE6168">
        <w:rPr>
          <w:rFonts w:ascii="Times New Roman" w:hAnsi="Times New Roman" w:cs="Times New Roman"/>
          <w:sz w:val="24"/>
          <w:szCs w:val="24"/>
        </w:rPr>
        <w:t>sub</w:t>
      </w:r>
      <w:r>
        <w:rPr>
          <w:rFonts w:ascii="Times New Roman" w:hAnsi="Times New Roman" w:cs="Times New Roman"/>
          <w:sz w:val="24"/>
          <w:szCs w:val="24"/>
        </w:rPr>
        <w:t>section</w:t>
      </w:r>
      <w:r w:rsidR="00FE6168">
        <w:rPr>
          <w:rFonts w:ascii="Times New Roman" w:hAnsi="Times New Roman" w:cs="Times New Roman"/>
          <w:sz w:val="24"/>
          <w:szCs w:val="24"/>
        </w:rPr>
        <w:t>s</w:t>
      </w:r>
      <w:r>
        <w:rPr>
          <w:rFonts w:ascii="Times New Roman" w:hAnsi="Times New Roman" w:cs="Times New Roman"/>
          <w:sz w:val="24"/>
          <w:szCs w:val="24"/>
        </w:rPr>
        <w:t xml:space="preserve"> </w:t>
      </w:r>
      <w:proofErr w:type="gramStart"/>
      <w:r>
        <w:rPr>
          <w:rFonts w:ascii="Times New Roman" w:hAnsi="Times New Roman" w:cs="Times New Roman"/>
          <w:sz w:val="24"/>
          <w:szCs w:val="24"/>
        </w:rPr>
        <w:t>105A.19</w:t>
      </w:r>
      <w:r w:rsidR="00FE6168">
        <w:rPr>
          <w:rFonts w:ascii="Times New Roman" w:hAnsi="Times New Roman" w:cs="Times New Roman"/>
          <w:sz w:val="24"/>
          <w:szCs w:val="24"/>
        </w:rPr>
        <w:t>(</w:t>
      </w:r>
      <w:proofErr w:type="gramEnd"/>
      <w:r w:rsidR="00FE6168">
        <w:rPr>
          <w:rFonts w:ascii="Times New Roman" w:hAnsi="Times New Roman" w:cs="Times New Roman"/>
          <w:sz w:val="24"/>
          <w:szCs w:val="24"/>
        </w:rPr>
        <w:t>1) and (3)</w:t>
      </w:r>
      <w:r>
        <w:rPr>
          <w:rFonts w:ascii="Times New Roman" w:hAnsi="Times New Roman" w:cs="Times New Roman"/>
          <w:sz w:val="24"/>
          <w:szCs w:val="24"/>
        </w:rPr>
        <w:t xml:space="preserve"> of the </w:t>
      </w:r>
      <w:r w:rsidR="00A70D3F">
        <w:rPr>
          <w:rFonts w:ascii="Times New Roman" w:hAnsi="Times New Roman" w:cs="Times New Roman"/>
          <w:i/>
          <w:sz w:val="24"/>
          <w:szCs w:val="24"/>
        </w:rPr>
        <w:t xml:space="preserve">Criminal </w:t>
      </w:r>
      <w:r w:rsidRPr="004E5D0F">
        <w:rPr>
          <w:rFonts w:ascii="Times New Roman" w:hAnsi="Times New Roman" w:cs="Times New Roman"/>
          <w:i/>
          <w:sz w:val="24"/>
          <w:szCs w:val="24"/>
        </w:rPr>
        <w:t>Code</w:t>
      </w:r>
      <w:r>
        <w:rPr>
          <w:rFonts w:ascii="Times New Roman" w:hAnsi="Times New Roman" w:cs="Times New Roman"/>
          <w:sz w:val="24"/>
          <w:szCs w:val="24"/>
        </w:rPr>
        <w:t xml:space="preserve">, </w:t>
      </w:r>
      <w:r w:rsidR="005C255B" w:rsidRPr="00FE6168">
        <w:rPr>
          <w:rFonts w:ascii="Times New Roman" w:hAnsi="Times New Roman" w:cs="Times New Roman"/>
          <w:sz w:val="24"/>
          <w:szCs w:val="24"/>
        </w:rPr>
        <w:t>Item</w:t>
      </w:r>
      <w:r w:rsidR="005C255B" w:rsidRPr="005C255B">
        <w:rPr>
          <w:rFonts w:ascii="Times New Roman" w:hAnsi="Times New Roman" w:cs="Times New Roman"/>
          <w:sz w:val="24"/>
          <w:szCs w:val="24"/>
        </w:rPr>
        <w:t xml:space="preserve"> </w:t>
      </w:r>
      <w:r w:rsidR="00864653">
        <w:rPr>
          <w:rFonts w:ascii="Times New Roman" w:hAnsi="Times New Roman" w:cs="Times New Roman"/>
          <w:sz w:val="24"/>
          <w:szCs w:val="24"/>
        </w:rPr>
        <w:t xml:space="preserve">1 </w:t>
      </w:r>
      <w:r w:rsidR="005C255B" w:rsidRPr="005C255B">
        <w:rPr>
          <w:rFonts w:ascii="Times New Roman" w:hAnsi="Times New Roman" w:cs="Times New Roman"/>
          <w:sz w:val="24"/>
          <w:szCs w:val="24"/>
        </w:rPr>
        <w:t>insert</w:t>
      </w:r>
      <w:r w:rsidR="005C255B">
        <w:rPr>
          <w:rFonts w:ascii="Times New Roman" w:hAnsi="Times New Roman" w:cs="Times New Roman"/>
          <w:sz w:val="24"/>
          <w:szCs w:val="24"/>
        </w:rPr>
        <w:t>s</w:t>
      </w:r>
      <w:r w:rsidR="005C255B" w:rsidRPr="005C255B">
        <w:rPr>
          <w:rFonts w:ascii="Times New Roman" w:hAnsi="Times New Roman" w:cs="Times New Roman"/>
          <w:sz w:val="24"/>
          <w:szCs w:val="24"/>
        </w:rPr>
        <w:t xml:space="preserve"> new </w:t>
      </w:r>
      <w:r w:rsidR="00FE6168">
        <w:rPr>
          <w:rFonts w:ascii="Times New Roman" w:hAnsi="Times New Roman" w:cs="Times New Roman"/>
          <w:sz w:val="24"/>
          <w:szCs w:val="24"/>
        </w:rPr>
        <w:t>regulation </w:t>
      </w:r>
      <w:r w:rsidR="005C255B" w:rsidRPr="005C255B">
        <w:rPr>
          <w:rFonts w:ascii="Times New Roman" w:hAnsi="Times New Roman" w:cs="Times New Roman"/>
          <w:sz w:val="24"/>
          <w:szCs w:val="24"/>
        </w:rPr>
        <w:t xml:space="preserve">4B </w:t>
      </w:r>
      <w:r w:rsidR="00FE6168">
        <w:rPr>
          <w:rFonts w:ascii="Times New Roman" w:eastAsia="Times New Roman" w:hAnsi="Times New Roman" w:cs="Times New Roman"/>
          <w:color w:val="000000"/>
          <w:sz w:val="24"/>
          <w:szCs w:val="24"/>
          <w:lang w:eastAsia="en-AU"/>
        </w:rPr>
        <w:t xml:space="preserve">into the </w:t>
      </w:r>
      <w:r w:rsidR="00FE6168">
        <w:rPr>
          <w:rFonts w:ascii="Times New Roman" w:eastAsia="Times New Roman" w:hAnsi="Times New Roman" w:cs="Times New Roman"/>
          <w:i/>
          <w:color w:val="000000"/>
          <w:sz w:val="24"/>
          <w:szCs w:val="24"/>
          <w:lang w:eastAsia="en-AU"/>
        </w:rPr>
        <w:t>Criminal Code Regulations 2002</w:t>
      </w:r>
      <w:r w:rsidR="00FE6168">
        <w:rPr>
          <w:rFonts w:ascii="Times New Roman" w:eastAsia="Times New Roman" w:hAnsi="Times New Roman" w:cs="Times New Roman"/>
          <w:color w:val="000000"/>
          <w:sz w:val="24"/>
          <w:szCs w:val="24"/>
          <w:lang w:eastAsia="en-AU"/>
        </w:rPr>
        <w:t xml:space="preserve"> (</w:t>
      </w:r>
      <w:proofErr w:type="spellStart"/>
      <w:r w:rsidR="00FE6168">
        <w:rPr>
          <w:rFonts w:ascii="Times New Roman" w:eastAsia="Times New Roman" w:hAnsi="Times New Roman" w:cs="Times New Roman"/>
          <w:color w:val="000000"/>
          <w:sz w:val="24"/>
          <w:szCs w:val="24"/>
          <w:lang w:eastAsia="en-AU"/>
        </w:rPr>
        <w:t>Cth</w:t>
      </w:r>
      <w:proofErr w:type="spellEnd"/>
      <w:r w:rsidR="00FE6168">
        <w:rPr>
          <w:rFonts w:ascii="Times New Roman" w:eastAsia="Times New Roman" w:hAnsi="Times New Roman" w:cs="Times New Roman"/>
          <w:color w:val="000000"/>
          <w:sz w:val="24"/>
          <w:szCs w:val="24"/>
          <w:lang w:eastAsia="en-AU"/>
        </w:rPr>
        <w:t xml:space="preserve">). New regulation 4B </w:t>
      </w:r>
      <w:r w:rsidR="005C255B" w:rsidRPr="005C255B">
        <w:rPr>
          <w:rFonts w:ascii="Times New Roman" w:hAnsi="Times New Roman" w:cs="Times New Roman"/>
          <w:sz w:val="24"/>
          <w:szCs w:val="24"/>
        </w:rPr>
        <w:t>prescribe</w:t>
      </w:r>
      <w:r w:rsidR="00FE6168">
        <w:rPr>
          <w:rFonts w:ascii="Times New Roman" w:hAnsi="Times New Roman" w:cs="Times New Roman"/>
          <w:sz w:val="24"/>
          <w:szCs w:val="24"/>
        </w:rPr>
        <w:t>s</w:t>
      </w:r>
      <w:r w:rsidR="005C255B" w:rsidRPr="005C255B">
        <w:rPr>
          <w:rFonts w:ascii="Times New Roman" w:hAnsi="Times New Roman" w:cs="Times New Roman"/>
          <w:sz w:val="24"/>
          <w:szCs w:val="24"/>
        </w:rPr>
        <w:t xml:space="preserve"> a list of persons who:</w:t>
      </w:r>
    </w:p>
    <w:p w:rsidR="005C255B" w:rsidRPr="005C255B" w:rsidRDefault="00CC3486" w:rsidP="005A1A0A">
      <w:pPr>
        <w:numPr>
          <w:ilvl w:val="0"/>
          <w:numId w:val="2"/>
        </w:numPr>
        <w:spacing w:after="120"/>
        <w:ind w:left="714" w:hanging="357"/>
        <w:rPr>
          <w:rFonts w:ascii="Times New Roman" w:hAnsi="Times New Roman" w:cs="Times New Roman"/>
          <w:sz w:val="24"/>
          <w:szCs w:val="24"/>
        </w:rPr>
      </w:pPr>
      <w:r w:rsidRPr="005C255B">
        <w:rPr>
          <w:rFonts w:ascii="Times New Roman" w:hAnsi="Times New Roman" w:cs="Times New Roman"/>
          <w:sz w:val="24"/>
          <w:szCs w:val="24"/>
        </w:rPr>
        <w:t xml:space="preserve">the Attorney-General </w:t>
      </w:r>
      <w:r w:rsidR="005A60A5">
        <w:rPr>
          <w:rFonts w:ascii="Times New Roman" w:hAnsi="Times New Roman" w:cs="Times New Roman"/>
          <w:sz w:val="24"/>
          <w:szCs w:val="24"/>
        </w:rPr>
        <w:t xml:space="preserve">may request </w:t>
      </w:r>
      <w:r w:rsidRPr="005C255B">
        <w:rPr>
          <w:rFonts w:ascii="Times New Roman" w:hAnsi="Times New Roman" w:cs="Times New Roman"/>
          <w:sz w:val="24"/>
          <w:szCs w:val="24"/>
        </w:rPr>
        <w:t xml:space="preserve">information </w:t>
      </w:r>
      <w:r w:rsidR="005A60A5">
        <w:rPr>
          <w:rFonts w:ascii="Times New Roman" w:hAnsi="Times New Roman" w:cs="Times New Roman"/>
          <w:sz w:val="24"/>
          <w:szCs w:val="24"/>
        </w:rPr>
        <w:t xml:space="preserve">from </w:t>
      </w:r>
      <w:r w:rsidRPr="005C255B">
        <w:rPr>
          <w:rFonts w:ascii="Times New Roman" w:hAnsi="Times New Roman" w:cs="Times New Roman"/>
          <w:sz w:val="24"/>
          <w:szCs w:val="24"/>
        </w:rPr>
        <w:t>that the Attorney-General reasonably believes to be relevant to the administration or execution of Division 105A</w:t>
      </w:r>
      <w:r w:rsidR="005A60A5">
        <w:rPr>
          <w:rFonts w:ascii="Times New Roman" w:hAnsi="Times New Roman" w:cs="Times New Roman"/>
          <w:sz w:val="24"/>
          <w:szCs w:val="24"/>
        </w:rPr>
        <w:t xml:space="preserve"> of the </w:t>
      </w:r>
      <w:r w:rsidR="005A60A5">
        <w:rPr>
          <w:rFonts w:ascii="Times New Roman" w:hAnsi="Times New Roman" w:cs="Times New Roman"/>
          <w:i/>
          <w:sz w:val="24"/>
          <w:szCs w:val="24"/>
        </w:rPr>
        <w:t>Criminal Code</w:t>
      </w:r>
    </w:p>
    <w:p w:rsidR="005C255B" w:rsidRPr="005C255B" w:rsidRDefault="005C255B" w:rsidP="005A1A0A">
      <w:pPr>
        <w:numPr>
          <w:ilvl w:val="0"/>
          <w:numId w:val="2"/>
        </w:numPr>
        <w:spacing w:after="120"/>
        <w:ind w:left="714" w:hanging="357"/>
        <w:rPr>
          <w:rFonts w:ascii="Times New Roman" w:hAnsi="Times New Roman" w:cs="Times New Roman"/>
          <w:sz w:val="24"/>
          <w:szCs w:val="24"/>
        </w:rPr>
      </w:pPr>
      <w:r w:rsidRPr="005C255B">
        <w:rPr>
          <w:rFonts w:ascii="Times New Roman" w:hAnsi="Times New Roman" w:cs="Times New Roman"/>
          <w:sz w:val="24"/>
          <w:szCs w:val="24"/>
        </w:rPr>
        <w:t>the Attorney-General may disclose information to, if:</w:t>
      </w:r>
    </w:p>
    <w:p w:rsidR="005C255B" w:rsidRPr="005C255B" w:rsidRDefault="005C255B" w:rsidP="005C255B">
      <w:pPr>
        <w:numPr>
          <w:ilvl w:val="1"/>
          <w:numId w:val="2"/>
        </w:numPr>
        <w:rPr>
          <w:rFonts w:ascii="Times New Roman" w:hAnsi="Times New Roman" w:cs="Times New Roman"/>
          <w:sz w:val="24"/>
          <w:szCs w:val="24"/>
        </w:rPr>
      </w:pPr>
      <w:r w:rsidRPr="005C255B">
        <w:rPr>
          <w:rFonts w:ascii="Times New Roman" w:hAnsi="Times New Roman" w:cs="Times New Roman"/>
          <w:sz w:val="24"/>
          <w:szCs w:val="24"/>
        </w:rPr>
        <w:t xml:space="preserve">the information was acquired by either the Attorney-General, a legal representative of the Attorney-General, the Secretary of the Department, an APS employee in the Department, and </w:t>
      </w:r>
    </w:p>
    <w:p w:rsidR="005C255B" w:rsidRPr="005C255B" w:rsidRDefault="005C255B" w:rsidP="005A1A0A">
      <w:pPr>
        <w:numPr>
          <w:ilvl w:val="1"/>
          <w:numId w:val="2"/>
        </w:numPr>
        <w:spacing w:after="120"/>
        <w:ind w:left="1434" w:hanging="357"/>
        <w:rPr>
          <w:rFonts w:ascii="Times New Roman" w:hAnsi="Times New Roman" w:cs="Times New Roman"/>
          <w:sz w:val="24"/>
          <w:szCs w:val="24"/>
        </w:rPr>
      </w:pPr>
      <w:proofErr w:type="gramStart"/>
      <w:r w:rsidRPr="005C255B">
        <w:rPr>
          <w:rFonts w:ascii="Times New Roman" w:hAnsi="Times New Roman" w:cs="Times New Roman"/>
          <w:sz w:val="24"/>
          <w:szCs w:val="24"/>
        </w:rPr>
        <w:t>the</w:t>
      </w:r>
      <w:proofErr w:type="gramEnd"/>
      <w:r w:rsidRPr="005C255B">
        <w:rPr>
          <w:rFonts w:ascii="Times New Roman" w:hAnsi="Times New Roman" w:cs="Times New Roman"/>
          <w:sz w:val="24"/>
          <w:szCs w:val="24"/>
        </w:rPr>
        <w:t xml:space="preserve"> Attorney-General reasonably relieves that the disclosure is necessary to enable the person to exercise the person’s powers, or to perform the person’s functions or duties.</w:t>
      </w:r>
    </w:p>
    <w:p w:rsidR="00E3073F" w:rsidRDefault="00864653" w:rsidP="005C255B">
      <w:pPr>
        <w:rPr>
          <w:rFonts w:ascii="Times New Roman" w:hAnsi="Times New Roman" w:cs="Times New Roman"/>
          <w:sz w:val="24"/>
          <w:szCs w:val="24"/>
        </w:rPr>
      </w:pPr>
      <w:r>
        <w:rPr>
          <w:rFonts w:ascii="Times New Roman" w:hAnsi="Times New Roman" w:cs="Times New Roman"/>
          <w:sz w:val="24"/>
          <w:szCs w:val="24"/>
        </w:rPr>
        <w:t>New</w:t>
      </w:r>
      <w:r w:rsidR="005C255B" w:rsidRPr="005C255B">
        <w:rPr>
          <w:rFonts w:ascii="Times New Roman" w:hAnsi="Times New Roman" w:cs="Times New Roman"/>
          <w:sz w:val="24"/>
          <w:szCs w:val="24"/>
        </w:rPr>
        <w:t xml:space="preserve"> </w:t>
      </w:r>
      <w:r w:rsidR="00FE6168">
        <w:rPr>
          <w:rFonts w:ascii="Times New Roman" w:hAnsi="Times New Roman" w:cs="Times New Roman"/>
          <w:sz w:val="24"/>
          <w:szCs w:val="24"/>
        </w:rPr>
        <w:t xml:space="preserve">regulation </w:t>
      </w:r>
      <w:r>
        <w:rPr>
          <w:rFonts w:ascii="Times New Roman" w:hAnsi="Times New Roman" w:cs="Times New Roman"/>
          <w:sz w:val="24"/>
          <w:szCs w:val="24"/>
        </w:rPr>
        <w:t>4B</w:t>
      </w:r>
      <w:r w:rsidR="005C255B" w:rsidRPr="005C255B">
        <w:rPr>
          <w:rFonts w:ascii="Times New Roman" w:hAnsi="Times New Roman" w:cs="Times New Roman"/>
          <w:sz w:val="24"/>
          <w:szCs w:val="24"/>
        </w:rPr>
        <w:t xml:space="preserve"> is designed to ensure that all relevant agencies </w:t>
      </w:r>
      <w:r>
        <w:rPr>
          <w:rFonts w:ascii="Times New Roman" w:hAnsi="Times New Roman" w:cs="Times New Roman"/>
          <w:sz w:val="24"/>
          <w:szCs w:val="24"/>
        </w:rPr>
        <w:t>that</w:t>
      </w:r>
      <w:r w:rsidRPr="005C255B">
        <w:rPr>
          <w:rFonts w:ascii="Times New Roman" w:hAnsi="Times New Roman" w:cs="Times New Roman"/>
          <w:sz w:val="24"/>
          <w:szCs w:val="24"/>
        </w:rPr>
        <w:t xml:space="preserve"> </w:t>
      </w:r>
      <w:r w:rsidR="005C255B" w:rsidRPr="005C255B">
        <w:rPr>
          <w:rFonts w:ascii="Times New Roman" w:hAnsi="Times New Roman" w:cs="Times New Roman"/>
          <w:sz w:val="24"/>
          <w:szCs w:val="24"/>
        </w:rPr>
        <w:t>hold information on high risk terrorist offenders eligible for continuing detention order</w:t>
      </w:r>
      <w:r>
        <w:rPr>
          <w:rFonts w:ascii="Times New Roman" w:hAnsi="Times New Roman" w:cs="Times New Roman"/>
          <w:sz w:val="24"/>
          <w:szCs w:val="24"/>
        </w:rPr>
        <w:t>s</w:t>
      </w:r>
      <w:r w:rsidR="005C255B" w:rsidRPr="005C255B">
        <w:rPr>
          <w:rFonts w:ascii="Times New Roman" w:hAnsi="Times New Roman" w:cs="Times New Roman"/>
          <w:sz w:val="24"/>
          <w:szCs w:val="24"/>
        </w:rPr>
        <w:t xml:space="preserve"> are able to </w:t>
      </w:r>
      <w:r>
        <w:rPr>
          <w:rFonts w:ascii="Times New Roman" w:hAnsi="Times New Roman" w:cs="Times New Roman"/>
          <w:sz w:val="24"/>
          <w:szCs w:val="24"/>
        </w:rPr>
        <w:t xml:space="preserve">appropriately </w:t>
      </w:r>
      <w:r w:rsidR="005C255B" w:rsidRPr="005C255B">
        <w:rPr>
          <w:rFonts w:ascii="Times New Roman" w:hAnsi="Times New Roman" w:cs="Times New Roman"/>
          <w:sz w:val="24"/>
          <w:szCs w:val="24"/>
        </w:rPr>
        <w:t xml:space="preserve">share </w:t>
      </w:r>
      <w:r>
        <w:rPr>
          <w:rFonts w:ascii="Times New Roman" w:hAnsi="Times New Roman" w:cs="Times New Roman"/>
          <w:sz w:val="24"/>
          <w:szCs w:val="24"/>
        </w:rPr>
        <w:t>that</w:t>
      </w:r>
      <w:r w:rsidRPr="005C255B">
        <w:rPr>
          <w:rFonts w:ascii="Times New Roman" w:hAnsi="Times New Roman" w:cs="Times New Roman"/>
          <w:sz w:val="24"/>
          <w:szCs w:val="24"/>
        </w:rPr>
        <w:t xml:space="preserve"> </w:t>
      </w:r>
      <w:r w:rsidR="005C255B" w:rsidRPr="005C255B">
        <w:rPr>
          <w:rFonts w:ascii="Times New Roman" w:hAnsi="Times New Roman" w:cs="Times New Roman"/>
          <w:sz w:val="24"/>
          <w:szCs w:val="24"/>
        </w:rPr>
        <w:t>information</w:t>
      </w:r>
      <w:r>
        <w:rPr>
          <w:rFonts w:ascii="Times New Roman" w:hAnsi="Times New Roman" w:cs="Times New Roman"/>
          <w:sz w:val="24"/>
          <w:szCs w:val="24"/>
        </w:rPr>
        <w:t>. The sharing of this information will</w:t>
      </w:r>
      <w:r w:rsidR="00E3073F">
        <w:rPr>
          <w:rFonts w:ascii="Times New Roman" w:hAnsi="Times New Roman" w:cs="Times New Roman"/>
          <w:sz w:val="24"/>
          <w:szCs w:val="24"/>
        </w:rPr>
        <w:t xml:space="preserve"> support an application for a continuing detention order by the Attorney-General.</w:t>
      </w:r>
    </w:p>
    <w:p w:rsidR="00F865D6" w:rsidRPr="00333A51" w:rsidRDefault="00864653" w:rsidP="004D7624">
      <w:pPr>
        <w:rPr>
          <w:rFonts w:ascii="Times New Roman" w:hAnsi="Times New Roman" w:cs="Times New Roman"/>
          <w:sz w:val="24"/>
          <w:szCs w:val="24"/>
        </w:rPr>
      </w:pPr>
      <w:r>
        <w:rPr>
          <w:rFonts w:ascii="Times New Roman" w:hAnsi="Times New Roman" w:cs="Times New Roman"/>
          <w:sz w:val="24"/>
          <w:szCs w:val="24"/>
        </w:rPr>
        <w:t>I</w:t>
      </w:r>
      <w:r w:rsidR="00DF5216">
        <w:rPr>
          <w:rFonts w:ascii="Times New Roman" w:hAnsi="Times New Roman" w:cs="Times New Roman"/>
          <w:sz w:val="24"/>
          <w:szCs w:val="24"/>
        </w:rPr>
        <w:t>nformation held by police, corrective services, intelligence agencies</w:t>
      </w:r>
      <w:r w:rsidR="00035775">
        <w:rPr>
          <w:rFonts w:ascii="Times New Roman" w:hAnsi="Times New Roman" w:cs="Times New Roman"/>
          <w:sz w:val="24"/>
          <w:szCs w:val="24"/>
        </w:rPr>
        <w:t>, and sentencing and immigration authorities</w:t>
      </w:r>
      <w:r w:rsidR="00DF5216">
        <w:rPr>
          <w:rFonts w:ascii="Times New Roman" w:hAnsi="Times New Roman" w:cs="Times New Roman"/>
          <w:sz w:val="24"/>
          <w:szCs w:val="24"/>
        </w:rPr>
        <w:t xml:space="preserve"> </w:t>
      </w:r>
      <w:r>
        <w:rPr>
          <w:rFonts w:ascii="Times New Roman" w:hAnsi="Times New Roman" w:cs="Times New Roman"/>
          <w:sz w:val="24"/>
          <w:szCs w:val="24"/>
        </w:rPr>
        <w:t xml:space="preserve">is crucial </w:t>
      </w:r>
      <w:r w:rsidR="00DF5216">
        <w:rPr>
          <w:rFonts w:ascii="Times New Roman" w:hAnsi="Times New Roman" w:cs="Times New Roman"/>
          <w:sz w:val="24"/>
          <w:szCs w:val="24"/>
        </w:rPr>
        <w:t>to facilitat</w:t>
      </w:r>
      <w:r w:rsidR="00C85E33">
        <w:rPr>
          <w:rFonts w:ascii="Times New Roman" w:hAnsi="Times New Roman" w:cs="Times New Roman"/>
          <w:sz w:val="24"/>
          <w:szCs w:val="24"/>
        </w:rPr>
        <w:t>ing</w:t>
      </w:r>
      <w:r w:rsidR="00DF5216">
        <w:rPr>
          <w:rFonts w:ascii="Times New Roman" w:hAnsi="Times New Roman" w:cs="Times New Roman"/>
          <w:sz w:val="24"/>
          <w:szCs w:val="24"/>
        </w:rPr>
        <w:t xml:space="preserve"> the </w:t>
      </w:r>
      <w:r>
        <w:rPr>
          <w:rFonts w:ascii="Times New Roman" w:hAnsi="Times New Roman" w:cs="Times New Roman"/>
          <w:sz w:val="24"/>
          <w:szCs w:val="24"/>
        </w:rPr>
        <w:t xml:space="preserve">effective </w:t>
      </w:r>
      <w:r w:rsidR="00DF5216">
        <w:rPr>
          <w:rFonts w:ascii="Times New Roman" w:hAnsi="Times New Roman" w:cs="Times New Roman"/>
          <w:sz w:val="24"/>
          <w:szCs w:val="24"/>
        </w:rPr>
        <w:t xml:space="preserve">execution and administration of Division 105A. </w:t>
      </w:r>
    </w:p>
    <w:sectPr w:rsidR="00F865D6" w:rsidRPr="00333A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90B69"/>
    <w:multiLevelType w:val="hybridMultilevel"/>
    <w:tmpl w:val="9EB89808"/>
    <w:lvl w:ilvl="0" w:tplc="0C090001">
      <w:start w:val="5"/>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BBD1FD7"/>
    <w:multiLevelType w:val="hybridMultilevel"/>
    <w:tmpl w:val="E27AF1C0"/>
    <w:lvl w:ilvl="0" w:tplc="0C090001">
      <w:start w:val="1"/>
      <w:numFmt w:val="bullet"/>
      <w:lvlText w:val=""/>
      <w:lvlJc w:val="left"/>
      <w:pPr>
        <w:ind w:left="720" w:hanging="360"/>
      </w:pPr>
      <w:rPr>
        <w:rFonts w:ascii="Symbol" w:eastAsia="Times New Roman"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B0603C7"/>
    <w:multiLevelType w:val="hybridMultilevel"/>
    <w:tmpl w:val="4678F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5D6"/>
    <w:rsid w:val="000244BA"/>
    <w:rsid w:val="00035775"/>
    <w:rsid w:val="00102C92"/>
    <w:rsid w:val="0010637C"/>
    <w:rsid w:val="00120ACB"/>
    <w:rsid w:val="00134A9C"/>
    <w:rsid w:val="00167D80"/>
    <w:rsid w:val="00177532"/>
    <w:rsid w:val="001A7A74"/>
    <w:rsid w:val="001D3D31"/>
    <w:rsid w:val="00293717"/>
    <w:rsid w:val="002A386B"/>
    <w:rsid w:val="002B0F99"/>
    <w:rsid w:val="002C18E2"/>
    <w:rsid w:val="002F3B46"/>
    <w:rsid w:val="002F5D00"/>
    <w:rsid w:val="0030735C"/>
    <w:rsid w:val="00315E09"/>
    <w:rsid w:val="00333A51"/>
    <w:rsid w:val="00360872"/>
    <w:rsid w:val="00373820"/>
    <w:rsid w:val="003821BC"/>
    <w:rsid w:val="003A54B5"/>
    <w:rsid w:val="003D1FE0"/>
    <w:rsid w:val="003E2786"/>
    <w:rsid w:val="003E5E7F"/>
    <w:rsid w:val="003F4970"/>
    <w:rsid w:val="00400BEC"/>
    <w:rsid w:val="0040605D"/>
    <w:rsid w:val="00416D6E"/>
    <w:rsid w:val="00416DB7"/>
    <w:rsid w:val="0043240B"/>
    <w:rsid w:val="0048362D"/>
    <w:rsid w:val="004B129F"/>
    <w:rsid w:val="004B5AD3"/>
    <w:rsid w:val="004D7624"/>
    <w:rsid w:val="004E5D0F"/>
    <w:rsid w:val="004F2517"/>
    <w:rsid w:val="00524189"/>
    <w:rsid w:val="00535FAC"/>
    <w:rsid w:val="005525DB"/>
    <w:rsid w:val="00585579"/>
    <w:rsid w:val="005A1A0A"/>
    <w:rsid w:val="005A60A5"/>
    <w:rsid w:val="005C0B00"/>
    <w:rsid w:val="005C255B"/>
    <w:rsid w:val="005D5244"/>
    <w:rsid w:val="005E5760"/>
    <w:rsid w:val="005F36AE"/>
    <w:rsid w:val="00602685"/>
    <w:rsid w:val="00633881"/>
    <w:rsid w:val="00635EB4"/>
    <w:rsid w:val="00664119"/>
    <w:rsid w:val="0067781F"/>
    <w:rsid w:val="006C11D6"/>
    <w:rsid w:val="006C6E6B"/>
    <w:rsid w:val="006E3D54"/>
    <w:rsid w:val="00713B05"/>
    <w:rsid w:val="007448EB"/>
    <w:rsid w:val="00746D9D"/>
    <w:rsid w:val="00755AB1"/>
    <w:rsid w:val="00764CA5"/>
    <w:rsid w:val="007735DE"/>
    <w:rsid w:val="00781BBF"/>
    <w:rsid w:val="007D4026"/>
    <w:rsid w:val="00863947"/>
    <w:rsid w:val="00864653"/>
    <w:rsid w:val="008871DF"/>
    <w:rsid w:val="00890C75"/>
    <w:rsid w:val="00897750"/>
    <w:rsid w:val="008A1370"/>
    <w:rsid w:val="008A171E"/>
    <w:rsid w:val="008B709B"/>
    <w:rsid w:val="008C40F5"/>
    <w:rsid w:val="008C79D8"/>
    <w:rsid w:val="008D5CD6"/>
    <w:rsid w:val="009060CC"/>
    <w:rsid w:val="009335AD"/>
    <w:rsid w:val="00947C62"/>
    <w:rsid w:val="009B5DD2"/>
    <w:rsid w:val="009D1008"/>
    <w:rsid w:val="00A26F47"/>
    <w:rsid w:val="00A70D3F"/>
    <w:rsid w:val="00AA59CE"/>
    <w:rsid w:val="00AA71A7"/>
    <w:rsid w:val="00AC40D8"/>
    <w:rsid w:val="00B06521"/>
    <w:rsid w:val="00B0749C"/>
    <w:rsid w:val="00B241AE"/>
    <w:rsid w:val="00B54185"/>
    <w:rsid w:val="00B7425D"/>
    <w:rsid w:val="00BA3A3A"/>
    <w:rsid w:val="00BB0600"/>
    <w:rsid w:val="00BE0D7B"/>
    <w:rsid w:val="00BF7970"/>
    <w:rsid w:val="00C6232D"/>
    <w:rsid w:val="00C637E8"/>
    <w:rsid w:val="00C85E33"/>
    <w:rsid w:val="00CB75C9"/>
    <w:rsid w:val="00CC3486"/>
    <w:rsid w:val="00D00034"/>
    <w:rsid w:val="00D04A7B"/>
    <w:rsid w:val="00D15F31"/>
    <w:rsid w:val="00D302E4"/>
    <w:rsid w:val="00D403BE"/>
    <w:rsid w:val="00D661F9"/>
    <w:rsid w:val="00D77513"/>
    <w:rsid w:val="00D857FF"/>
    <w:rsid w:val="00D93CAD"/>
    <w:rsid w:val="00DD1A90"/>
    <w:rsid w:val="00DD76EC"/>
    <w:rsid w:val="00DF5216"/>
    <w:rsid w:val="00E3073F"/>
    <w:rsid w:val="00E34D8D"/>
    <w:rsid w:val="00E726B0"/>
    <w:rsid w:val="00E84496"/>
    <w:rsid w:val="00EB7A7A"/>
    <w:rsid w:val="00EE5C76"/>
    <w:rsid w:val="00F06693"/>
    <w:rsid w:val="00F837D7"/>
    <w:rsid w:val="00F865D6"/>
    <w:rsid w:val="00F952E6"/>
    <w:rsid w:val="00FA4A7B"/>
    <w:rsid w:val="00FE61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865D6"/>
  </w:style>
  <w:style w:type="paragraph" w:styleId="ListParagraph">
    <w:name w:val="List Paragraph"/>
    <w:basedOn w:val="Normal"/>
    <w:uiPriority w:val="34"/>
    <w:qFormat/>
    <w:rsid w:val="00D15F31"/>
    <w:pPr>
      <w:ind w:left="720"/>
      <w:contextualSpacing/>
    </w:pPr>
  </w:style>
  <w:style w:type="character" w:styleId="CommentReference">
    <w:name w:val="annotation reference"/>
    <w:basedOn w:val="DefaultParagraphFont"/>
    <w:uiPriority w:val="99"/>
    <w:semiHidden/>
    <w:unhideWhenUsed/>
    <w:rsid w:val="007D4026"/>
    <w:rPr>
      <w:sz w:val="16"/>
      <w:szCs w:val="16"/>
    </w:rPr>
  </w:style>
  <w:style w:type="paragraph" w:styleId="CommentText">
    <w:name w:val="annotation text"/>
    <w:basedOn w:val="Normal"/>
    <w:link w:val="CommentTextChar"/>
    <w:uiPriority w:val="99"/>
    <w:semiHidden/>
    <w:unhideWhenUsed/>
    <w:rsid w:val="007D4026"/>
    <w:pPr>
      <w:spacing w:line="240" w:lineRule="auto"/>
    </w:pPr>
    <w:rPr>
      <w:sz w:val="20"/>
      <w:szCs w:val="20"/>
    </w:rPr>
  </w:style>
  <w:style w:type="character" w:customStyle="1" w:styleId="CommentTextChar">
    <w:name w:val="Comment Text Char"/>
    <w:basedOn w:val="DefaultParagraphFont"/>
    <w:link w:val="CommentText"/>
    <w:uiPriority w:val="99"/>
    <w:semiHidden/>
    <w:rsid w:val="007D4026"/>
    <w:rPr>
      <w:sz w:val="20"/>
      <w:szCs w:val="20"/>
    </w:rPr>
  </w:style>
  <w:style w:type="paragraph" w:styleId="CommentSubject">
    <w:name w:val="annotation subject"/>
    <w:basedOn w:val="CommentText"/>
    <w:next w:val="CommentText"/>
    <w:link w:val="CommentSubjectChar"/>
    <w:uiPriority w:val="99"/>
    <w:semiHidden/>
    <w:unhideWhenUsed/>
    <w:rsid w:val="007D4026"/>
    <w:rPr>
      <w:b/>
      <w:bCs/>
    </w:rPr>
  </w:style>
  <w:style w:type="character" w:customStyle="1" w:styleId="CommentSubjectChar">
    <w:name w:val="Comment Subject Char"/>
    <w:basedOn w:val="CommentTextChar"/>
    <w:link w:val="CommentSubject"/>
    <w:uiPriority w:val="99"/>
    <w:semiHidden/>
    <w:rsid w:val="007D4026"/>
    <w:rPr>
      <w:b/>
      <w:bCs/>
      <w:sz w:val="20"/>
      <w:szCs w:val="20"/>
    </w:rPr>
  </w:style>
  <w:style w:type="paragraph" w:styleId="BalloonText">
    <w:name w:val="Balloon Text"/>
    <w:basedOn w:val="Normal"/>
    <w:link w:val="BalloonTextChar"/>
    <w:uiPriority w:val="99"/>
    <w:semiHidden/>
    <w:unhideWhenUsed/>
    <w:rsid w:val="007D40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0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865D6"/>
  </w:style>
  <w:style w:type="paragraph" w:styleId="ListParagraph">
    <w:name w:val="List Paragraph"/>
    <w:basedOn w:val="Normal"/>
    <w:uiPriority w:val="34"/>
    <w:qFormat/>
    <w:rsid w:val="00D15F31"/>
    <w:pPr>
      <w:ind w:left="720"/>
      <w:contextualSpacing/>
    </w:pPr>
  </w:style>
  <w:style w:type="character" w:styleId="CommentReference">
    <w:name w:val="annotation reference"/>
    <w:basedOn w:val="DefaultParagraphFont"/>
    <w:uiPriority w:val="99"/>
    <w:semiHidden/>
    <w:unhideWhenUsed/>
    <w:rsid w:val="007D4026"/>
    <w:rPr>
      <w:sz w:val="16"/>
      <w:szCs w:val="16"/>
    </w:rPr>
  </w:style>
  <w:style w:type="paragraph" w:styleId="CommentText">
    <w:name w:val="annotation text"/>
    <w:basedOn w:val="Normal"/>
    <w:link w:val="CommentTextChar"/>
    <w:uiPriority w:val="99"/>
    <w:semiHidden/>
    <w:unhideWhenUsed/>
    <w:rsid w:val="007D4026"/>
    <w:pPr>
      <w:spacing w:line="240" w:lineRule="auto"/>
    </w:pPr>
    <w:rPr>
      <w:sz w:val="20"/>
      <w:szCs w:val="20"/>
    </w:rPr>
  </w:style>
  <w:style w:type="character" w:customStyle="1" w:styleId="CommentTextChar">
    <w:name w:val="Comment Text Char"/>
    <w:basedOn w:val="DefaultParagraphFont"/>
    <w:link w:val="CommentText"/>
    <w:uiPriority w:val="99"/>
    <w:semiHidden/>
    <w:rsid w:val="007D4026"/>
    <w:rPr>
      <w:sz w:val="20"/>
      <w:szCs w:val="20"/>
    </w:rPr>
  </w:style>
  <w:style w:type="paragraph" w:styleId="CommentSubject">
    <w:name w:val="annotation subject"/>
    <w:basedOn w:val="CommentText"/>
    <w:next w:val="CommentText"/>
    <w:link w:val="CommentSubjectChar"/>
    <w:uiPriority w:val="99"/>
    <w:semiHidden/>
    <w:unhideWhenUsed/>
    <w:rsid w:val="007D4026"/>
    <w:rPr>
      <w:b/>
      <w:bCs/>
    </w:rPr>
  </w:style>
  <w:style w:type="character" w:customStyle="1" w:styleId="CommentSubjectChar">
    <w:name w:val="Comment Subject Char"/>
    <w:basedOn w:val="CommentTextChar"/>
    <w:link w:val="CommentSubject"/>
    <w:uiPriority w:val="99"/>
    <w:semiHidden/>
    <w:rsid w:val="007D4026"/>
    <w:rPr>
      <w:b/>
      <w:bCs/>
      <w:sz w:val="20"/>
      <w:szCs w:val="20"/>
    </w:rPr>
  </w:style>
  <w:style w:type="paragraph" w:styleId="BalloonText">
    <w:name w:val="Balloon Text"/>
    <w:basedOn w:val="Normal"/>
    <w:link w:val="BalloonTextChar"/>
    <w:uiPriority w:val="99"/>
    <w:semiHidden/>
    <w:unhideWhenUsed/>
    <w:rsid w:val="007D40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0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4751">
      <w:bodyDiv w:val="1"/>
      <w:marLeft w:val="0"/>
      <w:marRight w:val="0"/>
      <w:marTop w:val="0"/>
      <w:marBottom w:val="0"/>
      <w:divBdr>
        <w:top w:val="none" w:sz="0" w:space="0" w:color="auto"/>
        <w:left w:val="none" w:sz="0" w:space="0" w:color="auto"/>
        <w:bottom w:val="none" w:sz="0" w:space="0" w:color="auto"/>
        <w:right w:val="none" w:sz="0" w:space="0" w:color="auto"/>
      </w:divBdr>
    </w:div>
    <w:div w:id="1335382881">
      <w:bodyDiv w:val="1"/>
      <w:marLeft w:val="0"/>
      <w:marRight w:val="0"/>
      <w:marTop w:val="0"/>
      <w:marBottom w:val="0"/>
      <w:divBdr>
        <w:top w:val="none" w:sz="0" w:space="0" w:color="auto"/>
        <w:left w:val="none" w:sz="0" w:space="0" w:color="auto"/>
        <w:bottom w:val="none" w:sz="0" w:space="0" w:color="auto"/>
        <w:right w:val="none" w:sz="0" w:space="0" w:color="auto"/>
      </w:divBdr>
    </w:div>
    <w:div w:id="1487085887">
      <w:bodyDiv w:val="1"/>
      <w:marLeft w:val="0"/>
      <w:marRight w:val="0"/>
      <w:marTop w:val="0"/>
      <w:marBottom w:val="0"/>
      <w:divBdr>
        <w:top w:val="none" w:sz="0" w:space="0" w:color="auto"/>
        <w:left w:val="none" w:sz="0" w:space="0" w:color="auto"/>
        <w:bottom w:val="none" w:sz="0" w:space="0" w:color="auto"/>
        <w:right w:val="none" w:sz="0" w:space="0" w:color="auto"/>
      </w:divBdr>
    </w:div>
    <w:div w:id="212665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84F70-D839-42AD-8D30-1DACABD9A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TotalTime>
  <Pages>6</Pages>
  <Words>1948</Words>
  <Characters>11104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13026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reeveb</dc:creator>
  <cp:keywords/>
  <dc:description/>
  <cp:lastModifiedBy>reeveb</cp:lastModifiedBy>
  <cp:revision>101</cp:revision>
  <cp:lastPrinted>2017-09-12T05:39:00Z</cp:lastPrinted>
  <dcterms:created xsi:type="dcterms:W3CDTF">2017-07-28T05:07:00Z</dcterms:created>
  <dcterms:modified xsi:type="dcterms:W3CDTF">2017-11-07T00:59:00Z</dcterms:modified>
</cp:coreProperties>
</file>