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E5" w:rsidRDefault="003278E5">
      <w:pPr>
        <w:jc w:val="center"/>
        <w:rPr>
          <w:b/>
          <w:u w:val="single"/>
        </w:rPr>
      </w:pPr>
      <w:bookmarkStart w:id="0" w:name="_GoBack"/>
      <w:bookmarkEnd w:id="0"/>
      <w:r>
        <w:rPr>
          <w:b/>
          <w:u w:val="single"/>
        </w:rPr>
        <w:t>EXPLANATORY STATEMENT</w:t>
      </w:r>
    </w:p>
    <w:p w:rsidR="003278E5" w:rsidRDefault="003278E5">
      <w:pPr>
        <w:jc w:val="center"/>
      </w:pPr>
    </w:p>
    <w:p w:rsidR="003278E5" w:rsidRDefault="003278E5">
      <w:pPr>
        <w:spacing w:after="120"/>
        <w:jc w:val="center"/>
      </w:pPr>
      <w:r>
        <w:t>Issued by the Authority of the Minister for Health</w:t>
      </w:r>
    </w:p>
    <w:p w:rsidR="003278E5" w:rsidRDefault="003278E5">
      <w:pPr>
        <w:spacing w:after="120"/>
        <w:jc w:val="center"/>
        <w:rPr>
          <w:i/>
        </w:rPr>
      </w:pPr>
      <w:r>
        <w:rPr>
          <w:i/>
        </w:rPr>
        <w:t>Private Health Insurance Act 2007</w:t>
      </w:r>
    </w:p>
    <w:p w:rsidR="003278E5" w:rsidRDefault="003278E5">
      <w:pPr>
        <w:spacing w:after="240"/>
        <w:jc w:val="center"/>
        <w:rPr>
          <w:color w:val="FF0000"/>
        </w:rPr>
      </w:pPr>
      <w:r>
        <w:rPr>
          <w:i/>
        </w:rPr>
        <w:t>Private Health Insurance (</w:t>
      </w:r>
      <w:r w:rsidR="00054EA4">
        <w:rPr>
          <w:i/>
        </w:rPr>
        <w:t xml:space="preserve">Prostheses) </w:t>
      </w:r>
      <w:r w:rsidR="00E01BF9">
        <w:rPr>
          <w:i/>
        </w:rPr>
        <w:t xml:space="preserve">Amendment </w:t>
      </w:r>
      <w:r w:rsidR="00B8583E">
        <w:rPr>
          <w:i/>
        </w:rPr>
        <w:t>Rules 201</w:t>
      </w:r>
      <w:r w:rsidR="00B55FD8">
        <w:rPr>
          <w:i/>
        </w:rPr>
        <w:t>7</w:t>
      </w:r>
      <w:r w:rsidR="00B8583E">
        <w:t xml:space="preserve"> </w:t>
      </w:r>
      <w:r w:rsidR="001F4A15">
        <w:rPr>
          <w:i/>
        </w:rPr>
        <w:t xml:space="preserve">(No. </w:t>
      </w:r>
      <w:r w:rsidR="00A63764">
        <w:rPr>
          <w:i/>
        </w:rPr>
        <w:t>6</w:t>
      </w:r>
      <w:r w:rsidR="00B8583E">
        <w:rPr>
          <w:i/>
        </w:rPr>
        <w:t>)</w:t>
      </w:r>
      <w:r w:rsidR="00B8583E">
        <w:rPr>
          <w:highlight w:val="yellow"/>
        </w:rPr>
        <w:t xml:space="preserve"> </w:t>
      </w:r>
    </w:p>
    <w:p w:rsidR="003E0B44" w:rsidRPr="002F52C5" w:rsidRDefault="003E0B44" w:rsidP="003E0B44">
      <w:pPr>
        <w:spacing w:after="200"/>
        <w:rPr>
          <w:szCs w:val="24"/>
        </w:rPr>
      </w:pPr>
      <w:r w:rsidRPr="002F52C5">
        <w:rPr>
          <w:szCs w:val="24"/>
        </w:rPr>
        <w:t xml:space="preserve">Section 333-20 of the </w:t>
      </w:r>
      <w:r w:rsidRPr="002F52C5">
        <w:rPr>
          <w:i/>
          <w:iCs/>
          <w:szCs w:val="24"/>
        </w:rPr>
        <w:t xml:space="preserve">Private Health Insurance Act 2007 </w:t>
      </w:r>
      <w:r w:rsidRPr="002F52C5">
        <w:rPr>
          <w:szCs w:val="24"/>
        </w:rPr>
        <w:t xml:space="preserve">(the Act) provides that the Minister may make </w:t>
      </w:r>
      <w:r w:rsidRPr="00C53B15">
        <w:rPr>
          <w:iCs/>
          <w:szCs w:val="24"/>
        </w:rPr>
        <w:t>Private Health Insurance (Prostheses) Rules</w:t>
      </w:r>
      <w:r w:rsidRPr="00386089">
        <w:rPr>
          <w:szCs w:val="24"/>
        </w:rPr>
        <w:t xml:space="preserve">, </w:t>
      </w:r>
      <w:r w:rsidRPr="002F52C5">
        <w:rPr>
          <w:szCs w:val="24"/>
        </w:rPr>
        <w:t>providing for matters required or permitted by Part 3-3 of the Act, or necessary or convenient in order to carry out or give effect to Part 3-3 of the Act.</w:t>
      </w:r>
    </w:p>
    <w:p w:rsidR="003E0B44" w:rsidRDefault="003E0B44" w:rsidP="003E0B44">
      <w:pPr>
        <w:spacing w:after="200"/>
        <w:rPr>
          <w:szCs w:val="24"/>
        </w:rPr>
      </w:pPr>
      <w:r>
        <w:rPr>
          <w:szCs w:val="24"/>
        </w:rPr>
        <w:t xml:space="preserve">The </w:t>
      </w:r>
      <w:r w:rsidRPr="00120F3D">
        <w:rPr>
          <w:i/>
          <w:szCs w:val="24"/>
        </w:rPr>
        <w:t>Private Health Insurance (Prostheses) Amendment Rules 201</w:t>
      </w:r>
      <w:r>
        <w:rPr>
          <w:i/>
          <w:szCs w:val="24"/>
        </w:rPr>
        <w:t>7</w:t>
      </w:r>
      <w:r w:rsidRPr="00120F3D">
        <w:rPr>
          <w:i/>
          <w:szCs w:val="24"/>
        </w:rPr>
        <w:t xml:space="preserve"> (No.</w:t>
      </w:r>
      <w:r>
        <w:rPr>
          <w:i/>
          <w:szCs w:val="24"/>
        </w:rPr>
        <w:t xml:space="preserve"> </w:t>
      </w:r>
      <w:r w:rsidR="00A63764">
        <w:rPr>
          <w:i/>
          <w:szCs w:val="24"/>
        </w:rPr>
        <w:t>6</w:t>
      </w:r>
      <w:r w:rsidRPr="00120F3D">
        <w:rPr>
          <w:i/>
          <w:szCs w:val="24"/>
        </w:rPr>
        <w:t xml:space="preserve">) </w:t>
      </w:r>
      <w:r w:rsidR="00F132ED">
        <w:rPr>
          <w:szCs w:val="24"/>
        </w:rPr>
        <w:t xml:space="preserve">(the Amendment Rules) </w:t>
      </w:r>
      <w:r w:rsidR="00556884">
        <w:rPr>
          <w:szCs w:val="24"/>
        </w:rPr>
        <w:t xml:space="preserve">amend </w:t>
      </w:r>
      <w:r w:rsidR="00F132ED">
        <w:rPr>
          <w:szCs w:val="24"/>
        </w:rPr>
        <w:t xml:space="preserve">the </w:t>
      </w:r>
      <w:r w:rsidRPr="002F52C5">
        <w:rPr>
          <w:i/>
          <w:szCs w:val="24"/>
        </w:rPr>
        <w:t>Private Health Insurance (Prostheses) Rules 201</w:t>
      </w:r>
      <w:r>
        <w:rPr>
          <w:i/>
          <w:szCs w:val="24"/>
        </w:rPr>
        <w:t>7</w:t>
      </w:r>
      <w:r w:rsidRPr="002F52C5">
        <w:rPr>
          <w:i/>
          <w:szCs w:val="24"/>
        </w:rPr>
        <w:t xml:space="preserve"> (No.</w:t>
      </w:r>
      <w:r>
        <w:rPr>
          <w:i/>
          <w:szCs w:val="24"/>
        </w:rPr>
        <w:t xml:space="preserve"> 2</w:t>
      </w:r>
      <w:r w:rsidRPr="002F52C5">
        <w:rPr>
          <w:i/>
          <w:szCs w:val="24"/>
        </w:rPr>
        <w:t>)</w:t>
      </w:r>
      <w:r w:rsidRPr="002F52C5">
        <w:rPr>
          <w:szCs w:val="24"/>
        </w:rPr>
        <w:t xml:space="preserve"> </w:t>
      </w:r>
      <w:r w:rsidR="00F132ED">
        <w:rPr>
          <w:szCs w:val="24"/>
        </w:rPr>
        <w:t xml:space="preserve">(the </w:t>
      </w:r>
      <w:r w:rsidR="002532C6">
        <w:rPr>
          <w:szCs w:val="24"/>
        </w:rPr>
        <w:t xml:space="preserve">Principal </w:t>
      </w:r>
      <w:r w:rsidR="00F132ED">
        <w:rPr>
          <w:szCs w:val="24"/>
        </w:rPr>
        <w:t>Rules)</w:t>
      </w:r>
      <w:r w:rsidR="002532C6">
        <w:rPr>
          <w:szCs w:val="24"/>
        </w:rPr>
        <w:t xml:space="preserve"> to </w:t>
      </w:r>
      <w:r w:rsidR="00A63764">
        <w:rPr>
          <w:szCs w:val="24"/>
        </w:rPr>
        <w:t>correct an error in the benefit payable shown against one billing code.</w:t>
      </w:r>
    </w:p>
    <w:p w:rsidR="003E0B44" w:rsidRPr="002F52C5" w:rsidRDefault="003E0B44" w:rsidP="003E0B44">
      <w:pPr>
        <w:spacing w:after="200"/>
        <w:rPr>
          <w:szCs w:val="24"/>
        </w:rPr>
      </w:pPr>
      <w:r w:rsidRPr="002F52C5">
        <w:rPr>
          <w:szCs w:val="24"/>
        </w:rPr>
        <w:t xml:space="preserve">Item 4 of the table in subsection 72-1(2) of Part 3-3 of the Act provides for requirements that a complying health insurance policy that covers hospital treatment must meet.  There must be a benefit for the provision of a prosthesis, of a kind listed in the </w:t>
      </w:r>
      <w:r w:rsidR="008A31EE">
        <w:rPr>
          <w:szCs w:val="24"/>
        </w:rPr>
        <w:t xml:space="preserve">Principal </w:t>
      </w:r>
      <w:r>
        <w:rPr>
          <w:szCs w:val="24"/>
        </w:rPr>
        <w:t>Rules</w:t>
      </w:r>
      <w:r w:rsidRPr="002F52C5">
        <w:rPr>
          <w:i/>
          <w:iCs/>
          <w:szCs w:val="24"/>
        </w:rPr>
        <w:t xml:space="preserve"> </w:t>
      </w:r>
      <w:r w:rsidRPr="002F52C5">
        <w:rPr>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8A31EE">
        <w:rPr>
          <w:szCs w:val="24"/>
        </w:rPr>
        <w:t xml:space="preserve">Principal </w:t>
      </w:r>
      <w:r>
        <w:rPr>
          <w:szCs w:val="24"/>
        </w:rPr>
        <w:t>Rules</w:t>
      </w:r>
      <w:r w:rsidRPr="002F52C5">
        <w:rPr>
          <w:szCs w:val="24"/>
        </w:rPr>
        <w:t xml:space="preserve">. </w:t>
      </w:r>
    </w:p>
    <w:p w:rsidR="003E0B44" w:rsidRPr="002F52C5" w:rsidRDefault="003E0B44" w:rsidP="003E0B44">
      <w:pPr>
        <w:spacing w:after="200"/>
        <w:rPr>
          <w:szCs w:val="24"/>
        </w:rPr>
      </w:pPr>
      <w:r w:rsidRPr="002F52C5">
        <w:rPr>
          <w:szCs w:val="24"/>
        </w:rPr>
        <w:t>If the complying health insurance policy also covers hospital-substitute treatment, the same requirements apply.</w:t>
      </w:r>
    </w:p>
    <w:p w:rsidR="003E0B44" w:rsidRPr="002F52C5" w:rsidRDefault="003E0B44" w:rsidP="003E0B44">
      <w:pPr>
        <w:spacing w:after="200"/>
        <w:rPr>
          <w:szCs w:val="24"/>
        </w:rPr>
      </w:pPr>
      <w:r w:rsidRPr="002F52C5">
        <w:rPr>
          <w:szCs w:val="24"/>
        </w:rPr>
        <w:t xml:space="preserve">Listed prostheses are currently set out in the Schedule to the </w:t>
      </w:r>
      <w:r w:rsidR="002532C6">
        <w:rPr>
          <w:szCs w:val="24"/>
        </w:rPr>
        <w:t xml:space="preserve">Principal </w:t>
      </w:r>
      <w:r w:rsidRPr="002F52C5">
        <w:rPr>
          <w:szCs w:val="24"/>
        </w:rPr>
        <w:t xml:space="preserve">Rules.  </w:t>
      </w:r>
    </w:p>
    <w:p w:rsidR="003E0B44" w:rsidRDefault="003E0B44" w:rsidP="003E0B44">
      <w:pPr>
        <w:rPr>
          <w:szCs w:val="24"/>
        </w:rPr>
      </w:pPr>
      <w:r>
        <w:rPr>
          <w:szCs w:val="24"/>
        </w:rPr>
        <w:t xml:space="preserve">The Amendment Rules will vary the </w:t>
      </w:r>
      <w:r w:rsidR="002532C6">
        <w:rPr>
          <w:szCs w:val="24"/>
        </w:rPr>
        <w:t xml:space="preserve">Principal </w:t>
      </w:r>
      <w:r>
        <w:rPr>
          <w:szCs w:val="24"/>
        </w:rPr>
        <w:t>Rules as follows:</w:t>
      </w:r>
    </w:p>
    <w:p w:rsidR="00A63764" w:rsidRDefault="00A63764" w:rsidP="003E0B44">
      <w:pPr>
        <w:pStyle w:val="ListParagraph"/>
        <w:numPr>
          <w:ilvl w:val="0"/>
          <w:numId w:val="43"/>
        </w:numPr>
        <w:tabs>
          <w:tab w:val="left" w:pos="924"/>
          <w:tab w:val="left" w:pos="1848"/>
          <w:tab w:val="left" w:pos="2773"/>
          <w:tab w:val="left" w:pos="3697"/>
          <w:tab w:val="left" w:pos="4621"/>
          <w:tab w:val="left" w:pos="5545"/>
          <w:tab w:val="left" w:pos="6469"/>
          <w:tab w:val="left" w:pos="7394"/>
          <w:tab w:val="left" w:pos="8318"/>
          <w:tab w:val="right" w:pos="8930"/>
        </w:tabs>
        <w:spacing w:before="120" w:after="120"/>
        <w:rPr>
          <w:rFonts w:ascii="Times New Roman" w:hAnsi="Times New Roman"/>
          <w:sz w:val="24"/>
          <w:szCs w:val="24"/>
        </w:rPr>
      </w:pPr>
      <w:r>
        <w:rPr>
          <w:rFonts w:ascii="Times New Roman" w:hAnsi="Times New Roman"/>
          <w:sz w:val="24"/>
          <w:szCs w:val="24"/>
        </w:rPr>
        <w:t>against billing code DD005, omit the incorrect benefit of $1,325 and substitute $3,969.</w:t>
      </w:r>
    </w:p>
    <w:p w:rsidR="004E7315" w:rsidRDefault="004E7315" w:rsidP="004E7315"/>
    <w:p w:rsidR="003278E5" w:rsidRPr="000D4AF1" w:rsidRDefault="000F5529">
      <w:pPr>
        <w:rPr>
          <w:b/>
        </w:rPr>
      </w:pPr>
      <w:r w:rsidRPr="000D4AF1">
        <w:rPr>
          <w:b/>
        </w:rPr>
        <w:t>Consultation</w:t>
      </w:r>
    </w:p>
    <w:p w:rsidR="003278E5" w:rsidRDefault="003278E5"/>
    <w:p w:rsidR="00A63764" w:rsidRDefault="00A63764">
      <w:r>
        <w:t>The Department consulted with the sponsor of the affected billing code, advising the benefit would be corrected by an Amendment.</w:t>
      </w:r>
    </w:p>
    <w:p w:rsidR="00A63764" w:rsidRDefault="00A63764"/>
    <w:p w:rsidR="004E7315" w:rsidRDefault="004E7315" w:rsidP="004E7315">
      <w:pPr>
        <w:rPr>
          <w:szCs w:val="24"/>
          <w:lang w:val="en-US"/>
        </w:rPr>
      </w:pPr>
      <w:r w:rsidRPr="002F52C5">
        <w:rPr>
          <w:szCs w:val="24"/>
          <w:lang w:val="en-US"/>
        </w:rPr>
        <w:t>The Department has received a standing Regulatory Impact Statement exemption from the Department of Finance and Deregulation.</w:t>
      </w:r>
    </w:p>
    <w:p w:rsidR="004E7315" w:rsidRDefault="004E7315" w:rsidP="004E7315">
      <w:pPr>
        <w:rPr>
          <w:szCs w:val="24"/>
          <w:lang w:val="en-US"/>
        </w:rPr>
      </w:pPr>
    </w:p>
    <w:p w:rsidR="004E7315" w:rsidRDefault="004E7315" w:rsidP="004E7315">
      <w:pPr>
        <w:rPr>
          <w:szCs w:val="24"/>
          <w:lang w:val="en-US"/>
        </w:rPr>
      </w:pPr>
      <w:r>
        <w:rPr>
          <w:szCs w:val="24"/>
          <w:lang w:val="en-US"/>
        </w:rPr>
        <w:t xml:space="preserve">The Amendment Rules are a legislative instrument for the purposes of the </w:t>
      </w:r>
      <w:r w:rsidRPr="007A6EA0">
        <w:rPr>
          <w:i/>
          <w:szCs w:val="24"/>
          <w:lang w:val="en-US"/>
        </w:rPr>
        <w:t>Legislati</w:t>
      </w:r>
      <w:r>
        <w:rPr>
          <w:i/>
          <w:szCs w:val="24"/>
          <w:lang w:val="en-US"/>
        </w:rPr>
        <w:t>on</w:t>
      </w:r>
      <w:r w:rsidRPr="007A6EA0">
        <w:rPr>
          <w:i/>
          <w:szCs w:val="24"/>
          <w:lang w:val="en-US"/>
        </w:rPr>
        <w:t xml:space="preserve"> Act 2003</w:t>
      </w:r>
      <w:r>
        <w:rPr>
          <w:szCs w:val="24"/>
          <w:lang w:val="en-US"/>
        </w:rPr>
        <w:t xml:space="preserve">. </w:t>
      </w:r>
    </w:p>
    <w:p w:rsidR="004E7315" w:rsidRDefault="004E7315"/>
    <w:p w:rsidR="004E7315" w:rsidRDefault="004E7315" w:rsidP="004E7315">
      <w:pPr>
        <w:rPr>
          <w:szCs w:val="24"/>
          <w:lang w:val="en-US"/>
        </w:rPr>
      </w:pPr>
    </w:p>
    <w:p w:rsidR="003278E5" w:rsidRDefault="003278E5"/>
    <w:p w:rsidR="003278E5" w:rsidRDefault="003278E5">
      <w:pPr>
        <w:ind w:left="4536"/>
      </w:pPr>
      <w:r>
        <w:rPr>
          <w:u w:val="single"/>
        </w:rPr>
        <w:t>Authority:</w:t>
      </w:r>
      <w:r>
        <w:tab/>
      </w:r>
      <w:r>
        <w:tab/>
        <w:t>Section 333-20 of the</w:t>
      </w:r>
    </w:p>
    <w:p w:rsidR="003278E5" w:rsidRDefault="003278E5">
      <w:pPr>
        <w:rPr>
          <w:i/>
        </w:rPr>
      </w:pPr>
      <w:r>
        <w:tab/>
      </w:r>
      <w:r>
        <w:tab/>
      </w:r>
      <w:r>
        <w:tab/>
      </w:r>
      <w:r>
        <w:tab/>
      </w:r>
      <w:r>
        <w:tab/>
      </w:r>
      <w:r>
        <w:tab/>
      </w:r>
      <w:r>
        <w:tab/>
      </w:r>
      <w:r>
        <w:tab/>
      </w:r>
      <w:r>
        <w:tab/>
      </w:r>
      <w:r>
        <w:tab/>
      </w:r>
      <w:r>
        <w:tab/>
      </w:r>
      <w:r>
        <w:rPr>
          <w:i/>
        </w:rPr>
        <w:t>Private Health Insurance</w:t>
      </w:r>
    </w:p>
    <w:p w:rsidR="003278E5" w:rsidRDefault="003278E5">
      <w:pPr>
        <w:ind w:left="5670" w:firstLine="567"/>
        <w:rPr>
          <w:i/>
        </w:rPr>
      </w:pPr>
      <w:r>
        <w:rPr>
          <w:i/>
        </w:rPr>
        <w:t>Act 2007</w:t>
      </w:r>
    </w:p>
    <w:p w:rsidR="003278E5" w:rsidRDefault="003278E5"/>
    <w:p w:rsidR="003278E5" w:rsidRDefault="003278E5"/>
    <w:p w:rsidR="004A6091" w:rsidRPr="00EC6F6C" w:rsidRDefault="003278E5" w:rsidP="005B2E60">
      <w:pPr>
        <w:autoSpaceDE w:val="0"/>
        <w:autoSpaceDN w:val="0"/>
        <w:adjustRightInd w:val="0"/>
        <w:ind w:firstLine="993"/>
        <w:jc w:val="center"/>
        <w:rPr>
          <w:b/>
          <w:sz w:val="28"/>
          <w:szCs w:val="28"/>
        </w:rPr>
      </w:pPr>
      <w:r>
        <w:rPr>
          <w:b/>
          <w:bCs/>
          <w:szCs w:val="24"/>
        </w:rPr>
        <w:br w:type="page"/>
      </w:r>
      <w:r w:rsidR="004A6091" w:rsidRPr="00EC6F6C">
        <w:rPr>
          <w:b/>
          <w:sz w:val="28"/>
          <w:szCs w:val="28"/>
        </w:rPr>
        <w:lastRenderedPageBreak/>
        <w:t>Statement of Compatibility with Human Rights</w:t>
      </w:r>
    </w:p>
    <w:p w:rsidR="005B2E60" w:rsidRDefault="005B2E60" w:rsidP="005B2E60">
      <w:pPr>
        <w:autoSpaceDE w:val="0"/>
        <w:autoSpaceDN w:val="0"/>
        <w:adjustRightInd w:val="0"/>
        <w:rPr>
          <w:b/>
          <w:sz w:val="28"/>
          <w:szCs w:val="28"/>
        </w:rPr>
      </w:pPr>
    </w:p>
    <w:p w:rsidR="004A6091" w:rsidRDefault="004A6091" w:rsidP="004A6091">
      <w:pPr>
        <w:jc w:val="center"/>
        <w:rPr>
          <w:szCs w:val="24"/>
        </w:rPr>
      </w:pPr>
      <w:r>
        <w:rPr>
          <w:i/>
          <w:szCs w:val="24"/>
        </w:rPr>
        <w:t>Prepared in accordance with Part 3 of the Human Rights (Parliamentary Scrutiny) Act 2011</w:t>
      </w:r>
    </w:p>
    <w:p w:rsidR="004A6091" w:rsidRDefault="004A6091" w:rsidP="004A6091"/>
    <w:p w:rsidR="004A6091" w:rsidRPr="00242F6A" w:rsidRDefault="004A6091" w:rsidP="004A6091">
      <w:pPr>
        <w:jc w:val="center"/>
        <w:rPr>
          <w:b/>
          <w:i/>
          <w:szCs w:val="24"/>
        </w:rPr>
      </w:pPr>
      <w:r w:rsidRPr="00242F6A">
        <w:rPr>
          <w:b/>
          <w:i/>
          <w:szCs w:val="24"/>
        </w:rPr>
        <w:t>Privat</w:t>
      </w:r>
      <w:r w:rsidR="00513777">
        <w:rPr>
          <w:b/>
          <w:i/>
          <w:szCs w:val="24"/>
        </w:rPr>
        <w:t xml:space="preserve">e Health Insurance (Prostheses) </w:t>
      </w:r>
      <w:r w:rsidR="005B2E60">
        <w:rPr>
          <w:b/>
          <w:i/>
          <w:szCs w:val="24"/>
        </w:rPr>
        <w:t xml:space="preserve">Amendment </w:t>
      </w:r>
      <w:r w:rsidRPr="00242F6A">
        <w:rPr>
          <w:b/>
          <w:i/>
          <w:szCs w:val="24"/>
        </w:rPr>
        <w:t>Rules 201</w:t>
      </w:r>
      <w:r w:rsidR="008F4AE8">
        <w:rPr>
          <w:b/>
          <w:i/>
          <w:szCs w:val="24"/>
        </w:rPr>
        <w:t>7</w:t>
      </w:r>
      <w:r w:rsidRPr="00242F6A">
        <w:rPr>
          <w:b/>
          <w:i/>
          <w:szCs w:val="24"/>
        </w:rPr>
        <w:t xml:space="preserve"> (No. </w:t>
      </w:r>
      <w:r w:rsidR="00A63764">
        <w:rPr>
          <w:b/>
          <w:i/>
          <w:szCs w:val="24"/>
        </w:rPr>
        <w:t>6</w:t>
      </w:r>
      <w:r w:rsidRPr="00242F6A">
        <w:rPr>
          <w:b/>
          <w:i/>
          <w:szCs w:val="24"/>
        </w:rPr>
        <w:t>)</w:t>
      </w:r>
    </w:p>
    <w:p w:rsidR="004A6091" w:rsidRDefault="004A6091" w:rsidP="004A6091">
      <w:pPr>
        <w:jc w:val="center"/>
        <w:rPr>
          <w:b/>
          <w:szCs w:val="24"/>
        </w:rPr>
      </w:pPr>
    </w:p>
    <w:p w:rsidR="004A6091" w:rsidRDefault="004A6091" w:rsidP="004A6091">
      <w:pPr>
        <w:jc w:val="center"/>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4A6091" w:rsidRDefault="004A6091" w:rsidP="004A6091"/>
    <w:p w:rsidR="004A6091" w:rsidRDefault="004A6091" w:rsidP="004A6091">
      <w:pPr>
        <w:spacing w:before="120" w:after="120"/>
        <w:jc w:val="both"/>
        <w:rPr>
          <w:b/>
          <w:szCs w:val="24"/>
        </w:rPr>
      </w:pPr>
      <w:r>
        <w:rPr>
          <w:b/>
          <w:szCs w:val="24"/>
        </w:rPr>
        <w:t>Overview of the Legislative Instrument</w:t>
      </w:r>
    </w:p>
    <w:p w:rsidR="00C73472" w:rsidRDefault="00C73472" w:rsidP="00C73472">
      <w:pPr>
        <w:rPr>
          <w:color w:val="000000"/>
          <w:shd w:val="clear" w:color="auto" w:fill="FFFFFF"/>
        </w:rPr>
      </w:pPr>
      <w:r w:rsidRPr="000D4AF1">
        <w:rPr>
          <w:szCs w:val="24"/>
        </w:rPr>
        <w:t>The</w:t>
      </w:r>
      <w:r w:rsidRPr="00242F6A">
        <w:rPr>
          <w:i/>
          <w:szCs w:val="24"/>
        </w:rPr>
        <w:t xml:space="preserve"> Privat</w:t>
      </w:r>
      <w:r>
        <w:rPr>
          <w:i/>
          <w:szCs w:val="24"/>
        </w:rPr>
        <w:t xml:space="preserve">e Health Insurance </w:t>
      </w:r>
      <w:r w:rsidRPr="008F4AE8">
        <w:rPr>
          <w:i/>
          <w:szCs w:val="24"/>
        </w:rPr>
        <w:t xml:space="preserve">(Prostheses) </w:t>
      </w:r>
      <w:r>
        <w:rPr>
          <w:i/>
          <w:szCs w:val="24"/>
        </w:rPr>
        <w:t xml:space="preserve">Amendment </w:t>
      </w:r>
      <w:r w:rsidRPr="008F4AE8">
        <w:rPr>
          <w:i/>
          <w:szCs w:val="24"/>
        </w:rPr>
        <w:t xml:space="preserve">Rules 2017 (No. </w:t>
      </w:r>
      <w:r w:rsidR="00A63764">
        <w:rPr>
          <w:i/>
          <w:szCs w:val="24"/>
        </w:rPr>
        <w:t>6</w:t>
      </w:r>
      <w:r w:rsidRPr="008F4AE8">
        <w:rPr>
          <w:i/>
          <w:szCs w:val="24"/>
        </w:rPr>
        <w:t>)</w:t>
      </w:r>
      <w:r w:rsidRPr="008F4AE8">
        <w:rPr>
          <w:szCs w:val="24"/>
        </w:rPr>
        <w:t xml:space="preserve"> (the </w:t>
      </w:r>
      <w:r>
        <w:rPr>
          <w:szCs w:val="24"/>
        </w:rPr>
        <w:t xml:space="preserve">Amendment </w:t>
      </w:r>
      <w:r w:rsidRPr="008F4AE8">
        <w:rPr>
          <w:szCs w:val="24"/>
        </w:rPr>
        <w:t>Rules)</w:t>
      </w:r>
      <w:r>
        <w:rPr>
          <w:szCs w:val="24"/>
        </w:rPr>
        <w:t xml:space="preserve"> amend </w:t>
      </w:r>
      <w:r w:rsidRPr="00242F6A">
        <w:rPr>
          <w:szCs w:val="24"/>
        </w:rPr>
        <w:t xml:space="preserve">the </w:t>
      </w:r>
      <w:r w:rsidRPr="008F4AE8">
        <w:rPr>
          <w:i/>
          <w:szCs w:val="24"/>
        </w:rPr>
        <w:t>Private Health Insurance (Prostheses) Rules 201</w:t>
      </w:r>
      <w:r>
        <w:rPr>
          <w:i/>
          <w:szCs w:val="24"/>
        </w:rPr>
        <w:t>7</w:t>
      </w:r>
      <w:r w:rsidRPr="008F4AE8">
        <w:rPr>
          <w:i/>
          <w:szCs w:val="24"/>
        </w:rPr>
        <w:t xml:space="preserve"> (No. </w:t>
      </w:r>
      <w:r>
        <w:rPr>
          <w:i/>
          <w:szCs w:val="24"/>
        </w:rPr>
        <w:t>2</w:t>
      </w:r>
      <w:r w:rsidRPr="008F4AE8">
        <w:rPr>
          <w:i/>
          <w:szCs w:val="24"/>
        </w:rPr>
        <w:t>)</w:t>
      </w:r>
      <w:r>
        <w:rPr>
          <w:szCs w:val="24"/>
        </w:rPr>
        <w:t xml:space="preserve"> (the Principal Rules) </w:t>
      </w:r>
      <w:r w:rsidR="00A63764">
        <w:rPr>
          <w:szCs w:val="24"/>
        </w:rPr>
        <w:t>to correct an error in the benefit payable shown against one billing code.</w:t>
      </w:r>
    </w:p>
    <w:p w:rsidR="00C73472" w:rsidRDefault="00C73472" w:rsidP="00C73472">
      <w:pPr>
        <w:rPr>
          <w:color w:val="000000"/>
          <w:shd w:val="clear" w:color="auto" w:fill="FFFFFF"/>
        </w:rPr>
      </w:pPr>
    </w:p>
    <w:p w:rsidR="00C73472" w:rsidRDefault="00C73472" w:rsidP="00C73472">
      <w:pPr>
        <w:shd w:val="clear" w:color="auto" w:fill="FFFFFF"/>
        <w:rPr>
          <w:color w:val="000000"/>
          <w:shd w:val="clear" w:color="auto" w:fill="FFFFFF"/>
        </w:rPr>
      </w:pPr>
      <w:r>
        <w:rPr>
          <w:color w:val="000000"/>
          <w:shd w:val="clear" w:color="auto" w:fill="FFFFFF"/>
        </w:rPr>
        <w:t>Item 4 of the table in subsection 72-1(2) of Part 3-3 of the</w:t>
      </w:r>
      <w:r>
        <w:rPr>
          <w:rStyle w:val="apple-converted-space"/>
          <w:rFonts w:eastAsiaTheme="majorEastAsia"/>
          <w:color w:val="000000"/>
          <w:shd w:val="clear" w:color="auto" w:fill="FFFFFF"/>
        </w:rPr>
        <w:t> </w:t>
      </w:r>
      <w:r>
        <w:rPr>
          <w:i/>
          <w:iCs/>
          <w:color w:val="000000"/>
          <w:shd w:val="clear" w:color="auto" w:fill="FFFFFF"/>
        </w:rPr>
        <w:t>Private Health Insurance Act 2007</w:t>
      </w:r>
      <w:r>
        <w:rPr>
          <w:rStyle w:val="apple-converted-space"/>
          <w:rFonts w:eastAsiaTheme="majorEastAsia"/>
          <w:color w:val="000000"/>
          <w:shd w:val="clear" w:color="auto" w:fill="FFFFFF"/>
        </w:rPr>
        <w:t> </w:t>
      </w:r>
      <w:r>
        <w:rPr>
          <w:color w:val="000000"/>
          <w:shd w:val="clear" w:color="auto" w:fill="FFFFFF"/>
        </w:rPr>
        <w:t>provides for requirements that a complying health insurance policy that covers hospital treatment must meet.  There must be a benefit for the provision of a prosthesis, of a kind listed in the Principal Rules</w:t>
      </w:r>
      <w:r>
        <w:rPr>
          <w:rStyle w:val="apple-converted-space"/>
          <w:rFonts w:eastAsiaTheme="majorEastAsia"/>
          <w:i/>
          <w:iCs/>
          <w:color w:val="000000"/>
          <w:shd w:val="clear" w:color="auto" w:fill="FFFFFF"/>
        </w:rPr>
        <w:t> </w:t>
      </w:r>
      <w:r>
        <w:rPr>
          <w:color w:val="000000"/>
          <w:shd w:val="clear" w:color="auto" w:fill="FFFFFF"/>
        </w:rPr>
        <w:t>(i.e. a listed prosthesis), in specified circumstances and under any specified conditions.  The specified circumstances are that the listed prosthesis is provided in circumstances in which a Medicare benefit is payable or those other circumstances which are set out in the Principal Rules.</w:t>
      </w:r>
    </w:p>
    <w:p w:rsidR="00C73472" w:rsidRDefault="00C73472" w:rsidP="00C73472">
      <w:pPr>
        <w:shd w:val="clear" w:color="auto" w:fill="FFFFFF"/>
        <w:rPr>
          <w:color w:val="000000"/>
          <w:shd w:val="clear" w:color="auto" w:fill="FFFFFF"/>
        </w:rPr>
      </w:pPr>
    </w:p>
    <w:p w:rsidR="00C73472" w:rsidRPr="001D266D" w:rsidRDefault="00C73472" w:rsidP="00C73472">
      <w:pPr>
        <w:shd w:val="clear" w:color="auto" w:fill="FFFFFF"/>
        <w:rPr>
          <w:rFonts w:ascii="Arial" w:hAnsi="Arial" w:cs="Arial"/>
          <w:color w:val="000000"/>
          <w:sz w:val="21"/>
          <w:szCs w:val="21"/>
        </w:rPr>
      </w:pPr>
      <w:r w:rsidRPr="001D266D">
        <w:rPr>
          <w:color w:val="000000"/>
          <w:szCs w:val="24"/>
        </w:rPr>
        <w:t>If the complying health insurance policy also covers hospital-substitute treatment, the same requirements apply.</w:t>
      </w:r>
    </w:p>
    <w:p w:rsidR="00C73472" w:rsidRPr="001D266D" w:rsidRDefault="00C73472" w:rsidP="00C73472">
      <w:pPr>
        <w:shd w:val="clear" w:color="auto" w:fill="FFFFFF"/>
        <w:rPr>
          <w:rFonts w:ascii="Arial" w:hAnsi="Arial" w:cs="Arial"/>
          <w:color w:val="000000"/>
          <w:sz w:val="21"/>
          <w:szCs w:val="21"/>
        </w:rPr>
      </w:pPr>
      <w:r w:rsidRPr="001D266D">
        <w:rPr>
          <w:szCs w:val="24"/>
        </w:rPr>
        <w:t> </w:t>
      </w:r>
    </w:p>
    <w:p w:rsidR="00C73472" w:rsidRDefault="00C73472" w:rsidP="00C73472">
      <w:pPr>
        <w:shd w:val="clear" w:color="auto" w:fill="FFFFFF"/>
        <w:rPr>
          <w:color w:val="000000"/>
          <w:szCs w:val="24"/>
        </w:rPr>
      </w:pPr>
      <w:r w:rsidRPr="001D266D">
        <w:rPr>
          <w:szCs w:val="24"/>
        </w:rPr>
        <w:t>Listed prostheses, identified by billing code, are currently set out in the Schedule to the</w:t>
      </w:r>
      <w:r>
        <w:rPr>
          <w:szCs w:val="24"/>
        </w:rPr>
        <w:t xml:space="preserve"> </w:t>
      </w:r>
      <w:r w:rsidRPr="001D266D">
        <w:rPr>
          <w:color w:val="000000"/>
          <w:szCs w:val="24"/>
        </w:rPr>
        <w:t>Principal Rules. </w:t>
      </w:r>
    </w:p>
    <w:p w:rsidR="002823EB" w:rsidRDefault="002823EB" w:rsidP="00C73472">
      <w:pPr>
        <w:shd w:val="clear" w:color="auto" w:fill="FFFFFF"/>
        <w:rPr>
          <w:color w:val="000000"/>
          <w:szCs w:val="24"/>
        </w:rPr>
      </w:pPr>
    </w:p>
    <w:p w:rsidR="002823EB" w:rsidRDefault="002823EB" w:rsidP="00C73472">
      <w:pPr>
        <w:shd w:val="clear" w:color="auto" w:fill="FFFFFF"/>
        <w:rPr>
          <w:szCs w:val="24"/>
        </w:rPr>
      </w:pPr>
      <w:r>
        <w:rPr>
          <w:color w:val="000000"/>
          <w:szCs w:val="24"/>
        </w:rPr>
        <w:t xml:space="preserve">The Amendment Rules amend the Principal Rules by </w:t>
      </w:r>
      <w:r w:rsidR="00A63764">
        <w:rPr>
          <w:color w:val="000000"/>
          <w:szCs w:val="24"/>
        </w:rPr>
        <w:t xml:space="preserve">omitting the incorrect benefit of $1,325 against billing code DD005, and substituting </w:t>
      </w:r>
      <w:r w:rsidR="00D12A98">
        <w:rPr>
          <w:color w:val="000000"/>
          <w:szCs w:val="24"/>
        </w:rPr>
        <w:t xml:space="preserve">$3,969. </w:t>
      </w:r>
      <w:r w:rsidR="00CE16CE">
        <w:rPr>
          <w:color w:val="000000"/>
          <w:szCs w:val="24"/>
        </w:rPr>
        <w:t xml:space="preserve"> </w:t>
      </w:r>
      <w:r w:rsidR="00D12A98">
        <w:rPr>
          <w:color w:val="000000"/>
          <w:szCs w:val="24"/>
        </w:rPr>
        <w:t xml:space="preserve">This provides for the correct benefit to be payable against this prostheses item, delivering </w:t>
      </w:r>
      <w:r w:rsidR="00CE16CE" w:rsidRPr="000B0566">
        <w:rPr>
          <w:szCs w:val="24"/>
        </w:rPr>
        <w:t>better value-for-money for consumer</w:t>
      </w:r>
      <w:r w:rsidR="00D12A98">
        <w:rPr>
          <w:szCs w:val="24"/>
        </w:rPr>
        <w:t>s with private health insurance requiring this item.</w:t>
      </w:r>
    </w:p>
    <w:p w:rsidR="00A63764" w:rsidRDefault="00A63764" w:rsidP="00C73472">
      <w:pPr>
        <w:shd w:val="clear" w:color="auto" w:fill="FFFFFF"/>
        <w:rPr>
          <w:szCs w:val="24"/>
        </w:rPr>
      </w:pPr>
    </w:p>
    <w:p w:rsidR="004A6091" w:rsidRPr="00D12E6A" w:rsidRDefault="004A6091" w:rsidP="00AA170B">
      <w:pPr>
        <w:spacing w:after="120"/>
        <w:rPr>
          <w:b/>
          <w:szCs w:val="24"/>
        </w:rPr>
      </w:pPr>
      <w:r w:rsidRPr="00D12E6A">
        <w:rPr>
          <w:b/>
          <w:szCs w:val="24"/>
        </w:rPr>
        <w:t>Human rights implications</w:t>
      </w:r>
    </w:p>
    <w:p w:rsidR="004A6091" w:rsidRPr="00D12E6A" w:rsidRDefault="004A6091" w:rsidP="004A6091">
      <w:pPr>
        <w:jc w:val="both"/>
        <w:rPr>
          <w:color w:val="262626"/>
          <w:szCs w:val="24"/>
        </w:rPr>
      </w:pPr>
      <w:r w:rsidRPr="00D12E6A">
        <w:rPr>
          <w:color w:val="262626"/>
          <w:szCs w:val="24"/>
        </w:rPr>
        <w:t xml:space="preserve">The </w:t>
      </w:r>
      <w:r w:rsidR="00504BB6">
        <w:rPr>
          <w:color w:val="262626"/>
          <w:szCs w:val="24"/>
        </w:rPr>
        <w:t xml:space="preserve">Amendment </w:t>
      </w:r>
      <w:r>
        <w:rPr>
          <w:color w:val="262626"/>
          <w:szCs w:val="24"/>
        </w:rPr>
        <w:t>Rules</w:t>
      </w:r>
      <w:r w:rsidRPr="00D12E6A">
        <w:rPr>
          <w:color w:val="262626"/>
          <w:szCs w:val="24"/>
        </w:rPr>
        <w:t xml:space="preserve"> engage the following human rights:</w:t>
      </w:r>
    </w:p>
    <w:p w:rsidR="004A6091" w:rsidRPr="00D12E6A" w:rsidRDefault="004A6091" w:rsidP="004A6091">
      <w:pPr>
        <w:jc w:val="both"/>
        <w:rPr>
          <w:color w:val="262626"/>
          <w:szCs w:val="24"/>
        </w:rPr>
      </w:pPr>
    </w:p>
    <w:p w:rsidR="004A6091" w:rsidRPr="00D12E6A" w:rsidRDefault="004A6091" w:rsidP="004A6091">
      <w:pPr>
        <w:jc w:val="both"/>
        <w:rPr>
          <w:i/>
          <w:color w:val="262626"/>
          <w:szCs w:val="24"/>
        </w:rPr>
      </w:pPr>
      <w:r w:rsidRPr="00D12E6A">
        <w:rPr>
          <w:i/>
          <w:color w:val="262626"/>
          <w:szCs w:val="24"/>
        </w:rPr>
        <w:t>Right to Health</w:t>
      </w:r>
    </w:p>
    <w:p w:rsidR="004A6091" w:rsidRPr="00D12E6A" w:rsidRDefault="004A6091" w:rsidP="004A6091">
      <w:pPr>
        <w:jc w:val="both"/>
        <w:rPr>
          <w:color w:val="262626"/>
          <w:szCs w:val="24"/>
        </w:rPr>
      </w:pPr>
    </w:p>
    <w:p w:rsidR="004A6091" w:rsidRDefault="004A6091" w:rsidP="004A6091">
      <w:pPr>
        <w:autoSpaceDE w:val="0"/>
        <w:autoSpaceDN w:val="0"/>
        <w:adjustRightInd w:val="0"/>
        <w:rPr>
          <w:color w:val="000000"/>
          <w:szCs w:val="24"/>
          <w:lang w:val="en-US"/>
        </w:rPr>
      </w:pPr>
      <w:r w:rsidRPr="00D12E6A">
        <w:rPr>
          <w:color w:val="000000"/>
          <w:szCs w:val="24"/>
          <w:lang w:val="en-US"/>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4A6091" w:rsidRDefault="004A6091" w:rsidP="004A6091">
      <w:pPr>
        <w:autoSpaceDE w:val="0"/>
        <w:autoSpaceDN w:val="0"/>
        <w:adjustRightInd w:val="0"/>
        <w:rPr>
          <w:color w:val="000000"/>
          <w:szCs w:val="24"/>
          <w:lang w:val="en-US"/>
        </w:rPr>
      </w:pPr>
    </w:p>
    <w:p w:rsidR="00504BB6" w:rsidRDefault="00504BB6" w:rsidP="004A6091">
      <w:pPr>
        <w:autoSpaceDE w:val="0"/>
        <w:autoSpaceDN w:val="0"/>
        <w:adjustRightInd w:val="0"/>
        <w:rPr>
          <w:color w:val="000000"/>
          <w:szCs w:val="24"/>
          <w:lang w:val="en-US"/>
        </w:rPr>
      </w:pPr>
      <w:r>
        <w:rPr>
          <w:color w:val="000000"/>
          <w:szCs w:val="24"/>
          <w:lang w:val="en-US"/>
        </w:rPr>
        <w:t>The inclusion of prostheses on the Schedule to the Principal Rules assists in patient choice in private hospital settings but this is an adjunct to the public health care and does not replace a patient’s access to prostheses as a public patient in a public hospital.</w:t>
      </w:r>
    </w:p>
    <w:p w:rsidR="00504BB6" w:rsidRDefault="00504BB6" w:rsidP="004A6091">
      <w:pPr>
        <w:autoSpaceDE w:val="0"/>
        <w:autoSpaceDN w:val="0"/>
        <w:adjustRightInd w:val="0"/>
        <w:rPr>
          <w:color w:val="000000"/>
          <w:szCs w:val="24"/>
          <w:lang w:val="en-US"/>
        </w:rPr>
      </w:pPr>
    </w:p>
    <w:p w:rsidR="004A6091" w:rsidRPr="005B28E1" w:rsidRDefault="004A6091" w:rsidP="004A6091">
      <w:pPr>
        <w:autoSpaceDE w:val="0"/>
        <w:autoSpaceDN w:val="0"/>
        <w:adjustRightInd w:val="0"/>
        <w:rPr>
          <w:color w:val="000000"/>
          <w:szCs w:val="24"/>
          <w:lang w:val="en-US"/>
        </w:rPr>
      </w:pPr>
    </w:p>
    <w:p w:rsidR="00D12A98" w:rsidRDefault="00190051" w:rsidP="00190051">
      <w:pPr>
        <w:tabs>
          <w:tab w:val="left" w:pos="720"/>
        </w:tabs>
        <w:autoSpaceDE w:val="0"/>
        <w:autoSpaceDN w:val="0"/>
        <w:adjustRightInd w:val="0"/>
        <w:rPr>
          <w:szCs w:val="24"/>
          <w:lang w:val="en-US"/>
        </w:rPr>
      </w:pPr>
      <w:r w:rsidRPr="005B28E1">
        <w:rPr>
          <w:szCs w:val="24"/>
          <w:lang w:val="en-US"/>
        </w:rPr>
        <w:t xml:space="preserve">The </w:t>
      </w:r>
      <w:r w:rsidR="00D12A98">
        <w:rPr>
          <w:szCs w:val="24"/>
          <w:lang w:val="en-US"/>
        </w:rPr>
        <w:t>correction of the benefit payable is intended to provide that the correct benefit is available to provide better value-for-money to the consumer with appropriate</w:t>
      </w:r>
      <w:r w:rsidRPr="005B28E1">
        <w:rPr>
          <w:szCs w:val="24"/>
          <w:lang w:val="en-US"/>
        </w:rPr>
        <w:t xml:space="preserve"> private health insurance </w:t>
      </w:r>
      <w:r w:rsidR="00D12A98">
        <w:rPr>
          <w:szCs w:val="24"/>
          <w:lang w:val="en-US"/>
        </w:rPr>
        <w:t>requiring this prosthesis.</w:t>
      </w:r>
    </w:p>
    <w:p w:rsidR="00D12A98" w:rsidRDefault="00D12A98" w:rsidP="00190051">
      <w:pPr>
        <w:tabs>
          <w:tab w:val="left" w:pos="720"/>
        </w:tabs>
        <w:autoSpaceDE w:val="0"/>
        <w:autoSpaceDN w:val="0"/>
        <w:adjustRightInd w:val="0"/>
        <w:rPr>
          <w:szCs w:val="24"/>
          <w:lang w:val="en-US"/>
        </w:rPr>
      </w:pPr>
    </w:p>
    <w:p w:rsidR="004A6091" w:rsidRPr="00D12E6A" w:rsidRDefault="004A6091" w:rsidP="004A6091">
      <w:pPr>
        <w:rPr>
          <w:b/>
          <w:szCs w:val="24"/>
        </w:rPr>
      </w:pPr>
      <w:r w:rsidRPr="00D12E6A">
        <w:rPr>
          <w:b/>
          <w:szCs w:val="24"/>
        </w:rPr>
        <w:t xml:space="preserve">Conclusion </w:t>
      </w:r>
    </w:p>
    <w:p w:rsidR="007342D1" w:rsidRDefault="007342D1" w:rsidP="007342D1">
      <w:pPr>
        <w:tabs>
          <w:tab w:val="left" w:pos="720"/>
        </w:tabs>
        <w:rPr>
          <w:szCs w:val="24"/>
        </w:rPr>
      </w:pPr>
    </w:p>
    <w:p w:rsidR="007342D1" w:rsidRDefault="007342D1" w:rsidP="007342D1">
      <w:pPr>
        <w:tabs>
          <w:tab w:val="left" w:pos="720"/>
        </w:tabs>
        <w:rPr>
          <w:szCs w:val="24"/>
          <w:lang w:val="en-US"/>
        </w:rPr>
      </w:pPr>
      <w:r>
        <w:rPr>
          <w:szCs w:val="24"/>
        </w:rPr>
        <w:t>The Amendment Rules are compatible with human rights because</w:t>
      </w:r>
      <w:r w:rsidR="00D15896">
        <w:rPr>
          <w:szCs w:val="24"/>
        </w:rPr>
        <w:t xml:space="preserve"> </w:t>
      </w:r>
      <w:r w:rsidR="00CE16CE">
        <w:rPr>
          <w:szCs w:val="24"/>
        </w:rPr>
        <w:t>they advance the protection of human rights, specifically the right to health.</w:t>
      </w:r>
    </w:p>
    <w:p w:rsidR="005B2E60" w:rsidRDefault="005B2E60" w:rsidP="004A6091">
      <w:pPr>
        <w:spacing w:before="120" w:after="120"/>
        <w:rPr>
          <w:color w:val="000000"/>
          <w:szCs w:val="24"/>
          <w:lang w:val="en-US"/>
        </w:rPr>
      </w:pPr>
    </w:p>
    <w:p w:rsidR="00190051" w:rsidRDefault="00190051" w:rsidP="004A6091">
      <w:pPr>
        <w:spacing w:before="120" w:after="120"/>
        <w:rPr>
          <w:color w:val="000000"/>
          <w:szCs w:val="24"/>
          <w:lang w:val="en-US"/>
        </w:rPr>
      </w:pPr>
    </w:p>
    <w:p w:rsidR="00874011" w:rsidRDefault="00D12A98" w:rsidP="005B28E1">
      <w:pPr>
        <w:jc w:val="center"/>
        <w:rPr>
          <w:szCs w:val="24"/>
        </w:rPr>
      </w:pPr>
      <w:r>
        <w:rPr>
          <w:szCs w:val="24"/>
        </w:rPr>
        <w:t>Tracey Duffy</w:t>
      </w:r>
    </w:p>
    <w:p w:rsidR="004A6091" w:rsidRDefault="00874011" w:rsidP="004A6091">
      <w:pPr>
        <w:jc w:val="center"/>
        <w:rPr>
          <w:szCs w:val="24"/>
        </w:rPr>
      </w:pPr>
      <w:r>
        <w:rPr>
          <w:szCs w:val="24"/>
        </w:rPr>
        <w:t>Assistant Secretary</w:t>
      </w:r>
    </w:p>
    <w:p w:rsidR="00874011" w:rsidRPr="00ED4646" w:rsidRDefault="00ED4646" w:rsidP="004A6091">
      <w:pPr>
        <w:jc w:val="center"/>
        <w:rPr>
          <w:szCs w:val="24"/>
        </w:rPr>
      </w:pPr>
      <w:r w:rsidRPr="00ED4646">
        <w:rPr>
          <w:szCs w:val="24"/>
        </w:rPr>
        <w:t>Office of Health Technology Assessment</w:t>
      </w:r>
    </w:p>
    <w:p w:rsidR="004A6091" w:rsidRPr="00496E37" w:rsidRDefault="00ED4646" w:rsidP="004A6091">
      <w:pPr>
        <w:jc w:val="center"/>
        <w:rPr>
          <w:szCs w:val="24"/>
        </w:rPr>
      </w:pPr>
      <w:r>
        <w:rPr>
          <w:szCs w:val="24"/>
        </w:rPr>
        <w:t>Technology Assessment and Access Division</w:t>
      </w:r>
    </w:p>
    <w:p w:rsidR="004A6091" w:rsidRPr="00D12E6A" w:rsidRDefault="004A6091" w:rsidP="004A6091">
      <w:pPr>
        <w:jc w:val="center"/>
        <w:rPr>
          <w:color w:val="000000"/>
          <w:szCs w:val="24"/>
          <w:lang w:val="en-US"/>
        </w:rPr>
      </w:pPr>
      <w:r w:rsidRPr="00496E37">
        <w:rPr>
          <w:szCs w:val="24"/>
        </w:rPr>
        <w:t xml:space="preserve">Department of Health </w:t>
      </w:r>
    </w:p>
    <w:sectPr w:rsidR="004A6091" w:rsidRPr="00D12E6A" w:rsidSect="002B575C">
      <w:headerReference w:type="even" r:id="rId9"/>
      <w:headerReference w:type="default" r:id="rId10"/>
      <w:pgSz w:w="11906" w:h="16838" w:code="9"/>
      <w:pgMar w:top="1418" w:right="1440"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5D" w:rsidRDefault="00A7355D">
      <w:r>
        <w:separator/>
      </w:r>
    </w:p>
  </w:endnote>
  <w:endnote w:type="continuationSeparator" w:id="0">
    <w:p w:rsidR="00A7355D" w:rsidRDefault="00A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5D" w:rsidRDefault="00A7355D">
      <w:r>
        <w:separator/>
      </w:r>
    </w:p>
  </w:footnote>
  <w:footnote w:type="continuationSeparator" w:id="0">
    <w:p w:rsidR="00A7355D" w:rsidRDefault="00A73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5576" w:rsidRDefault="007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76" w:rsidRDefault="00775576" w:rsidP="005765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2D3D">
      <w:rPr>
        <w:rStyle w:val="PageNumber"/>
        <w:noProof/>
      </w:rPr>
      <w:t>3</w:t>
    </w:r>
    <w:r>
      <w:rPr>
        <w:rStyle w:val="PageNumber"/>
      </w:rPr>
      <w:fldChar w:fldCharType="end"/>
    </w:r>
  </w:p>
  <w:p w:rsidR="00775576" w:rsidRDefault="00775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55"/>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1">
    <w:nsid w:val="05F40F1A"/>
    <w:multiLevelType w:val="multilevel"/>
    <w:tmpl w:val="9A4E1AA0"/>
    <w:lvl w:ilvl="0">
      <w:start w:val="1"/>
      <w:numFmt w:val="bullet"/>
      <w:lvlText w:val=""/>
      <w:lvlJc w:val="left"/>
      <w:pPr>
        <w:tabs>
          <w:tab w:val="num" w:pos="360"/>
        </w:tabs>
        <w:ind w:left="341" w:hanging="341"/>
      </w:pPr>
      <w:rPr>
        <w:rFonts w:ascii="Symbol" w:hAnsi="Symbol" w:hint="default"/>
        <w:sz w:val="20"/>
      </w:rPr>
    </w:lvl>
    <w:lvl w:ilvl="1">
      <w:start w:val="1"/>
      <w:numFmt w:val="bullet"/>
      <w:lvlText w:val="o"/>
      <w:lvlJc w:val="left"/>
      <w:pPr>
        <w:tabs>
          <w:tab w:val="num" w:pos="1156"/>
        </w:tabs>
        <w:ind w:left="1156" w:hanging="360"/>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
    <w:nsid w:val="0FD63D6F"/>
    <w:multiLevelType w:val="hybridMultilevel"/>
    <w:tmpl w:val="3AD09CAA"/>
    <w:lvl w:ilvl="0" w:tplc="A63838BC">
      <w:start w:val="333"/>
      <w:numFmt w:val="bullet"/>
      <w:lvlText w:val="-"/>
      <w:lvlJc w:val="left"/>
      <w:pPr>
        <w:ind w:left="1069" w:hanging="360"/>
      </w:pPr>
      <w:rPr>
        <w:rFonts w:ascii="Times New Roman" w:eastAsia="Times New Roman" w:hAnsi="Times New Roman" w:hint="default"/>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131542E4"/>
    <w:multiLevelType w:val="hybridMultilevel"/>
    <w:tmpl w:val="B6CE903A"/>
    <w:lvl w:ilvl="0" w:tplc="973441D4">
      <w:start w:val="1"/>
      <w:numFmt w:val="bullet"/>
      <w:lvlText w:val=""/>
      <w:lvlJc w:val="left"/>
      <w:pPr>
        <w:tabs>
          <w:tab w:val="num" w:pos="701"/>
        </w:tabs>
        <w:ind w:left="682" w:hanging="341"/>
      </w:pPr>
      <w:rPr>
        <w:rFonts w:ascii="Symbol" w:hAnsi="Symbol" w:hint="default"/>
        <w:sz w:val="16"/>
      </w:rPr>
    </w:lvl>
    <w:lvl w:ilvl="1" w:tplc="0C090003" w:tentative="1">
      <w:start w:val="1"/>
      <w:numFmt w:val="bullet"/>
      <w:lvlText w:val="o"/>
      <w:lvlJc w:val="left"/>
      <w:pPr>
        <w:tabs>
          <w:tab w:val="num" w:pos="1668"/>
        </w:tabs>
        <w:ind w:left="1668" w:hanging="360"/>
      </w:pPr>
      <w:rPr>
        <w:rFonts w:ascii="Courier New" w:hAnsi="Courier New" w:hint="default"/>
      </w:rPr>
    </w:lvl>
    <w:lvl w:ilvl="2" w:tplc="0C090005" w:tentative="1">
      <w:start w:val="1"/>
      <w:numFmt w:val="bullet"/>
      <w:lvlText w:val=""/>
      <w:lvlJc w:val="left"/>
      <w:pPr>
        <w:tabs>
          <w:tab w:val="num" w:pos="2388"/>
        </w:tabs>
        <w:ind w:left="2388" w:hanging="360"/>
      </w:pPr>
      <w:rPr>
        <w:rFonts w:ascii="Wingdings" w:hAnsi="Wingdings" w:hint="default"/>
      </w:rPr>
    </w:lvl>
    <w:lvl w:ilvl="3" w:tplc="0C090001" w:tentative="1">
      <w:start w:val="1"/>
      <w:numFmt w:val="bullet"/>
      <w:lvlText w:val=""/>
      <w:lvlJc w:val="left"/>
      <w:pPr>
        <w:tabs>
          <w:tab w:val="num" w:pos="3108"/>
        </w:tabs>
        <w:ind w:left="3108" w:hanging="360"/>
      </w:pPr>
      <w:rPr>
        <w:rFonts w:ascii="Symbol" w:hAnsi="Symbol" w:hint="default"/>
      </w:rPr>
    </w:lvl>
    <w:lvl w:ilvl="4" w:tplc="0C090003" w:tentative="1">
      <w:start w:val="1"/>
      <w:numFmt w:val="bullet"/>
      <w:lvlText w:val="o"/>
      <w:lvlJc w:val="left"/>
      <w:pPr>
        <w:tabs>
          <w:tab w:val="num" w:pos="3828"/>
        </w:tabs>
        <w:ind w:left="3828" w:hanging="360"/>
      </w:pPr>
      <w:rPr>
        <w:rFonts w:ascii="Courier New" w:hAnsi="Courier New" w:hint="default"/>
      </w:rPr>
    </w:lvl>
    <w:lvl w:ilvl="5" w:tplc="0C090005" w:tentative="1">
      <w:start w:val="1"/>
      <w:numFmt w:val="bullet"/>
      <w:lvlText w:val=""/>
      <w:lvlJc w:val="left"/>
      <w:pPr>
        <w:tabs>
          <w:tab w:val="num" w:pos="4548"/>
        </w:tabs>
        <w:ind w:left="4548" w:hanging="360"/>
      </w:pPr>
      <w:rPr>
        <w:rFonts w:ascii="Wingdings" w:hAnsi="Wingdings" w:hint="default"/>
      </w:rPr>
    </w:lvl>
    <w:lvl w:ilvl="6" w:tplc="0C090001" w:tentative="1">
      <w:start w:val="1"/>
      <w:numFmt w:val="bullet"/>
      <w:lvlText w:val=""/>
      <w:lvlJc w:val="left"/>
      <w:pPr>
        <w:tabs>
          <w:tab w:val="num" w:pos="5268"/>
        </w:tabs>
        <w:ind w:left="5268" w:hanging="360"/>
      </w:pPr>
      <w:rPr>
        <w:rFonts w:ascii="Symbol" w:hAnsi="Symbol" w:hint="default"/>
      </w:rPr>
    </w:lvl>
    <w:lvl w:ilvl="7" w:tplc="0C090003" w:tentative="1">
      <w:start w:val="1"/>
      <w:numFmt w:val="bullet"/>
      <w:lvlText w:val="o"/>
      <w:lvlJc w:val="left"/>
      <w:pPr>
        <w:tabs>
          <w:tab w:val="num" w:pos="5988"/>
        </w:tabs>
        <w:ind w:left="5988" w:hanging="360"/>
      </w:pPr>
      <w:rPr>
        <w:rFonts w:ascii="Courier New" w:hAnsi="Courier New" w:hint="default"/>
      </w:rPr>
    </w:lvl>
    <w:lvl w:ilvl="8" w:tplc="0C090005" w:tentative="1">
      <w:start w:val="1"/>
      <w:numFmt w:val="bullet"/>
      <w:lvlText w:val=""/>
      <w:lvlJc w:val="left"/>
      <w:pPr>
        <w:tabs>
          <w:tab w:val="num" w:pos="6708"/>
        </w:tabs>
        <w:ind w:left="6708" w:hanging="360"/>
      </w:pPr>
      <w:rPr>
        <w:rFonts w:ascii="Wingdings" w:hAnsi="Wingdings" w:hint="default"/>
      </w:rPr>
    </w:lvl>
  </w:abstractNum>
  <w:abstractNum w:abstractNumId="4">
    <w:nsid w:val="13EA311C"/>
    <w:multiLevelType w:val="hybridMultilevel"/>
    <w:tmpl w:val="8C46C3B4"/>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B27BF"/>
    <w:multiLevelType w:val="hybridMultilevel"/>
    <w:tmpl w:val="3596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53E2C05"/>
    <w:multiLevelType w:val="hybridMultilevel"/>
    <w:tmpl w:val="F62CB4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9861D4"/>
    <w:multiLevelType w:val="hybridMultilevel"/>
    <w:tmpl w:val="8A740DEC"/>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8AF3104"/>
    <w:multiLevelType w:val="hybridMultilevel"/>
    <w:tmpl w:val="62EA043E"/>
    <w:lvl w:ilvl="0" w:tplc="0C090001">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9">
    <w:nsid w:val="290D22DE"/>
    <w:multiLevelType w:val="multilevel"/>
    <w:tmpl w:val="B6CE903A"/>
    <w:lvl w:ilvl="0">
      <w:start w:val="1"/>
      <w:numFmt w:val="bullet"/>
      <w:lvlText w:val=""/>
      <w:lvlJc w:val="left"/>
      <w:pPr>
        <w:tabs>
          <w:tab w:val="num" w:pos="701"/>
        </w:tabs>
        <w:ind w:left="682" w:hanging="341"/>
      </w:pPr>
      <w:rPr>
        <w:rFonts w:ascii="Symbol" w:hAnsi="Symbol" w:hint="default"/>
        <w:sz w:val="16"/>
      </w:rPr>
    </w:lvl>
    <w:lvl w:ilvl="1">
      <w:start w:val="1"/>
      <w:numFmt w:val="bullet"/>
      <w:lvlText w:val="o"/>
      <w:lvlJc w:val="left"/>
      <w:pPr>
        <w:tabs>
          <w:tab w:val="num" w:pos="1668"/>
        </w:tabs>
        <w:ind w:left="1668" w:hanging="360"/>
      </w:pPr>
      <w:rPr>
        <w:rFonts w:ascii="Courier New" w:hAnsi="Courier New" w:hint="default"/>
      </w:rPr>
    </w:lvl>
    <w:lvl w:ilvl="2">
      <w:start w:val="1"/>
      <w:numFmt w:val="bullet"/>
      <w:lvlText w:val=""/>
      <w:lvlJc w:val="left"/>
      <w:pPr>
        <w:tabs>
          <w:tab w:val="num" w:pos="2388"/>
        </w:tabs>
        <w:ind w:left="2388" w:hanging="360"/>
      </w:pPr>
      <w:rPr>
        <w:rFonts w:ascii="Wingdings" w:hAnsi="Wingdings" w:hint="default"/>
      </w:rPr>
    </w:lvl>
    <w:lvl w:ilvl="3">
      <w:start w:val="1"/>
      <w:numFmt w:val="bullet"/>
      <w:lvlText w:val=""/>
      <w:lvlJc w:val="left"/>
      <w:pPr>
        <w:tabs>
          <w:tab w:val="num" w:pos="3108"/>
        </w:tabs>
        <w:ind w:left="3108" w:hanging="360"/>
      </w:pPr>
      <w:rPr>
        <w:rFonts w:ascii="Symbol" w:hAnsi="Symbol" w:hint="default"/>
      </w:rPr>
    </w:lvl>
    <w:lvl w:ilvl="4">
      <w:start w:val="1"/>
      <w:numFmt w:val="bullet"/>
      <w:lvlText w:val="o"/>
      <w:lvlJc w:val="left"/>
      <w:pPr>
        <w:tabs>
          <w:tab w:val="num" w:pos="3828"/>
        </w:tabs>
        <w:ind w:left="3828" w:hanging="360"/>
      </w:pPr>
      <w:rPr>
        <w:rFonts w:ascii="Courier New" w:hAnsi="Courier New" w:hint="default"/>
      </w:rPr>
    </w:lvl>
    <w:lvl w:ilvl="5">
      <w:start w:val="1"/>
      <w:numFmt w:val="bullet"/>
      <w:lvlText w:val=""/>
      <w:lvlJc w:val="left"/>
      <w:pPr>
        <w:tabs>
          <w:tab w:val="num" w:pos="4548"/>
        </w:tabs>
        <w:ind w:left="4548" w:hanging="360"/>
      </w:pPr>
      <w:rPr>
        <w:rFonts w:ascii="Wingdings" w:hAnsi="Wingdings" w:hint="default"/>
      </w:rPr>
    </w:lvl>
    <w:lvl w:ilvl="6">
      <w:start w:val="1"/>
      <w:numFmt w:val="bullet"/>
      <w:lvlText w:val=""/>
      <w:lvlJc w:val="left"/>
      <w:pPr>
        <w:tabs>
          <w:tab w:val="num" w:pos="5268"/>
        </w:tabs>
        <w:ind w:left="5268" w:hanging="360"/>
      </w:pPr>
      <w:rPr>
        <w:rFonts w:ascii="Symbol" w:hAnsi="Symbol" w:hint="default"/>
      </w:rPr>
    </w:lvl>
    <w:lvl w:ilvl="7">
      <w:start w:val="1"/>
      <w:numFmt w:val="bullet"/>
      <w:lvlText w:val="o"/>
      <w:lvlJc w:val="left"/>
      <w:pPr>
        <w:tabs>
          <w:tab w:val="num" w:pos="5988"/>
        </w:tabs>
        <w:ind w:left="5988" w:hanging="360"/>
      </w:pPr>
      <w:rPr>
        <w:rFonts w:ascii="Courier New" w:hAnsi="Courier New" w:hint="default"/>
      </w:rPr>
    </w:lvl>
    <w:lvl w:ilvl="8">
      <w:start w:val="1"/>
      <w:numFmt w:val="bullet"/>
      <w:lvlText w:val=""/>
      <w:lvlJc w:val="left"/>
      <w:pPr>
        <w:tabs>
          <w:tab w:val="num" w:pos="6708"/>
        </w:tabs>
        <w:ind w:left="6708" w:hanging="360"/>
      </w:pPr>
      <w:rPr>
        <w:rFonts w:ascii="Wingdings" w:hAnsi="Wingdings" w:hint="default"/>
      </w:rPr>
    </w:lvl>
  </w:abstractNum>
  <w:abstractNum w:abstractNumId="10">
    <w:nsid w:val="31DD347D"/>
    <w:multiLevelType w:val="hybridMultilevel"/>
    <w:tmpl w:val="B1FCAE8E"/>
    <w:lvl w:ilvl="0" w:tplc="B6624A18">
      <w:start w:val="1"/>
      <w:numFmt w:val="bullet"/>
      <w:lvlText w:val=""/>
      <w:lvlJc w:val="left"/>
      <w:pPr>
        <w:tabs>
          <w:tab w:val="num" w:pos="852"/>
        </w:tabs>
        <w:ind w:left="852" w:hanging="452"/>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A5F149D"/>
    <w:multiLevelType w:val="hybridMultilevel"/>
    <w:tmpl w:val="C6AC5D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CA83616"/>
    <w:multiLevelType w:val="hybridMultilevel"/>
    <w:tmpl w:val="4C081F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3E99376D"/>
    <w:multiLevelType w:val="hybridMultilevel"/>
    <w:tmpl w:val="F9281592"/>
    <w:lvl w:ilvl="0" w:tplc="8D28A496">
      <w:start w:val="1"/>
      <w:numFmt w:val="decimal"/>
      <w:pStyle w:val="Amendmenttitle"/>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2C25E58"/>
    <w:multiLevelType w:val="hybridMultilevel"/>
    <w:tmpl w:val="31F6F74C"/>
    <w:lvl w:ilvl="0" w:tplc="B5F2AC30">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4C030FE"/>
    <w:multiLevelType w:val="hybridMultilevel"/>
    <w:tmpl w:val="9A4E1AA0"/>
    <w:lvl w:ilvl="0" w:tplc="973441D4">
      <w:start w:val="1"/>
      <w:numFmt w:val="bullet"/>
      <w:lvlText w:val=""/>
      <w:lvlJc w:val="left"/>
      <w:pPr>
        <w:tabs>
          <w:tab w:val="num" w:pos="360"/>
        </w:tabs>
        <w:ind w:left="341" w:hanging="341"/>
      </w:pPr>
      <w:rPr>
        <w:rFonts w:ascii="Symbol" w:hAnsi="Symbol" w:hint="default"/>
        <w:sz w:val="20"/>
      </w:rPr>
    </w:lvl>
    <w:lvl w:ilvl="1" w:tplc="0C090003" w:tentative="1">
      <w:start w:val="1"/>
      <w:numFmt w:val="bullet"/>
      <w:lvlText w:val="o"/>
      <w:lvlJc w:val="left"/>
      <w:pPr>
        <w:tabs>
          <w:tab w:val="num" w:pos="1156"/>
        </w:tabs>
        <w:ind w:left="1156" w:hanging="360"/>
      </w:pPr>
      <w:rPr>
        <w:rFonts w:ascii="Courier New" w:hAnsi="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nsid w:val="451B63A7"/>
    <w:multiLevelType w:val="hybridMultilevel"/>
    <w:tmpl w:val="A668543E"/>
    <w:lvl w:ilvl="0" w:tplc="0C090001">
      <w:start w:val="1"/>
      <w:numFmt w:val="bullet"/>
      <w:lvlText w:val=""/>
      <w:lvlJc w:val="left"/>
      <w:pPr>
        <w:tabs>
          <w:tab w:val="num" w:pos="360"/>
        </w:tabs>
        <w:ind w:left="360" w:hanging="360"/>
      </w:pPr>
      <w:rPr>
        <w:rFonts w:ascii="Symbol" w:hAnsi="Symbol" w:hint="default"/>
        <w:sz w:val="16"/>
      </w:rPr>
    </w:lvl>
    <w:lvl w:ilvl="1" w:tplc="45CAD646">
      <w:numFmt w:val="bullet"/>
      <w:lvlText w:val="–"/>
      <w:lvlJc w:val="left"/>
      <w:pPr>
        <w:tabs>
          <w:tab w:val="num" w:pos="1327"/>
        </w:tabs>
        <w:ind w:left="1327" w:hanging="360"/>
      </w:pPr>
      <w:rPr>
        <w:rFonts w:ascii="Times New Roman" w:eastAsia="Times New Roman" w:hAnsi="Times New Roman"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17">
    <w:nsid w:val="45DC5675"/>
    <w:multiLevelType w:val="hybridMultilevel"/>
    <w:tmpl w:val="AA6C6BC0"/>
    <w:lvl w:ilvl="0" w:tplc="80802F18">
      <w:start w:val="1"/>
      <w:numFmt w:val="bullet"/>
      <w:lvlText w:val=""/>
      <w:lvlJc w:val="left"/>
      <w:pPr>
        <w:tabs>
          <w:tab w:val="num" w:pos="568"/>
        </w:tabs>
        <w:ind w:left="568" w:hanging="284"/>
      </w:pPr>
      <w:rPr>
        <w:rFonts w:ascii="Symbol" w:hAnsi="Symbol" w:hint="default"/>
        <w:sz w:val="20"/>
      </w:rPr>
    </w:lvl>
    <w:lvl w:ilvl="1" w:tplc="0C090003">
      <w:start w:val="1"/>
      <w:numFmt w:val="bullet"/>
      <w:lvlText w:val="o"/>
      <w:lvlJc w:val="left"/>
      <w:pPr>
        <w:tabs>
          <w:tab w:val="num" w:pos="1724"/>
        </w:tabs>
        <w:ind w:left="1724" w:hanging="360"/>
      </w:pPr>
      <w:rPr>
        <w:rFonts w:ascii="Courier New" w:hAnsi="Courier New" w:hint="default"/>
      </w:rPr>
    </w:lvl>
    <w:lvl w:ilvl="2" w:tplc="A63838BC">
      <w:start w:val="333"/>
      <w:numFmt w:val="bullet"/>
      <w:lvlText w:val="-"/>
      <w:lvlJc w:val="left"/>
      <w:pPr>
        <w:tabs>
          <w:tab w:val="num" w:pos="2444"/>
        </w:tabs>
        <w:ind w:left="2444" w:hanging="360"/>
      </w:pPr>
      <w:rPr>
        <w:rFonts w:ascii="Times New Roman" w:eastAsia="Times New Roman" w:hAnsi="Times New Roman"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nsid w:val="466C4F4E"/>
    <w:multiLevelType w:val="hybridMultilevel"/>
    <w:tmpl w:val="7818C0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46ED2576"/>
    <w:multiLevelType w:val="hybridMultilevel"/>
    <w:tmpl w:val="C29C6A36"/>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190A11"/>
    <w:multiLevelType w:val="hybridMultilevel"/>
    <w:tmpl w:val="9BF4448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4921379B"/>
    <w:multiLevelType w:val="hybridMultilevel"/>
    <w:tmpl w:val="CE10F9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496D2E2A"/>
    <w:multiLevelType w:val="hybridMultilevel"/>
    <w:tmpl w:val="318E9466"/>
    <w:lvl w:ilvl="0" w:tplc="0C090001">
      <w:start w:val="1"/>
      <w:numFmt w:val="bullet"/>
      <w:lvlText w:val=""/>
      <w:lvlJc w:val="left"/>
      <w:pPr>
        <w:ind w:left="720" w:hanging="360"/>
      </w:pPr>
      <w:rPr>
        <w:rFonts w:ascii="Symbol" w:hAnsi="Symbol" w:hint="default"/>
      </w:rPr>
    </w:lvl>
    <w:lvl w:ilvl="1" w:tplc="89060E26">
      <w:start w:val="1"/>
      <w:numFmt w:val="bullet"/>
      <w:lvlText w:val="-"/>
      <w:lvlJc w:val="left"/>
      <w:pPr>
        <w:ind w:left="1440" w:hanging="360"/>
      </w:pPr>
      <w:rPr>
        <w:rFonts w:ascii="Arial" w:eastAsia="Calibr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6B1F18"/>
    <w:multiLevelType w:val="hybridMultilevel"/>
    <w:tmpl w:val="4192D37C"/>
    <w:lvl w:ilvl="0" w:tplc="27B0F426">
      <w:start w:val="1"/>
      <w:numFmt w:val="bullet"/>
      <w:lvlText w:val=""/>
      <w:lvlJc w:val="left"/>
      <w:pPr>
        <w:tabs>
          <w:tab w:val="num" w:pos="360"/>
        </w:tabs>
        <w:ind w:left="170" w:hanging="170"/>
      </w:pPr>
      <w:rPr>
        <w:rFonts w:ascii="Symbol" w:hAnsi="Symbol" w:hint="default"/>
        <w:sz w:val="16"/>
      </w:rPr>
    </w:lvl>
    <w:lvl w:ilvl="1" w:tplc="0C090003" w:tentative="1">
      <w:start w:val="1"/>
      <w:numFmt w:val="bullet"/>
      <w:lvlText w:val="o"/>
      <w:lvlJc w:val="left"/>
      <w:pPr>
        <w:tabs>
          <w:tab w:val="num" w:pos="1327"/>
        </w:tabs>
        <w:ind w:left="1327" w:hanging="360"/>
      </w:pPr>
      <w:rPr>
        <w:rFonts w:ascii="Courier New" w:hAnsi="Courier New" w:hint="default"/>
      </w:rPr>
    </w:lvl>
    <w:lvl w:ilvl="2" w:tplc="0C090005" w:tentative="1">
      <w:start w:val="1"/>
      <w:numFmt w:val="bullet"/>
      <w:lvlText w:val=""/>
      <w:lvlJc w:val="left"/>
      <w:pPr>
        <w:tabs>
          <w:tab w:val="num" w:pos="2047"/>
        </w:tabs>
        <w:ind w:left="2047" w:hanging="360"/>
      </w:pPr>
      <w:rPr>
        <w:rFonts w:ascii="Wingdings" w:hAnsi="Wingdings" w:hint="default"/>
      </w:rPr>
    </w:lvl>
    <w:lvl w:ilvl="3" w:tplc="0C090001" w:tentative="1">
      <w:start w:val="1"/>
      <w:numFmt w:val="bullet"/>
      <w:lvlText w:val=""/>
      <w:lvlJc w:val="left"/>
      <w:pPr>
        <w:tabs>
          <w:tab w:val="num" w:pos="2767"/>
        </w:tabs>
        <w:ind w:left="2767" w:hanging="360"/>
      </w:pPr>
      <w:rPr>
        <w:rFonts w:ascii="Symbol" w:hAnsi="Symbol" w:hint="default"/>
      </w:rPr>
    </w:lvl>
    <w:lvl w:ilvl="4" w:tplc="0C090003" w:tentative="1">
      <w:start w:val="1"/>
      <w:numFmt w:val="bullet"/>
      <w:lvlText w:val="o"/>
      <w:lvlJc w:val="left"/>
      <w:pPr>
        <w:tabs>
          <w:tab w:val="num" w:pos="3487"/>
        </w:tabs>
        <w:ind w:left="3487" w:hanging="360"/>
      </w:pPr>
      <w:rPr>
        <w:rFonts w:ascii="Courier New" w:hAnsi="Courier New" w:hint="default"/>
      </w:rPr>
    </w:lvl>
    <w:lvl w:ilvl="5" w:tplc="0C090005" w:tentative="1">
      <w:start w:val="1"/>
      <w:numFmt w:val="bullet"/>
      <w:lvlText w:val=""/>
      <w:lvlJc w:val="left"/>
      <w:pPr>
        <w:tabs>
          <w:tab w:val="num" w:pos="4207"/>
        </w:tabs>
        <w:ind w:left="4207" w:hanging="360"/>
      </w:pPr>
      <w:rPr>
        <w:rFonts w:ascii="Wingdings" w:hAnsi="Wingdings" w:hint="default"/>
      </w:rPr>
    </w:lvl>
    <w:lvl w:ilvl="6" w:tplc="0C090001" w:tentative="1">
      <w:start w:val="1"/>
      <w:numFmt w:val="bullet"/>
      <w:lvlText w:val=""/>
      <w:lvlJc w:val="left"/>
      <w:pPr>
        <w:tabs>
          <w:tab w:val="num" w:pos="4927"/>
        </w:tabs>
        <w:ind w:left="4927" w:hanging="360"/>
      </w:pPr>
      <w:rPr>
        <w:rFonts w:ascii="Symbol" w:hAnsi="Symbol" w:hint="default"/>
      </w:rPr>
    </w:lvl>
    <w:lvl w:ilvl="7" w:tplc="0C090003" w:tentative="1">
      <w:start w:val="1"/>
      <w:numFmt w:val="bullet"/>
      <w:lvlText w:val="o"/>
      <w:lvlJc w:val="left"/>
      <w:pPr>
        <w:tabs>
          <w:tab w:val="num" w:pos="5647"/>
        </w:tabs>
        <w:ind w:left="5647" w:hanging="360"/>
      </w:pPr>
      <w:rPr>
        <w:rFonts w:ascii="Courier New" w:hAnsi="Courier New" w:hint="default"/>
      </w:rPr>
    </w:lvl>
    <w:lvl w:ilvl="8" w:tplc="0C090005" w:tentative="1">
      <w:start w:val="1"/>
      <w:numFmt w:val="bullet"/>
      <w:lvlText w:val=""/>
      <w:lvlJc w:val="left"/>
      <w:pPr>
        <w:tabs>
          <w:tab w:val="num" w:pos="6367"/>
        </w:tabs>
        <w:ind w:left="6367" w:hanging="360"/>
      </w:pPr>
      <w:rPr>
        <w:rFonts w:ascii="Wingdings" w:hAnsi="Wingdings" w:hint="default"/>
      </w:rPr>
    </w:lvl>
  </w:abstractNum>
  <w:abstractNum w:abstractNumId="24">
    <w:nsid w:val="4B122AF6"/>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25">
    <w:nsid w:val="4B2C1BEF"/>
    <w:multiLevelType w:val="hybridMultilevel"/>
    <w:tmpl w:val="BC6621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30D668D"/>
    <w:multiLevelType w:val="hybridMultilevel"/>
    <w:tmpl w:val="EB8603C4"/>
    <w:lvl w:ilvl="0" w:tplc="80802F18">
      <w:start w:val="1"/>
      <w:numFmt w:val="bullet"/>
      <w:lvlText w:val=""/>
      <w:lvlJc w:val="left"/>
      <w:pPr>
        <w:tabs>
          <w:tab w:val="num" w:pos="568"/>
        </w:tabs>
        <w:ind w:left="568" w:hanging="28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BA5D6A"/>
    <w:multiLevelType w:val="multilevel"/>
    <w:tmpl w:val="ECC8661C"/>
    <w:styleLink w:val="StyleBulleted"/>
    <w:lvl w:ilvl="0">
      <w:start w:val="1"/>
      <w:numFmt w:val="bullet"/>
      <w:lvlText w:val=""/>
      <w:lvlJc w:val="left"/>
      <w:pPr>
        <w:tabs>
          <w:tab w:val="num" w:pos="454"/>
        </w:tabs>
        <w:ind w:left="454" w:hanging="454"/>
      </w:pPr>
      <w:rPr>
        <w:rFonts w:ascii="Symbol" w:hAnsi="Symbol" w:hint="default"/>
        <w:sz w:val="24"/>
      </w:rPr>
    </w:lvl>
    <w:lvl w:ilvl="1">
      <w:start w:val="1"/>
      <w:numFmt w:val="bullet"/>
      <w:lvlText w:val="o"/>
      <w:lvlJc w:val="left"/>
      <w:pPr>
        <w:tabs>
          <w:tab w:val="num" w:pos="964"/>
        </w:tabs>
        <w:ind w:left="964" w:hanging="510"/>
      </w:pPr>
      <w:rPr>
        <w:rFonts w:ascii="Courier New" w:hAnsi="Courier New" w:hint="default"/>
      </w:rPr>
    </w:lvl>
    <w:lvl w:ilvl="2">
      <w:start w:val="1"/>
      <w:numFmt w:val="bullet"/>
      <w:lvlText w:val=""/>
      <w:lvlJc w:val="left"/>
      <w:pPr>
        <w:tabs>
          <w:tab w:val="num" w:pos="1474"/>
        </w:tabs>
        <w:ind w:left="1474" w:hanging="51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AF70A66"/>
    <w:multiLevelType w:val="hybridMultilevel"/>
    <w:tmpl w:val="20BE8FF2"/>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E744EFD"/>
    <w:multiLevelType w:val="hybridMultilevel"/>
    <w:tmpl w:val="F84E7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A4308E"/>
    <w:multiLevelType w:val="hybridMultilevel"/>
    <w:tmpl w:val="CF3A858C"/>
    <w:lvl w:ilvl="0" w:tplc="0C090001">
      <w:start w:val="1"/>
      <w:numFmt w:val="bullet"/>
      <w:lvlText w:val=""/>
      <w:lvlJc w:val="left"/>
      <w:pPr>
        <w:tabs>
          <w:tab w:val="num" w:pos="420"/>
        </w:tabs>
        <w:ind w:left="42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61AB22AF"/>
    <w:multiLevelType w:val="singleLevel"/>
    <w:tmpl w:val="9E70B312"/>
    <w:lvl w:ilvl="0">
      <w:start w:val="1"/>
      <w:numFmt w:val="bullet"/>
      <w:lvlText w:val=""/>
      <w:lvlJc w:val="left"/>
      <w:pPr>
        <w:tabs>
          <w:tab w:val="num" w:pos="360"/>
        </w:tabs>
        <w:ind w:left="360" w:hanging="360"/>
      </w:pPr>
      <w:rPr>
        <w:rFonts w:ascii="Symbol" w:hAnsi="Symbol" w:hint="default"/>
        <w:sz w:val="16"/>
      </w:rPr>
    </w:lvl>
  </w:abstractNum>
  <w:abstractNum w:abstractNumId="32">
    <w:nsid w:val="64921326"/>
    <w:multiLevelType w:val="hybridMultilevel"/>
    <w:tmpl w:val="8772A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E21143"/>
    <w:multiLevelType w:val="multilevel"/>
    <w:tmpl w:val="ECC8661C"/>
    <w:numStyleLink w:val="StyleBulleted"/>
  </w:abstractNum>
  <w:abstractNum w:abstractNumId="34">
    <w:nsid w:val="662869F9"/>
    <w:multiLevelType w:val="hybridMultilevel"/>
    <w:tmpl w:val="7A58150C"/>
    <w:lvl w:ilvl="0" w:tplc="80802F18">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632482F"/>
    <w:multiLevelType w:val="hybridMultilevel"/>
    <w:tmpl w:val="CB9831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nsid w:val="674D3B37"/>
    <w:multiLevelType w:val="multilevel"/>
    <w:tmpl w:val="26E0CD7A"/>
    <w:lvl w:ilvl="0">
      <w:start w:val="1"/>
      <w:numFmt w:val="bullet"/>
      <w:lvlText w:val=""/>
      <w:lvlJc w:val="left"/>
      <w:pPr>
        <w:tabs>
          <w:tab w:val="num" w:pos="284"/>
        </w:tabs>
        <w:ind w:left="284"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7C52DC4"/>
    <w:multiLevelType w:val="hybridMultilevel"/>
    <w:tmpl w:val="ECCCEE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69216EFB"/>
    <w:multiLevelType w:val="hybridMultilevel"/>
    <w:tmpl w:val="8ACC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BE3E3C"/>
    <w:multiLevelType w:val="hybridMultilevel"/>
    <w:tmpl w:val="69EA94A0"/>
    <w:lvl w:ilvl="0" w:tplc="C00CFDC6">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3B137B"/>
    <w:multiLevelType w:val="hybridMultilevel"/>
    <w:tmpl w:val="A13CE938"/>
    <w:lvl w:ilvl="0" w:tplc="973441D4">
      <w:start w:val="1"/>
      <w:numFmt w:val="bullet"/>
      <w:lvlText w:val=""/>
      <w:lvlJc w:val="left"/>
      <w:pPr>
        <w:ind w:left="1069" w:hanging="360"/>
      </w:pPr>
      <w:rPr>
        <w:rFonts w:ascii="Symbol" w:hAnsi="Symbol" w:hint="default"/>
        <w:sz w:val="20"/>
      </w:rPr>
    </w:lvl>
    <w:lvl w:ilvl="1" w:tplc="0C090003">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2">
    <w:nsid w:val="7D7B2796"/>
    <w:multiLevelType w:val="hybridMultilevel"/>
    <w:tmpl w:val="49DE1E94"/>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3">
    <w:nsid w:val="7EC1050C"/>
    <w:multiLevelType w:val="hybridMultilevel"/>
    <w:tmpl w:val="92EE1B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39"/>
  </w:num>
  <w:num w:numId="4">
    <w:abstractNumId w:val="4"/>
  </w:num>
  <w:num w:numId="5">
    <w:abstractNumId w:val="0"/>
  </w:num>
  <w:num w:numId="6">
    <w:abstractNumId w:val="24"/>
  </w:num>
  <w:num w:numId="7">
    <w:abstractNumId w:val="31"/>
  </w:num>
  <w:num w:numId="8">
    <w:abstractNumId w:val="19"/>
  </w:num>
  <w:num w:numId="9">
    <w:abstractNumId w:val="34"/>
  </w:num>
  <w:num w:numId="10">
    <w:abstractNumId w:val="28"/>
  </w:num>
  <w:num w:numId="11">
    <w:abstractNumId w:val="6"/>
  </w:num>
  <w:num w:numId="12">
    <w:abstractNumId w:val="30"/>
  </w:num>
  <w:num w:numId="13">
    <w:abstractNumId w:val="36"/>
  </w:num>
  <w:num w:numId="14">
    <w:abstractNumId w:val="42"/>
  </w:num>
  <w:num w:numId="15">
    <w:abstractNumId w:val="25"/>
  </w:num>
  <w:num w:numId="16">
    <w:abstractNumId w:val="11"/>
  </w:num>
  <w:num w:numId="17">
    <w:abstractNumId w:val="15"/>
  </w:num>
  <w:num w:numId="18">
    <w:abstractNumId w:val="1"/>
  </w:num>
  <w:num w:numId="19">
    <w:abstractNumId w:val="8"/>
  </w:num>
  <w:num w:numId="20">
    <w:abstractNumId w:val="35"/>
  </w:num>
  <w:num w:numId="21">
    <w:abstractNumId w:val="21"/>
  </w:num>
  <w:num w:numId="22">
    <w:abstractNumId w:val="12"/>
  </w:num>
  <w:num w:numId="23">
    <w:abstractNumId w:val="37"/>
  </w:num>
  <w:num w:numId="24">
    <w:abstractNumId w:val="18"/>
  </w:num>
  <w:num w:numId="25">
    <w:abstractNumId w:val="43"/>
  </w:num>
  <w:num w:numId="26">
    <w:abstractNumId w:val="16"/>
  </w:num>
  <w:num w:numId="27">
    <w:abstractNumId w:val="3"/>
  </w:num>
  <w:num w:numId="28">
    <w:abstractNumId w:val="9"/>
  </w:num>
  <w:num w:numId="29">
    <w:abstractNumId w:val="23"/>
  </w:num>
  <w:num w:numId="30">
    <w:abstractNumId w:val="14"/>
  </w:num>
  <w:num w:numId="31">
    <w:abstractNumId w:val="27"/>
  </w:num>
  <w:num w:numId="32">
    <w:abstractNumId w:val="33"/>
  </w:num>
  <w:num w:numId="33">
    <w:abstractNumId w:val="10"/>
  </w:num>
  <w:num w:numId="34">
    <w:abstractNumId w:val="26"/>
  </w:num>
  <w:num w:numId="35">
    <w:abstractNumId w:val="5"/>
  </w:num>
  <w:num w:numId="36">
    <w:abstractNumId w:val="29"/>
  </w:num>
  <w:num w:numId="37">
    <w:abstractNumId w:val="38"/>
  </w:num>
  <w:num w:numId="38">
    <w:abstractNumId w:val="40"/>
  </w:num>
  <w:num w:numId="39">
    <w:abstractNumId w:val="2"/>
  </w:num>
  <w:num w:numId="40">
    <w:abstractNumId w:val="41"/>
  </w:num>
  <w:num w:numId="41">
    <w:abstractNumId w:val="7"/>
  </w:num>
  <w:num w:numId="42">
    <w:abstractNumId w:val="32"/>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7C"/>
    <w:rsid w:val="00004AFC"/>
    <w:rsid w:val="00007D2A"/>
    <w:rsid w:val="00017257"/>
    <w:rsid w:val="0001761C"/>
    <w:rsid w:val="00021A1A"/>
    <w:rsid w:val="00025ED9"/>
    <w:rsid w:val="00033063"/>
    <w:rsid w:val="000330AB"/>
    <w:rsid w:val="000366DE"/>
    <w:rsid w:val="00041BAC"/>
    <w:rsid w:val="00041EE9"/>
    <w:rsid w:val="00041FB7"/>
    <w:rsid w:val="000437BE"/>
    <w:rsid w:val="00046F09"/>
    <w:rsid w:val="00054EA4"/>
    <w:rsid w:val="00065C4C"/>
    <w:rsid w:val="0006715A"/>
    <w:rsid w:val="000714FE"/>
    <w:rsid w:val="0007710A"/>
    <w:rsid w:val="00083C71"/>
    <w:rsid w:val="000919C3"/>
    <w:rsid w:val="00094515"/>
    <w:rsid w:val="000A36CD"/>
    <w:rsid w:val="000A5C4B"/>
    <w:rsid w:val="000B0566"/>
    <w:rsid w:val="000B3158"/>
    <w:rsid w:val="000B5545"/>
    <w:rsid w:val="000B762D"/>
    <w:rsid w:val="000C1DC5"/>
    <w:rsid w:val="000C2C8E"/>
    <w:rsid w:val="000C7E86"/>
    <w:rsid w:val="000D4AF1"/>
    <w:rsid w:val="000E5148"/>
    <w:rsid w:val="000F297F"/>
    <w:rsid w:val="000F5529"/>
    <w:rsid w:val="001001BD"/>
    <w:rsid w:val="00106DB0"/>
    <w:rsid w:val="00110B3C"/>
    <w:rsid w:val="0011589F"/>
    <w:rsid w:val="0012081E"/>
    <w:rsid w:val="00123FBB"/>
    <w:rsid w:val="00130D7B"/>
    <w:rsid w:val="0013770E"/>
    <w:rsid w:val="00144095"/>
    <w:rsid w:val="00145760"/>
    <w:rsid w:val="00151227"/>
    <w:rsid w:val="001514AC"/>
    <w:rsid w:val="001525FE"/>
    <w:rsid w:val="001562D3"/>
    <w:rsid w:val="0015681F"/>
    <w:rsid w:val="00157663"/>
    <w:rsid w:val="0016154E"/>
    <w:rsid w:val="0016288C"/>
    <w:rsid w:val="00167031"/>
    <w:rsid w:val="001718A6"/>
    <w:rsid w:val="00172821"/>
    <w:rsid w:val="00172DA6"/>
    <w:rsid w:val="00174B5D"/>
    <w:rsid w:val="00180EAD"/>
    <w:rsid w:val="00186B69"/>
    <w:rsid w:val="00190051"/>
    <w:rsid w:val="001A1FC5"/>
    <w:rsid w:val="001B5C39"/>
    <w:rsid w:val="001B7FD1"/>
    <w:rsid w:val="001C3197"/>
    <w:rsid w:val="001C58A1"/>
    <w:rsid w:val="001D0D36"/>
    <w:rsid w:val="001D420C"/>
    <w:rsid w:val="001E03CE"/>
    <w:rsid w:val="001E5796"/>
    <w:rsid w:val="001F1D43"/>
    <w:rsid w:val="001F4A15"/>
    <w:rsid w:val="00201EFF"/>
    <w:rsid w:val="00203399"/>
    <w:rsid w:val="00211FF4"/>
    <w:rsid w:val="002137FF"/>
    <w:rsid w:val="00217CE7"/>
    <w:rsid w:val="002224D6"/>
    <w:rsid w:val="00223C23"/>
    <w:rsid w:val="00225A8F"/>
    <w:rsid w:val="00235F41"/>
    <w:rsid w:val="002421AA"/>
    <w:rsid w:val="00242F6A"/>
    <w:rsid w:val="0024391B"/>
    <w:rsid w:val="00243BAF"/>
    <w:rsid w:val="002532C6"/>
    <w:rsid w:val="00255C35"/>
    <w:rsid w:val="00261A35"/>
    <w:rsid w:val="002622C7"/>
    <w:rsid w:val="00264824"/>
    <w:rsid w:val="002661ED"/>
    <w:rsid w:val="0027158F"/>
    <w:rsid w:val="002740AE"/>
    <w:rsid w:val="0028122D"/>
    <w:rsid w:val="002823EB"/>
    <w:rsid w:val="002921BD"/>
    <w:rsid w:val="002958A9"/>
    <w:rsid w:val="00296158"/>
    <w:rsid w:val="002A3974"/>
    <w:rsid w:val="002A4D96"/>
    <w:rsid w:val="002A5C51"/>
    <w:rsid w:val="002B3504"/>
    <w:rsid w:val="002B3887"/>
    <w:rsid w:val="002B575C"/>
    <w:rsid w:val="002B5FE7"/>
    <w:rsid w:val="002B79FC"/>
    <w:rsid w:val="002C0EFA"/>
    <w:rsid w:val="002C19F4"/>
    <w:rsid w:val="002C48DB"/>
    <w:rsid w:val="002C70BC"/>
    <w:rsid w:val="002D31F1"/>
    <w:rsid w:val="002E4733"/>
    <w:rsid w:val="002F0FFF"/>
    <w:rsid w:val="002F35E4"/>
    <w:rsid w:val="002F552C"/>
    <w:rsid w:val="00300596"/>
    <w:rsid w:val="00316986"/>
    <w:rsid w:val="003278E5"/>
    <w:rsid w:val="00335148"/>
    <w:rsid w:val="00344CD1"/>
    <w:rsid w:val="00344D15"/>
    <w:rsid w:val="00350FD9"/>
    <w:rsid w:val="003528C7"/>
    <w:rsid w:val="0035567C"/>
    <w:rsid w:val="003556F9"/>
    <w:rsid w:val="003665C4"/>
    <w:rsid w:val="0037272D"/>
    <w:rsid w:val="003742B2"/>
    <w:rsid w:val="0037440E"/>
    <w:rsid w:val="00375CC9"/>
    <w:rsid w:val="003874B0"/>
    <w:rsid w:val="00391DE5"/>
    <w:rsid w:val="00394159"/>
    <w:rsid w:val="00396F1D"/>
    <w:rsid w:val="00397904"/>
    <w:rsid w:val="003A108D"/>
    <w:rsid w:val="003A1836"/>
    <w:rsid w:val="003A3849"/>
    <w:rsid w:val="003A4011"/>
    <w:rsid w:val="003B4F2C"/>
    <w:rsid w:val="003B51E0"/>
    <w:rsid w:val="003B592D"/>
    <w:rsid w:val="003B5D21"/>
    <w:rsid w:val="003D3EF5"/>
    <w:rsid w:val="003D62F9"/>
    <w:rsid w:val="003E0B44"/>
    <w:rsid w:val="003E0D57"/>
    <w:rsid w:val="003E2462"/>
    <w:rsid w:val="003F042F"/>
    <w:rsid w:val="003F1B1B"/>
    <w:rsid w:val="003F2C68"/>
    <w:rsid w:val="003F562A"/>
    <w:rsid w:val="00404E64"/>
    <w:rsid w:val="004077C5"/>
    <w:rsid w:val="00413387"/>
    <w:rsid w:val="00415084"/>
    <w:rsid w:val="00421249"/>
    <w:rsid w:val="0042135F"/>
    <w:rsid w:val="0042314E"/>
    <w:rsid w:val="00423C75"/>
    <w:rsid w:val="00424394"/>
    <w:rsid w:val="00431495"/>
    <w:rsid w:val="004478B9"/>
    <w:rsid w:val="00450EF1"/>
    <w:rsid w:val="00451812"/>
    <w:rsid w:val="00452775"/>
    <w:rsid w:val="00453D48"/>
    <w:rsid w:val="004547A8"/>
    <w:rsid w:val="00454B01"/>
    <w:rsid w:val="00455B0E"/>
    <w:rsid w:val="004640E3"/>
    <w:rsid w:val="00474191"/>
    <w:rsid w:val="00477892"/>
    <w:rsid w:val="004837A9"/>
    <w:rsid w:val="00491CC4"/>
    <w:rsid w:val="004956F6"/>
    <w:rsid w:val="00496E37"/>
    <w:rsid w:val="004A0DB9"/>
    <w:rsid w:val="004A4116"/>
    <w:rsid w:val="004A5430"/>
    <w:rsid w:val="004A6091"/>
    <w:rsid w:val="004B622F"/>
    <w:rsid w:val="004B73EA"/>
    <w:rsid w:val="004D1DDC"/>
    <w:rsid w:val="004D5247"/>
    <w:rsid w:val="004E4B61"/>
    <w:rsid w:val="004E7315"/>
    <w:rsid w:val="004F1990"/>
    <w:rsid w:val="004F223B"/>
    <w:rsid w:val="00504BB6"/>
    <w:rsid w:val="0050626A"/>
    <w:rsid w:val="0051104B"/>
    <w:rsid w:val="00513777"/>
    <w:rsid w:val="005155E5"/>
    <w:rsid w:val="00520191"/>
    <w:rsid w:val="0052035A"/>
    <w:rsid w:val="0052043D"/>
    <w:rsid w:val="00523F71"/>
    <w:rsid w:val="005273F9"/>
    <w:rsid w:val="00527FA6"/>
    <w:rsid w:val="00534485"/>
    <w:rsid w:val="005451C0"/>
    <w:rsid w:val="00545591"/>
    <w:rsid w:val="005470E8"/>
    <w:rsid w:val="005508EC"/>
    <w:rsid w:val="00556884"/>
    <w:rsid w:val="005640DD"/>
    <w:rsid w:val="0056661F"/>
    <w:rsid w:val="005708BC"/>
    <w:rsid w:val="00573360"/>
    <w:rsid w:val="00573AC9"/>
    <w:rsid w:val="00576504"/>
    <w:rsid w:val="005765A5"/>
    <w:rsid w:val="0058341E"/>
    <w:rsid w:val="00586AD1"/>
    <w:rsid w:val="005875F3"/>
    <w:rsid w:val="005A0D6D"/>
    <w:rsid w:val="005A2A27"/>
    <w:rsid w:val="005A51B4"/>
    <w:rsid w:val="005A69D9"/>
    <w:rsid w:val="005B033A"/>
    <w:rsid w:val="005B1B0B"/>
    <w:rsid w:val="005B20A7"/>
    <w:rsid w:val="005B28E1"/>
    <w:rsid w:val="005B2E60"/>
    <w:rsid w:val="005C0F69"/>
    <w:rsid w:val="005C4DCC"/>
    <w:rsid w:val="005D2C48"/>
    <w:rsid w:val="005D7A56"/>
    <w:rsid w:val="005E068C"/>
    <w:rsid w:val="005E0A85"/>
    <w:rsid w:val="005E4EBE"/>
    <w:rsid w:val="00600C32"/>
    <w:rsid w:val="00601F74"/>
    <w:rsid w:val="00602EE1"/>
    <w:rsid w:val="00604003"/>
    <w:rsid w:val="00604B51"/>
    <w:rsid w:val="00605DAA"/>
    <w:rsid w:val="00607D22"/>
    <w:rsid w:val="0061361B"/>
    <w:rsid w:val="00614927"/>
    <w:rsid w:val="00614ABE"/>
    <w:rsid w:val="0061565C"/>
    <w:rsid w:val="00616C4F"/>
    <w:rsid w:val="00621816"/>
    <w:rsid w:val="0062209C"/>
    <w:rsid w:val="0062487C"/>
    <w:rsid w:val="00632B7C"/>
    <w:rsid w:val="0063427F"/>
    <w:rsid w:val="00647EA9"/>
    <w:rsid w:val="00650E63"/>
    <w:rsid w:val="0065147D"/>
    <w:rsid w:val="006602B0"/>
    <w:rsid w:val="0069671C"/>
    <w:rsid w:val="006A006A"/>
    <w:rsid w:val="006A0D92"/>
    <w:rsid w:val="006A3643"/>
    <w:rsid w:val="006A5EB4"/>
    <w:rsid w:val="006B03EB"/>
    <w:rsid w:val="006C03CC"/>
    <w:rsid w:val="006C2477"/>
    <w:rsid w:val="006C7A51"/>
    <w:rsid w:val="006D2E67"/>
    <w:rsid w:val="006D3122"/>
    <w:rsid w:val="006E225D"/>
    <w:rsid w:val="006E3613"/>
    <w:rsid w:val="006F26DA"/>
    <w:rsid w:val="006F2FE0"/>
    <w:rsid w:val="006F6342"/>
    <w:rsid w:val="006F791F"/>
    <w:rsid w:val="00701482"/>
    <w:rsid w:val="007164E8"/>
    <w:rsid w:val="00723B19"/>
    <w:rsid w:val="00727495"/>
    <w:rsid w:val="007338D3"/>
    <w:rsid w:val="007342D1"/>
    <w:rsid w:val="00737DFC"/>
    <w:rsid w:val="00751581"/>
    <w:rsid w:val="007521D5"/>
    <w:rsid w:val="0076181F"/>
    <w:rsid w:val="007645E9"/>
    <w:rsid w:val="00766680"/>
    <w:rsid w:val="00767E1F"/>
    <w:rsid w:val="00772B31"/>
    <w:rsid w:val="00775576"/>
    <w:rsid w:val="007802CA"/>
    <w:rsid w:val="00784ACF"/>
    <w:rsid w:val="00794D7C"/>
    <w:rsid w:val="007A3646"/>
    <w:rsid w:val="007A60EC"/>
    <w:rsid w:val="007B2A7B"/>
    <w:rsid w:val="007B65C5"/>
    <w:rsid w:val="007C072B"/>
    <w:rsid w:val="007D186D"/>
    <w:rsid w:val="007D43C4"/>
    <w:rsid w:val="007E119C"/>
    <w:rsid w:val="007E15F5"/>
    <w:rsid w:val="007E2B54"/>
    <w:rsid w:val="007E5A99"/>
    <w:rsid w:val="007E6592"/>
    <w:rsid w:val="007F5AC3"/>
    <w:rsid w:val="00820C19"/>
    <w:rsid w:val="008252CB"/>
    <w:rsid w:val="00837F97"/>
    <w:rsid w:val="00840CE6"/>
    <w:rsid w:val="00842AD3"/>
    <w:rsid w:val="00844DB7"/>
    <w:rsid w:val="00851033"/>
    <w:rsid w:val="00851BD7"/>
    <w:rsid w:val="008526F4"/>
    <w:rsid w:val="0085738F"/>
    <w:rsid w:val="008577F0"/>
    <w:rsid w:val="00862148"/>
    <w:rsid w:val="00865095"/>
    <w:rsid w:val="00872BD8"/>
    <w:rsid w:val="00874011"/>
    <w:rsid w:val="00880E1B"/>
    <w:rsid w:val="00886CAD"/>
    <w:rsid w:val="00893430"/>
    <w:rsid w:val="008A0232"/>
    <w:rsid w:val="008A31EE"/>
    <w:rsid w:val="008A3F9A"/>
    <w:rsid w:val="008A44CE"/>
    <w:rsid w:val="008A60BF"/>
    <w:rsid w:val="008B4F9C"/>
    <w:rsid w:val="008C47DD"/>
    <w:rsid w:val="008C4F45"/>
    <w:rsid w:val="008C5AED"/>
    <w:rsid w:val="008C6829"/>
    <w:rsid w:val="008C6E9D"/>
    <w:rsid w:val="008D2B01"/>
    <w:rsid w:val="008D64C5"/>
    <w:rsid w:val="008E3652"/>
    <w:rsid w:val="008E5F8B"/>
    <w:rsid w:val="008F3960"/>
    <w:rsid w:val="008F4AE8"/>
    <w:rsid w:val="00904BF5"/>
    <w:rsid w:val="009125ED"/>
    <w:rsid w:val="00913601"/>
    <w:rsid w:val="0092058F"/>
    <w:rsid w:val="00921707"/>
    <w:rsid w:val="00921E28"/>
    <w:rsid w:val="00923D2D"/>
    <w:rsid w:val="009242F5"/>
    <w:rsid w:val="009258CA"/>
    <w:rsid w:val="00926755"/>
    <w:rsid w:val="00930011"/>
    <w:rsid w:val="00930D89"/>
    <w:rsid w:val="0093680B"/>
    <w:rsid w:val="009418A0"/>
    <w:rsid w:val="0094514D"/>
    <w:rsid w:val="00947E8A"/>
    <w:rsid w:val="00952ACF"/>
    <w:rsid w:val="00954B6B"/>
    <w:rsid w:val="00955DE2"/>
    <w:rsid w:val="00971D05"/>
    <w:rsid w:val="00975413"/>
    <w:rsid w:val="009800C5"/>
    <w:rsid w:val="00984925"/>
    <w:rsid w:val="00984965"/>
    <w:rsid w:val="00984D5D"/>
    <w:rsid w:val="009903B2"/>
    <w:rsid w:val="009B7AD9"/>
    <w:rsid w:val="009C0F0F"/>
    <w:rsid w:val="009C6620"/>
    <w:rsid w:val="009C7325"/>
    <w:rsid w:val="009D2F54"/>
    <w:rsid w:val="009F039C"/>
    <w:rsid w:val="009F1666"/>
    <w:rsid w:val="009F4FE4"/>
    <w:rsid w:val="009F58F0"/>
    <w:rsid w:val="009F6165"/>
    <w:rsid w:val="009F7C8F"/>
    <w:rsid w:val="009F7FC0"/>
    <w:rsid w:val="00A04766"/>
    <w:rsid w:val="00A125FE"/>
    <w:rsid w:val="00A126A7"/>
    <w:rsid w:val="00A1676A"/>
    <w:rsid w:val="00A2124D"/>
    <w:rsid w:val="00A21F07"/>
    <w:rsid w:val="00A311F6"/>
    <w:rsid w:val="00A34690"/>
    <w:rsid w:val="00A37BB1"/>
    <w:rsid w:val="00A50E92"/>
    <w:rsid w:val="00A561BC"/>
    <w:rsid w:val="00A61B66"/>
    <w:rsid w:val="00A63764"/>
    <w:rsid w:val="00A66221"/>
    <w:rsid w:val="00A7355D"/>
    <w:rsid w:val="00A77EC7"/>
    <w:rsid w:val="00A845A3"/>
    <w:rsid w:val="00A84C08"/>
    <w:rsid w:val="00A855C9"/>
    <w:rsid w:val="00A90851"/>
    <w:rsid w:val="00A94867"/>
    <w:rsid w:val="00AA170B"/>
    <w:rsid w:val="00AA2B4F"/>
    <w:rsid w:val="00AA4C46"/>
    <w:rsid w:val="00AA5F9C"/>
    <w:rsid w:val="00AB6F68"/>
    <w:rsid w:val="00AD0F0D"/>
    <w:rsid w:val="00AF0935"/>
    <w:rsid w:val="00AF3A9C"/>
    <w:rsid w:val="00AF3CF5"/>
    <w:rsid w:val="00AF3F9F"/>
    <w:rsid w:val="00B06DE9"/>
    <w:rsid w:val="00B13474"/>
    <w:rsid w:val="00B145BE"/>
    <w:rsid w:val="00B2436C"/>
    <w:rsid w:val="00B265AF"/>
    <w:rsid w:val="00B31CE9"/>
    <w:rsid w:val="00B3296F"/>
    <w:rsid w:val="00B32BFD"/>
    <w:rsid w:val="00B34378"/>
    <w:rsid w:val="00B4384D"/>
    <w:rsid w:val="00B52A6A"/>
    <w:rsid w:val="00B53FA7"/>
    <w:rsid w:val="00B55FD8"/>
    <w:rsid w:val="00B566EF"/>
    <w:rsid w:val="00B56774"/>
    <w:rsid w:val="00B61E7C"/>
    <w:rsid w:val="00B7512B"/>
    <w:rsid w:val="00B77E06"/>
    <w:rsid w:val="00B8583E"/>
    <w:rsid w:val="00B92CD8"/>
    <w:rsid w:val="00BA1484"/>
    <w:rsid w:val="00BB1C47"/>
    <w:rsid w:val="00BB22FA"/>
    <w:rsid w:val="00BB6163"/>
    <w:rsid w:val="00BC39F4"/>
    <w:rsid w:val="00BC5303"/>
    <w:rsid w:val="00BC6534"/>
    <w:rsid w:val="00BC6920"/>
    <w:rsid w:val="00BD31BC"/>
    <w:rsid w:val="00BD408C"/>
    <w:rsid w:val="00BE1DAC"/>
    <w:rsid w:val="00BE3F01"/>
    <w:rsid w:val="00BE4CE8"/>
    <w:rsid w:val="00BF2450"/>
    <w:rsid w:val="00BF3D09"/>
    <w:rsid w:val="00BF3EC7"/>
    <w:rsid w:val="00BF634D"/>
    <w:rsid w:val="00C00D3C"/>
    <w:rsid w:val="00C01D55"/>
    <w:rsid w:val="00C13211"/>
    <w:rsid w:val="00C15A3B"/>
    <w:rsid w:val="00C17CED"/>
    <w:rsid w:val="00C21017"/>
    <w:rsid w:val="00C26E71"/>
    <w:rsid w:val="00C34743"/>
    <w:rsid w:val="00C34F6F"/>
    <w:rsid w:val="00C35261"/>
    <w:rsid w:val="00C4536C"/>
    <w:rsid w:val="00C54BB2"/>
    <w:rsid w:val="00C633B6"/>
    <w:rsid w:val="00C71397"/>
    <w:rsid w:val="00C73472"/>
    <w:rsid w:val="00C741F4"/>
    <w:rsid w:val="00C8451C"/>
    <w:rsid w:val="00C903E2"/>
    <w:rsid w:val="00C9161B"/>
    <w:rsid w:val="00CA47B0"/>
    <w:rsid w:val="00CB0194"/>
    <w:rsid w:val="00CB258A"/>
    <w:rsid w:val="00CB4E4C"/>
    <w:rsid w:val="00CC1379"/>
    <w:rsid w:val="00CC2E0E"/>
    <w:rsid w:val="00CC6677"/>
    <w:rsid w:val="00CD0672"/>
    <w:rsid w:val="00CE16CE"/>
    <w:rsid w:val="00CE20A9"/>
    <w:rsid w:val="00CE4E2F"/>
    <w:rsid w:val="00CF0203"/>
    <w:rsid w:val="00CF1724"/>
    <w:rsid w:val="00CF5818"/>
    <w:rsid w:val="00D12A98"/>
    <w:rsid w:val="00D12E6A"/>
    <w:rsid w:val="00D15896"/>
    <w:rsid w:val="00D15C9F"/>
    <w:rsid w:val="00D17D07"/>
    <w:rsid w:val="00D21C34"/>
    <w:rsid w:val="00D242E9"/>
    <w:rsid w:val="00D260B4"/>
    <w:rsid w:val="00D3350D"/>
    <w:rsid w:val="00D40174"/>
    <w:rsid w:val="00D50116"/>
    <w:rsid w:val="00D56D25"/>
    <w:rsid w:val="00D57838"/>
    <w:rsid w:val="00D609FE"/>
    <w:rsid w:val="00D60DF9"/>
    <w:rsid w:val="00D63562"/>
    <w:rsid w:val="00D67852"/>
    <w:rsid w:val="00D74735"/>
    <w:rsid w:val="00D7474D"/>
    <w:rsid w:val="00D7639E"/>
    <w:rsid w:val="00D82CFB"/>
    <w:rsid w:val="00D8361D"/>
    <w:rsid w:val="00D84461"/>
    <w:rsid w:val="00D8615E"/>
    <w:rsid w:val="00D9023C"/>
    <w:rsid w:val="00D97FB5"/>
    <w:rsid w:val="00DA02D0"/>
    <w:rsid w:val="00DA79EC"/>
    <w:rsid w:val="00DA7A31"/>
    <w:rsid w:val="00DB0D47"/>
    <w:rsid w:val="00DB2D3D"/>
    <w:rsid w:val="00DB51C8"/>
    <w:rsid w:val="00DB5752"/>
    <w:rsid w:val="00DB5B17"/>
    <w:rsid w:val="00DB63C0"/>
    <w:rsid w:val="00DC3F2E"/>
    <w:rsid w:val="00DC45BF"/>
    <w:rsid w:val="00DC5E8D"/>
    <w:rsid w:val="00DD0961"/>
    <w:rsid w:val="00DD4152"/>
    <w:rsid w:val="00DD65D7"/>
    <w:rsid w:val="00DF1880"/>
    <w:rsid w:val="00E01BF9"/>
    <w:rsid w:val="00E12197"/>
    <w:rsid w:val="00E12553"/>
    <w:rsid w:val="00E12E4F"/>
    <w:rsid w:val="00E40C6F"/>
    <w:rsid w:val="00E46401"/>
    <w:rsid w:val="00E621DA"/>
    <w:rsid w:val="00E66820"/>
    <w:rsid w:val="00E80842"/>
    <w:rsid w:val="00E85EE9"/>
    <w:rsid w:val="00E90213"/>
    <w:rsid w:val="00EA7692"/>
    <w:rsid w:val="00EB55F8"/>
    <w:rsid w:val="00EC23BD"/>
    <w:rsid w:val="00EC692C"/>
    <w:rsid w:val="00EC6F6C"/>
    <w:rsid w:val="00ED1CC6"/>
    <w:rsid w:val="00ED4646"/>
    <w:rsid w:val="00ED468E"/>
    <w:rsid w:val="00EE0F0F"/>
    <w:rsid w:val="00EE0F2F"/>
    <w:rsid w:val="00EE1F4F"/>
    <w:rsid w:val="00EE2BF7"/>
    <w:rsid w:val="00EE3F48"/>
    <w:rsid w:val="00EE5E25"/>
    <w:rsid w:val="00EE6074"/>
    <w:rsid w:val="00EE61B2"/>
    <w:rsid w:val="00EF3EBB"/>
    <w:rsid w:val="00F02E8C"/>
    <w:rsid w:val="00F12F65"/>
    <w:rsid w:val="00F132ED"/>
    <w:rsid w:val="00F13F81"/>
    <w:rsid w:val="00F165F1"/>
    <w:rsid w:val="00F54E14"/>
    <w:rsid w:val="00F60946"/>
    <w:rsid w:val="00F6138C"/>
    <w:rsid w:val="00F73CA9"/>
    <w:rsid w:val="00F76089"/>
    <w:rsid w:val="00F81727"/>
    <w:rsid w:val="00F837F2"/>
    <w:rsid w:val="00F85DB2"/>
    <w:rsid w:val="00F93134"/>
    <w:rsid w:val="00F9482F"/>
    <w:rsid w:val="00FA789A"/>
    <w:rsid w:val="00FA7D63"/>
    <w:rsid w:val="00FC068A"/>
    <w:rsid w:val="00FC10EC"/>
    <w:rsid w:val="00FC23BB"/>
    <w:rsid w:val="00FD029F"/>
    <w:rsid w:val="00FD4413"/>
    <w:rsid w:val="00FE000D"/>
    <w:rsid w:val="00FE0483"/>
    <w:rsid w:val="00FE069C"/>
    <w:rsid w:val="00FE34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3472"/>
  </w:style>
  <w:style w:type="paragraph" w:customStyle="1" w:styleId="Amendmenttitle">
    <w:name w:val="Amendment title"/>
    <w:basedOn w:val="Normal"/>
    <w:next w:val="Normal"/>
    <w:link w:val="AmendmenttitleChar"/>
    <w:qFormat/>
    <w:rsid w:val="00A63764"/>
    <w:pPr>
      <w:keepNext/>
      <w:numPr>
        <w:numId w:val="44"/>
      </w:numPr>
      <w:spacing w:before="360" w:after="120" w:line="240" w:lineRule="exact"/>
      <w:ind w:left="1775" w:hanging="357"/>
    </w:pPr>
    <w:rPr>
      <w:rFonts w:ascii="Arial" w:hAnsi="Arial" w:cs="Arial"/>
      <w:b/>
      <w:szCs w:val="24"/>
      <w:lang w:eastAsia="en-US"/>
    </w:rPr>
  </w:style>
  <w:style w:type="character" w:customStyle="1" w:styleId="AmendmenttitleChar">
    <w:name w:val="Amendment title Char"/>
    <w:basedOn w:val="DefaultParagraphFont"/>
    <w:link w:val="Amendmenttitle"/>
    <w:rsid w:val="00A63764"/>
    <w:rPr>
      <w:rFonts w:ascii="Arial" w:hAnsi="Arial"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rsid w:val="00840CE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0B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rCharChar">
    <w:name w:val="Char Char Char"/>
    <w:basedOn w:val="Normal"/>
    <w:uiPriority w:val="99"/>
    <w:rPr>
      <w:rFonts w:ascii="Arial" w:hAnsi="Arial" w:cs="Arial"/>
      <w:sz w:val="22"/>
      <w:szCs w:val="22"/>
      <w:lang w:eastAsia="en-US"/>
    </w:rPr>
  </w:style>
  <w:style w:type="paragraph" w:styleId="BodyText">
    <w:name w:val="Body Text"/>
    <w:basedOn w:val="Normal"/>
    <w:link w:val="BodyTextChar"/>
    <w:uiPriority w:val="99"/>
    <w:rsid w:val="004640E3"/>
    <w:pPr>
      <w:spacing w:after="200"/>
    </w:pPr>
  </w:style>
  <w:style w:type="character" w:customStyle="1" w:styleId="BodyTextChar">
    <w:name w:val="Body Text Char"/>
    <w:basedOn w:val="DefaultParagraphFont"/>
    <w:link w:val="BodyText"/>
    <w:uiPriority w:val="99"/>
    <w:locked/>
    <w:rsid w:val="004640E3"/>
    <w:rPr>
      <w:rFonts w:cs="Times New Roman"/>
      <w:sz w:val="24"/>
      <w:lang w:val="en-AU" w:eastAsia="en-AU" w:bidi="ar-SA"/>
    </w:rPr>
  </w:style>
  <w:style w:type="character" w:styleId="PageNumber">
    <w:name w:val="page number"/>
    <w:basedOn w:val="DefaultParagraphFont"/>
    <w:uiPriority w:val="99"/>
    <w:rsid w:val="005765A5"/>
    <w:rPr>
      <w:rFonts w:cs="Times New Roman"/>
    </w:rPr>
  </w:style>
  <w:style w:type="paragraph" w:styleId="ListParagraph">
    <w:name w:val="List Paragraph"/>
    <w:basedOn w:val="Normal"/>
    <w:uiPriority w:val="34"/>
    <w:qFormat/>
    <w:rsid w:val="004A6091"/>
    <w:pPr>
      <w:spacing w:after="200" w:line="276" w:lineRule="auto"/>
      <w:ind w:left="720"/>
      <w:contextualSpacing/>
    </w:pPr>
    <w:rPr>
      <w:rFonts w:ascii="Calibri" w:hAnsi="Calibri"/>
      <w:sz w:val="22"/>
      <w:szCs w:val="22"/>
      <w:lang w:eastAsia="en-US"/>
    </w:rPr>
  </w:style>
  <w:style w:type="numbering" w:customStyle="1" w:styleId="StyleBulleted">
    <w:name w:val="Style Bulleted"/>
    <w:pPr>
      <w:numPr>
        <w:numId w:val="31"/>
      </w:numPr>
    </w:pPr>
  </w:style>
  <w:style w:type="character" w:customStyle="1" w:styleId="Heading2Char">
    <w:name w:val="Heading 2 Char"/>
    <w:basedOn w:val="DefaultParagraphFont"/>
    <w:link w:val="Heading2"/>
    <w:uiPriority w:val="9"/>
    <w:semiHidden/>
    <w:rsid w:val="003E0B4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3472"/>
  </w:style>
  <w:style w:type="paragraph" w:customStyle="1" w:styleId="Amendmenttitle">
    <w:name w:val="Amendment title"/>
    <w:basedOn w:val="Normal"/>
    <w:next w:val="Normal"/>
    <w:link w:val="AmendmenttitleChar"/>
    <w:qFormat/>
    <w:rsid w:val="00A63764"/>
    <w:pPr>
      <w:keepNext/>
      <w:numPr>
        <w:numId w:val="44"/>
      </w:numPr>
      <w:spacing w:before="360" w:after="120" w:line="240" w:lineRule="exact"/>
      <w:ind w:left="1775" w:hanging="357"/>
    </w:pPr>
    <w:rPr>
      <w:rFonts w:ascii="Arial" w:hAnsi="Arial" w:cs="Arial"/>
      <w:b/>
      <w:szCs w:val="24"/>
      <w:lang w:eastAsia="en-US"/>
    </w:rPr>
  </w:style>
  <w:style w:type="character" w:customStyle="1" w:styleId="AmendmenttitleChar">
    <w:name w:val="Amendment title Char"/>
    <w:basedOn w:val="DefaultParagraphFont"/>
    <w:link w:val="Amendmenttitle"/>
    <w:rsid w:val="00A63764"/>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547">
      <w:bodyDiv w:val="1"/>
      <w:marLeft w:val="0"/>
      <w:marRight w:val="0"/>
      <w:marTop w:val="0"/>
      <w:marBottom w:val="0"/>
      <w:divBdr>
        <w:top w:val="none" w:sz="0" w:space="0" w:color="auto"/>
        <w:left w:val="none" w:sz="0" w:space="0" w:color="auto"/>
        <w:bottom w:val="none" w:sz="0" w:space="0" w:color="auto"/>
        <w:right w:val="none" w:sz="0" w:space="0" w:color="auto"/>
      </w:divBdr>
    </w:div>
    <w:div w:id="330646276">
      <w:marLeft w:val="0"/>
      <w:marRight w:val="0"/>
      <w:marTop w:val="0"/>
      <w:marBottom w:val="0"/>
      <w:divBdr>
        <w:top w:val="none" w:sz="0" w:space="0" w:color="auto"/>
        <w:left w:val="none" w:sz="0" w:space="0" w:color="auto"/>
        <w:bottom w:val="none" w:sz="0" w:space="0" w:color="auto"/>
        <w:right w:val="none" w:sz="0" w:space="0" w:color="auto"/>
      </w:divBdr>
    </w:div>
    <w:div w:id="330646279">
      <w:marLeft w:val="0"/>
      <w:marRight w:val="0"/>
      <w:marTop w:val="0"/>
      <w:marBottom w:val="0"/>
      <w:divBdr>
        <w:top w:val="none" w:sz="0" w:space="0" w:color="auto"/>
        <w:left w:val="none" w:sz="0" w:space="0" w:color="auto"/>
        <w:bottom w:val="none" w:sz="0" w:space="0" w:color="auto"/>
        <w:right w:val="none" w:sz="0" w:space="0" w:color="auto"/>
      </w:divBdr>
      <w:divsChild>
        <w:div w:id="330646277">
          <w:marLeft w:val="0"/>
          <w:marRight w:val="0"/>
          <w:marTop w:val="0"/>
          <w:marBottom w:val="0"/>
          <w:divBdr>
            <w:top w:val="none" w:sz="0" w:space="0" w:color="auto"/>
            <w:left w:val="none" w:sz="0" w:space="0" w:color="auto"/>
            <w:bottom w:val="none" w:sz="0" w:space="0" w:color="auto"/>
            <w:right w:val="none" w:sz="0" w:space="0" w:color="auto"/>
          </w:divBdr>
          <w:divsChild>
            <w:div w:id="330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688">
      <w:bodyDiv w:val="1"/>
      <w:marLeft w:val="0"/>
      <w:marRight w:val="0"/>
      <w:marTop w:val="0"/>
      <w:marBottom w:val="0"/>
      <w:divBdr>
        <w:top w:val="none" w:sz="0" w:space="0" w:color="auto"/>
        <w:left w:val="none" w:sz="0" w:space="0" w:color="auto"/>
        <w:bottom w:val="none" w:sz="0" w:space="0" w:color="auto"/>
        <w:right w:val="none" w:sz="0" w:space="0" w:color="auto"/>
      </w:divBdr>
    </w:div>
    <w:div w:id="462815566">
      <w:bodyDiv w:val="1"/>
      <w:marLeft w:val="0"/>
      <w:marRight w:val="0"/>
      <w:marTop w:val="0"/>
      <w:marBottom w:val="0"/>
      <w:divBdr>
        <w:top w:val="none" w:sz="0" w:space="0" w:color="auto"/>
        <w:left w:val="none" w:sz="0" w:space="0" w:color="auto"/>
        <w:bottom w:val="none" w:sz="0" w:space="0" w:color="auto"/>
        <w:right w:val="none" w:sz="0" w:space="0" w:color="auto"/>
      </w:divBdr>
    </w:div>
    <w:div w:id="721634193">
      <w:bodyDiv w:val="1"/>
      <w:marLeft w:val="0"/>
      <w:marRight w:val="0"/>
      <w:marTop w:val="0"/>
      <w:marBottom w:val="0"/>
      <w:divBdr>
        <w:top w:val="none" w:sz="0" w:space="0" w:color="auto"/>
        <w:left w:val="none" w:sz="0" w:space="0" w:color="auto"/>
        <w:bottom w:val="none" w:sz="0" w:space="0" w:color="auto"/>
        <w:right w:val="none" w:sz="0" w:space="0" w:color="auto"/>
      </w:divBdr>
    </w:div>
    <w:div w:id="13558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803C2-E10C-47FD-8405-057762B9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EXPALANTORY STATEMENT</vt:lpstr>
    </vt:vector>
  </TitlesOfParts>
  <Company>DHA</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EXPALANTORY STATEMENT</dc:title>
  <dc:creator>Ros Dawson</dc:creator>
  <cp:lastModifiedBy>NADINE, Tamara</cp:lastModifiedBy>
  <cp:revision>2</cp:revision>
  <cp:lastPrinted>2017-10-10T23:54:00Z</cp:lastPrinted>
  <dcterms:created xsi:type="dcterms:W3CDTF">2017-11-19T22:47:00Z</dcterms:created>
  <dcterms:modified xsi:type="dcterms:W3CDTF">2017-11-19T22:47:00Z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