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C787" w14:textId="77777777" w:rsidR="00BA4F48" w:rsidRPr="00A27335" w:rsidRDefault="00171146" w:rsidP="00BA4F48">
      <w:pPr>
        <w:tabs>
          <w:tab w:val="left" w:pos="900"/>
        </w:tabs>
      </w:pPr>
    </w:p>
    <w:p w14:paraId="3142C788" w14:textId="77777777" w:rsidR="00BA4F48" w:rsidRPr="00A27335" w:rsidRDefault="00171146" w:rsidP="00BA4F48">
      <w:pPr>
        <w:tabs>
          <w:tab w:val="left" w:pos="900"/>
        </w:tabs>
        <w:jc w:val="center"/>
      </w:pPr>
    </w:p>
    <w:p w14:paraId="3142C789" w14:textId="77777777" w:rsidR="00BA4F48" w:rsidRPr="00A27335" w:rsidRDefault="00171146" w:rsidP="00BA4F48">
      <w:pPr>
        <w:tabs>
          <w:tab w:val="left" w:pos="900"/>
        </w:tabs>
        <w:jc w:val="center"/>
      </w:pPr>
    </w:p>
    <w:p w14:paraId="3142C78A" w14:textId="06BA4B68" w:rsidR="00BA4F48" w:rsidRPr="00F1614C" w:rsidRDefault="00F07311"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420DDF">
        <w:rPr>
          <w:rFonts w:cs="Arial"/>
          <w:spacing w:val="-6"/>
        </w:rPr>
        <w:t>84</w:t>
      </w:r>
      <w:r w:rsidRPr="00F1614C">
        <w:rPr>
          <w:rFonts w:cs="Arial"/>
          <w:spacing w:val="-6"/>
        </w:rPr>
        <w:t>/00 –</w:t>
      </w:r>
      <w:r w:rsidR="00420DDF">
        <w:rPr>
          <w:rFonts w:cs="Arial"/>
          <w:spacing w:val="-6"/>
        </w:rPr>
        <w:t xml:space="preserve"> </w:t>
      </w:r>
      <w:r w:rsidR="00420DDF">
        <w:rPr>
          <w:rFonts w:cs="Arial"/>
          <w:bCs/>
          <w:spacing w:val="-6"/>
        </w:rPr>
        <w:t>Front Underrun Impact Protection</w:t>
      </w:r>
      <w:r w:rsidRPr="00F1614C">
        <w:rPr>
          <w:rFonts w:cs="Arial"/>
          <w:bCs/>
          <w:spacing w:val="-6"/>
        </w:rPr>
        <w:t>) 200</w:t>
      </w:r>
      <w:r w:rsidR="00420DDF">
        <w:rPr>
          <w:rFonts w:cs="Arial"/>
          <w:bCs/>
          <w:spacing w:val="-6"/>
        </w:rPr>
        <w:t>9</w:t>
      </w:r>
      <w:bookmarkEnd w:id="0"/>
      <w:r w:rsidR="00420DDF">
        <w:rPr>
          <w:rFonts w:cs="Arial"/>
          <w:bCs/>
          <w:spacing w:val="-6"/>
        </w:rPr>
        <w:t xml:space="preserve"> Amendment 1</w:t>
      </w:r>
    </w:p>
    <w:p w14:paraId="3142C78B" w14:textId="77777777" w:rsidR="00BA4F48" w:rsidRPr="00CA7971" w:rsidRDefault="00F07311" w:rsidP="000B6FA4">
      <w:pPr>
        <w:tabs>
          <w:tab w:val="left" w:pos="900"/>
        </w:tabs>
        <w:spacing w:before="720" w:after="2040"/>
        <w:jc w:val="center"/>
      </w:pPr>
      <w:r w:rsidRPr="00CA7971">
        <w:t xml:space="preserve">Made under section 7 of the </w:t>
      </w:r>
      <w:r w:rsidRPr="00BF517E">
        <w:rPr>
          <w:i/>
        </w:rPr>
        <w:t>Motor Vehicle Standards Act 1989</w:t>
      </w:r>
    </w:p>
    <w:p w14:paraId="3142C78C" w14:textId="7192E034" w:rsidR="00BA4F48" w:rsidRPr="00070368" w:rsidRDefault="00C34265" w:rsidP="00070368">
      <w:pPr>
        <w:pStyle w:val="Title"/>
      </w:pPr>
      <w:bookmarkStart w:id="1" w:name="_Toc415055940"/>
      <w:r>
        <w:t xml:space="preserve">Replacement </w:t>
      </w:r>
      <w:r w:rsidR="00F07311" w:rsidRPr="00070368">
        <w:t>Explanatory Statement</w:t>
      </w:r>
      <w:bookmarkEnd w:id="1"/>
    </w:p>
    <w:p w14:paraId="3142C78D" w14:textId="3EAFECFC" w:rsidR="004C35CC" w:rsidRDefault="00171146" w:rsidP="00B204BE">
      <w:pPr>
        <w:tabs>
          <w:tab w:val="left" w:pos="900"/>
        </w:tabs>
        <w:spacing w:before="720" w:after="2040"/>
        <w:jc w:val="center"/>
      </w:pPr>
    </w:p>
    <w:p w14:paraId="41B50D7E" w14:textId="77777777" w:rsidR="004F1E4A" w:rsidRDefault="004F1E4A" w:rsidP="004F1E4A">
      <w:pPr>
        <w:tabs>
          <w:tab w:val="left" w:pos="900"/>
        </w:tabs>
        <w:spacing w:before="720" w:after="2040"/>
        <w:jc w:val="center"/>
      </w:pPr>
      <w:r w:rsidRPr="00CA7971">
        <w:t xml:space="preserve">Issued by the authority of the </w:t>
      </w:r>
      <w:r>
        <w:t>Minister for Urban Infrastructure and Cities</w:t>
      </w:r>
    </w:p>
    <w:p w14:paraId="3142C78F" w14:textId="7801C71F" w:rsidR="00BA4F48" w:rsidRPr="00070368" w:rsidRDefault="0006700E" w:rsidP="00070368">
      <w:pPr>
        <w:pStyle w:val="Title"/>
      </w:pPr>
      <w:r>
        <w:t>February 2018</w:t>
      </w:r>
    </w:p>
    <w:p w14:paraId="3142C790" w14:textId="77777777" w:rsidR="00070368" w:rsidRDefault="00171146" w:rsidP="000B6FA4">
      <w:pPr>
        <w:tabs>
          <w:tab w:val="left" w:pos="900"/>
        </w:tabs>
        <w:jc w:val="center"/>
        <w:rPr>
          <w:b/>
        </w:rPr>
        <w:sectPr w:rsidR="00070368" w:rsidSect="00444B70">
          <w:headerReference w:type="default"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3142C791" w14:textId="77777777" w:rsidR="00541EF4" w:rsidRDefault="00F07311" w:rsidP="00541EF4">
      <w:pPr>
        <w:pStyle w:val="TOC1"/>
        <w:jc w:val="center"/>
        <w:rPr>
          <w:b/>
        </w:rPr>
      </w:pPr>
      <w:bookmarkStart w:id="2" w:name="_Toc167864611"/>
      <w:bookmarkStart w:id="3" w:name="_Toc390430612"/>
      <w:bookmarkStart w:id="4" w:name="_Toc409446963"/>
      <w:r w:rsidRPr="00BF517E">
        <w:rPr>
          <w:b/>
        </w:rPr>
        <w:lastRenderedPageBreak/>
        <w:t>Contents</w:t>
      </w:r>
    </w:p>
    <w:p w14:paraId="3142C792" w14:textId="77777777" w:rsidR="00BF517E" w:rsidRPr="00BF517E" w:rsidRDefault="00171146" w:rsidP="00BF517E"/>
    <w:p w14:paraId="065D3D5E" w14:textId="7584AA54" w:rsidR="00C3254F" w:rsidRDefault="00F07311">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506797300" w:history="1">
        <w:r w:rsidR="00C3254F" w:rsidRPr="00CD2D7D">
          <w:rPr>
            <w:rStyle w:val="Hyperlink"/>
            <w:noProof/>
          </w:rPr>
          <w:t>1.</w:t>
        </w:r>
        <w:r w:rsidR="00C3254F">
          <w:rPr>
            <w:rFonts w:asciiTheme="minorHAnsi" w:eastAsiaTheme="minorEastAsia" w:hAnsiTheme="minorHAnsi" w:cstheme="minorBidi"/>
            <w:caps w:val="0"/>
            <w:noProof/>
            <w:sz w:val="22"/>
            <w:szCs w:val="22"/>
          </w:rPr>
          <w:tab/>
        </w:r>
        <w:r w:rsidR="00C3254F" w:rsidRPr="00CD2D7D">
          <w:rPr>
            <w:rStyle w:val="Hyperlink"/>
            <w:noProof/>
          </w:rPr>
          <w:t>Legislative context</w:t>
        </w:r>
        <w:r w:rsidR="00C3254F">
          <w:rPr>
            <w:noProof/>
            <w:webHidden/>
          </w:rPr>
          <w:tab/>
        </w:r>
        <w:r w:rsidR="00C3254F">
          <w:rPr>
            <w:noProof/>
            <w:webHidden/>
          </w:rPr>
          <w:fldChar w:fldCharType="begin"/>
        </w:r>
        <w:r w:rsidR="00C3254F">
          <w:rPr>
            <w:noProof/>
            <w:webHidden/>
          </w:rPr>
          <w:instrText xml:space="preserve"> PAGEREF _Toc506797300 \h </w:instrText>
        </w:r>
        <w:r w:rsidR="00C3254F">
          <w:rPr>
            <w:noProof/>
            <w:webHidden/>
          </w:rPr>
        </w:r>
        <w:r w:rsidR="00C3254F">
          <w:rPr>
            <w:noProof/>
            <w:webHidden/>
          </w:rPr>
          <w:fldChar w:fldCharType="separate"/>
        </w:r>
        <w:r w:rsidR="005F427E">
          <w:rPr>
            <w:noProof/>
            <w:webHidden/>
          </w:rPr>
          <w:t>3</w:t>
        </w:r>
        <w:r w:rsidR="00C3254F">
          <w:rPr>
            <w:noProof/>
            <w:webHidden/>
          </w:rPr>
          <w:fldChar w:fldCharType="end"/>
        </w:r>
      </w:hyperlink>
    </w:p>
    <w:p w14:paraId="4207E9EF" w14:textId="010F72A1" w:rsidR="00C3254F" w:rsidRDefault="00171146">
      <w:pPr>
        <w:pStyle w:val="TOC1"/>
        <w:rPr>
          <w:rFonts w:asciiTheme="minorHAnsi" w:eastAsiaTheme="minorEastAsia" w:hAnsiTheme="minorHAnsi" w:cstheme="minorBidi"/>
          <w:caps w:val="0"/>
          <w:noProof/>
          <w:sz w:val="22"/>
          <w:szCs w:val="22"/>
        </w:rPr>
      </w:pPr>
      <w:hyperlink w:anchor="_Toc506797301" w:history="1">
        <w:r w:rsidR="00C3254F" w:rsidRPr="00CD2D7D">
          <w:rPr>
            <w:rStyle w:val="Hyperlink"/>
            <w:noProof/>
          </w:rPr>
          <w:t>2.</w:t>
        </w:r>
        <w:r w:rsidR="00C3254F">
          <w:rPr>
            <w:rFonts w:asciiTheme="minorHAnsi" w:eastAsiaTheme="minorEastAsia" w:hAnsiTheme="minorHAnsi" w:cstheme="minorBidi"/>
            <w:caps w:val="0"/>
            <w:noProof/>
            <w:sz w:val="22"/>
            <w:szCs w:val="22"/>
          </w:rPr>
          <w:tab/>
        </w:r>
        <w:r w:rsidR="00C3254F" w:rsidRPr="00CD2D7D">
          <w:rPr>
            <w:rStyle w:val="Hyperlink"/>
            <w:noProof/>
          </w:rPr>
          <w:t>content and effect of ADR 84/00 AND THE AMENDMENT</w:t>
        </w:r>
        <w:r w:rsidR="00C3254F">
          <w:rPr>
            <w:noProof/>
            <w:webHidden/>
          </w:rPr>
          <w:tab/>
        </w:r>
        <w:r w:rsidR="00C3254F">
          <w:rPr>
            <w:noProof/>
            <w:webHidden/>
          </w:rPr>
          <w:fldChar w:fldCharType="begin"/>
        </w:r>
        <w:r w:rsidR="00C3254F">
          <w:rPr>
            <w:noProof/>
            <w:webHidden/>
          </w:rPr>
          <w:instrText xml:space="preserve"> PAGEREF _Toc506797301 \h </w:instrText>
        </w:r>
        <w:r w:rsidR="00C3254F">
          <w:rPr>
            <w:noProof/>
            <w:webHidden/>
          </w:rPr>
        </w:r>
        <w:r w:rsidR="00C3254F">
          <w:rPr>
            <w:noProof/>
            <w:webHidden/>
          </w:rPr>
          <w:fldChar w:fldCharType="separate"/>
        </w:r>
        <w:r w:rsidR="005F427E">
          <w:rPr>
            <w:noProof/>
            <w:webHidden/>
          </w:rPr>
          <w:t>3</w:t>
        </w:r>
        <w:r w:rsidR="00C3254F">
          <w:rPr>
            <w:noProof/>
            <w:webHidden/>
          </w:rPr>
          <w:fldChar w:fldCharType="end"/>
        </w:r>
      </w:hyperlink>
    </w:p>
    <w:p w14:paraId="44A644CC" w14:textId="17E92712"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02" w:history="1">
        <w:r w:rsidR="00C3254F" w:rsidRPr="00CD2D7D">
          <w:rPr>
            <w:rStyle w:val="Hyperlink"/>
            <w:noProof/>
          </w:rPr>
          <w:t>2.1.</w:t>
        </w:r>
        <w:r w:rsidR="00C3254F">
          <w:rPr>
            <w:rFonts w:asciiTheme="minorHAnsi" w:eastAsiaTheme="minorEastAsia" w:hAnsiTheme="minorHAnsi" w:cstheme="minorBidi"/>
            <w:noProof/>
            <w:sz w:val="22"/>
            <w:szCs w:val="22"/>
          </w:rPr>
          <w:tab/>
        </w:r>
        <w:r w:rsidR="00C3254F" w:rsidRPr="00CD2D7D">
          <w:rPr>
            <w:rStyle w:val="Hyperlink"/>
            <w:noProof/>
          </w:rPr>
          <w:t>Overview of the ADR</w:t>
        </w:r>
        <w:r w:rsidR="00C3254F">
          <w:rPr>
            <w:noProof/>
            <w:webHidden/>
          </w:rPr>
          <w:tab/>
        </w:r>
        <w:r w:rsidR="00C3254F">
          <w:rPr>
            <w:noProof/>
            <w:webHidden/>
          </w:rPr>
          <w:fldChar w:fldCharType="begin"/>
        </w:r>
        <w:r w:rsidR="00C3254F">
          <w:rPr>
            <w:noProof/>
            <w:webHidden/>
          </w:rPr>
          <w:instrText xml:space="preserve"> PAGEREF _Toc506797302 \h </w:instrText>
        </w:r>
        <w:r w:rsidR="00C3254F">
          <w:rPr>
            <w:noProof/>
            <w:webHidden/>
          </w:rPr>
        </w:r>
        <w:r w:rsidR="00C3254F">
          <w:rPr>
            <w:noProof/>
            <w:webHidden/>
          </w:rPr>
          <w:fldChar w:fldCharType="separate"/>
        </w:r>
        <w:r w:rsidR="005F427E">
          <w:rPr>
            <w:noProof/>
            <w:webHidden/>
          </w:rPr>
          <w:t>3</w:t>
        </w:r>
        <w:r w:rsidR="00C3254F">
          <w:rPr>
            <w:noProof/>
            <w:webHidden/>
          </w:rPr>
          <w:fldChar w:fldCharType="end"/>
        </w:r>
      </w:hyperlink>
    </w:p>
    <w:p w14:paraId="39AA312F" w14:textId="492285AB"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03" w:history="1">
        <w:r w:rsidR="00C3254F" w:rsidRPr="00CD2D7D">
          <w:rPr>
            <w:rStyle w:val="Hyperlink"/>
            <w:noProof/>
          </w:rPr>
          <w:t>2.2.</w:t>
        </w:r>
        <w:r w:rsidR="00C3254F">
          <w:rPr>
            <w:rFonts w:asciiTheme="minorHAnsi" w:eastAsiaTheme="minorEastAsia" w:hAnsiTheme="minorHAnsi" w:cstheme="minorBidi"/>
            <w:noProof/>
            <w:sz w:val="22"/>
            <w:szCs w:val="22"/>
          </w:rPr>
          <w:tab/>
        </w:r>
        <w:r w:rsidR="00C3254F" w:rsidRPr="00CD2D7D">
          <w:rPr>
            <w:rStyle w:val="Hyperlink"/>
            <w:noProof/>
          </w:rPr>
          <w:t>Effect of the ADR Amendment</w:t>
        </w:r>
        <w:r w:rsidR="00C3254F">
          <w:rPr>
            <w:noProof/>
            <w:webHidden/>
          </w:rPr>
          <w:tab/>
        </w:r>
        <w:r w:rsidR="00C3254F">
          <w:rPr>
            <w:noProof/>
            <w:webHidden/>
          </w:rPr>
          <w:fldChar w:fldCharType="begin"/>
        </w:r>
        <w:r w:rsidR="00C3254F">
          <w:rPr>
            <w:noProof/>
            <w:webHidden/>
          </w:rPr>
          <w:instrText xml:space="preserve"> PAGEREF _Toc506797303 \h </w:instrText>
        </w:r>
        <w:r w:rsidR="00C3254F">
          <w:rPr>
            <w:noProof/>
            <w:webHidden/>
          </w:rPr>
        </w:r>
        <w:r w:rsidR="00C3254F">
          <w:rPr>
            <w:noProof/>
            <w:webHidden/>
          </w:rPr>
          <w:fldChar w:fldCharType="separate"/>
        </w:r>
        <w:r w:rsidR="005F427E">
          <w:rPr>
            <w:noProof/>
            <w:webHidden/>
          </w:rPr>
          <w:t>3</w:t>
        </w:r>
        <w:r w:rsidR="00C3254F">
          <w:rPr>
            <w:noProof/>
            <w:webHidden/>
          </w:rPr>
          <w:fldChar w:fldCharType="end"/>
        </w:r>
      </w:hyperlink>
    </w:p>
    <w:p w14:paraId="512DA134" w14:textId="5E8ADC2C"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04" w:history="1">
        <w:r w:rsidR="00C3254F" w:rsidRPr="00CD2D7D">
          <w:rPr>
            <w:rStyle w:val="Hyperlink"/>
            <w:noProof/>
          </w:rPr>
          <w:t>2.3.</w:t>
        </w:r>
        <w:r w:rsidR="00C3254F">
          <w:rPr>
            <w:rFonts w:asciiTheme="minorHAnsi" w:eastAsiaTheme="minorEastAsia" w:hAnsiTheme="minorHAnsi" w:cstheme="minorBidi"/>
            <w:noProof/>
            <w:sz w:val="22"/>
            <w:szCs w:val="22"/>
          </w:rPr>
          <w:tab/>
        </w:r>
        <w:r w:rsidR="00C3254F" w:rsidRPr="00CD2D7D">
          <w:rPr>
            <w:rStyle w:val="Hyperlink"/>
            <w:noProof/>
          </w:rPr>
          <w:t>Incorporated Documents</w:t>
        </w:r>
        <w:r w:rsidR="00C3254F">
          <w:rPr>
            <w:noProof/>
            <w:webHidden/>
          </w:rPr>
          <w:tab/>
        </w:r>
        <w:r w:rsidR="00C3254F">
          <w:rPr>
            <w:noProof/>
            <w:webHidden/>
          </w:rPr>
          <w:fldChar w:fldCharType="begin"/>
        </w:r>
        <w:r w:rsidR="00C3254F">
          <w:rPr>
            <w:noProof/>
            <w:webHidden/>
          </w:rPr>
          <w:instrText xml:space="preserve"> PAGEREF _Toc506797304 \h </w:instrText>
        </w:r>
        <w:r w:rsidR="00C3254F">
          <w:rPr>
            <w:noProof/>
            <w:webHidden/>
          </w:rPr>
        </w:r>
        <w:r w:rsidR="00C3254F">
          <w:rPr>
            <w:noProof/>
            <w:webHidden/>
          </w:rPr>
          <w:fldChar w:fldCharType="separate"/>
        </w:r>
        <w:r w:rsidR="005F427E">
          <w:rPr>
            <w:noProof/>
            <w:webHidden/>
          </w:rPr>
          <w:t>3</w:t>
        </w:r>
        <w:r w:rsidR="00C3254F">
          <w:rPr>
            <w:noProof/>
            <w:webHidden/>
          </w:rPr>
          <w:fldChar w:fldCharType="end"/>
        </w:r>
      </w:hyperlink>
    </w:p>
    <w:p w14:paraId="5E8E2C85" w14:textId="73DF2046" w:rsidR="00C3254F" w:rsidRDefault="00171146">
      <w:pPr>
        <w:pStyle w:val="TOC1"/>
        <w:rPr>
          <w:rFonts w:asciiTheme="minorHAnsi" w:eastAsiaTheme="minorEastAsia" w:hAnsiTheme="minorHAnsi" w:cstheme="minorBidi"/>
          <w:caps w:val="0"/>
          <w:noProof/>
          <w:sz w:val="22"/>
          <w:szCs w:val="22"/>
        </w:rPr>
      </w:pPr>
      <w:hyperlink w:anchor="_Toc506797305" w:history="1">
        <w:r w:rsidR="00C3254F" w:rsidRPr="00CD2D7D">
          <w:rPr>
            <w:rStyle w:val="Hyperlink"/>
            <w:noProof/>
          </w:rPr>
          <w:t>3.</w:t>
        </w:r>
        <w:r w:rsidR="00C3254F">
          <w:rPr>
            <w:rFonts w:asciiTheme="minorHAnsi" w:eastAsiaTheme="minorEastAsia" w:hAnsiTheme="minorHAnsi" w:cstheme="minorBidi"/>
            <w:caps w:val="0"/>
            <w:noProof/>
            <w:sz w:val="22"/>
            <w:szCs w:val="22"/>
          </w:rPr>
          <w:tab/>
        </w:r>
        <w:r w:rsidR="00C3254F" w:rsidRPr="00CD2D7D">
          <w:rPr>
            <w:rStyle w:val="Hyperlink"/>
            <w:noProof/>
          </w:rPr>
          <w:t>best practice regulation</w:t>
        </w:r>
        <w:r w:rsidR="00C3254F">
          <w:rPr>
            <w:noProof/>
            <w:webHidden/>
          </w:rPr>
          <w:tab/>
        </w:r>
        <w:r w:rsidR="00C3254F">
          <w:rPr>
            <w:noProof/>
            <w:webHidden/>
          </w:rPr>
          <w:fldChar w:fldCharType="begin"/>
        </w:r>
        <w:r w:rsidR="00C3254F">
          <w:rPr>
            <w:noProof/>
            <w:webHidden/>
          </w:rPr>
          <w:instrText xml:space="preserve"> PAGEREF _Toc506797305 \h </w:instrText>
        </w:r>
        <w:r w:rsidR="00C3254F">
          <w:rPr>
            <w:noProof/>
            <w:webHidden/>
          </w:rPr>
        </w:r>
        <w:r w:rsidR="00C3254F">
          <w:rPr>
            <w:noProof/>
            <w:webHidden/>
          </w:rPr>
          <w:fldChar w:fldCharType="separate"/>
        </w:r>
        <w:r w:rsidR="005F427E">
          <w:rPr>
            <w:noProof/>
            <w:webHidden/>
          </w:rPr>
          <w:t>4</w:t>
        </w:r>
        <w:r w:rsidR="00C3254F">
          <w:rPr>
            <w:noProof/>
            <w:webHidden/>
          </w:rPr>
          <w:fldChar w:fldCharType="end"/>
        </w:r>
      </w:hyperlink>
    </w:p>
    <w:p w14:paraId="0F4EC1FC" w14:textId="0843D692"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06" w:history="1">
        <w:r w:rsidR="00C3254F" w:rsidRPr="00CD2D7D">
          <w:rPr>
            <w:rStyle w:val="Hyperlink"/>
            <w:noProof/>
          </w:rPr>
          <w:t>3.1.</w:t>
        </w:r>
        <w:r w:rsidR="00C3254F">
          <w:rPr>
            <w:rFonts w:asciiTheme="minorHAnsi" w:eastAsiaTheme="minorEastAsia" w:hAnsiTheme="minorHAnsi" w:cstheme="minorBidi"/>
            <w:noProof/>
            <w:sz w:val="22"/>
            <w:szCs w:val="22"/>
          </w:rPr>
          <w:tab/>
        </w:r>
        <w:r w:rsidR="00C3254F" w:rsidRPr="00CD2D7D">
          <w:rPr>
            <w:rStyle w:val="Hyperlink"/>
            <w:noProof/>
          </w:rPr>
          <w:t>Business Cost Calculator</w:t>
        </w:r>
        <w:r w:rsidR="00C3254F">
          <w:rPr>
            <w:noProof/>
            <w:webHidden/>
          </w:rPr>
          <w:tab/>
        </w:r>
        <w:r w:rsidR="00C3254F">
          <w:rPr>
            <w:noProof/>
            <w:webHidden/>
          </w:rPr>
          <w:fldChar w:fldCharType="begin"/>
        </w:r>
        <w:r w:rsidR="00C3254F">
          <w:rPr>
            <w:noProof/>
            <w:webHidden/>
          </w:rPr>
          <w:instrText xml:space="preserve"> PAGEREF _Toc506797306 \h </w:instrText>
        </w:r>
        <w:r w:rsidR="00C3254F">
          <w:rPr>
            <w:noProof/>
            <w:webHidden/>
          </w:rPr>
        </w:r>
        <w:r w:rsidR="00C3254F">
          <w:rPr>
            <w:noProof/>
            <w:webHidden/>
          </w:rPr>
          <w:fldChar w:fldCharType="separate"/>
        </w:r>
        <w:r w:rsidR="005F427E">
          <w:rPr>
            <w:noProof/>
            <w:webHidden/>
          </w:rPr>
          <w:t>4</w:t>
        </w:r>
        <w:r w:rsidR="00C3254F">
          <w:rPr>
            <w:noProof/>
            <w:webHidden/>
          </w:rPr>
          <w:fldChar w:fldCharType="end"/>
        </w:r>
      </w:hyperlink>
    </w:p>
    <w:p w14:paraId="5B74A7F4" w14:textId="49DFA79C"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07" w:history="1">
        <w:r w:rsidR="00C3254F" w:rsidRPr="00CD2D7D">
          <w:rPr>
            <w:rStyle w:val="Hyperlink"/>
            <w:noProof/>
          </w:rPr>
          <w:t>3.2.</w:t>
        </w:r>
        <w:r w:rsidR="00C3254F">
          <w:rPr>
            <w:rFonts w:asciiTheme="minorHAnsi" w:eastAsiaTheme="minorEastAsia" w:hAnsiTheme="minorHAnsi" w:cstheme="minorBidi"/>
            <w:noProof/>
            <w:sz w:val="22"/>
            <w:szCs w:val="22"/>
          </w:rPr>
          <w:tab/>
        </w:r>
        <w:r w:rsidR="00C3254F" w:rsidRPr="00CD2D7D">
          <w:rPr>
            <w:rStyle w:val="Hyperlink"/>
            <w:noProof/>
          </w:rPr>
          <w:t>General Consultation Arrangements</w:t>
        </w:r>
        <w:r w:rsidR="00C3254F">
          <w:rPr>
            <w:noProof/>
            <w:webHidden/>
          </w:rPr>
          <w:tab/>
        </w:r>
        <w:r w:rsidR="00C3254F">
          <w:rPr>
            <w:noProof/>
            <w:webHidden/>
          </w:rPr>
          <w:fldChar w:fldCharType="begin"/>
        </w:r>
        <w:r w:rsidR="00C3254F">
          <w:rPr>
            <w:noProof/>
            <w:webHidden/>
          </w:rPr>
          <w:instrText xml:space="preserve"> PAGEREF _Toc506797307 \h </w:instrText>
        </w:r>
        <w:r w:rsidR="00C3254F">
          <w:rPr>
            <w:noProof/>
            <w:webHidden/>
          </w:rPr>
        </w:r>
        <w:r w:rsidR="00C3254F">
          <w:rPr>
            <w:noProof/>
            <w:webHidden/>
          </w:rPr>
          <w:fldChar w:fldCharType="separate"/>
        </w:r>
        <w:r w:rsidR="005F427E">
          <w:rPr>
            <w:noProof/>
            <w:webHidden/>
          </w:rPr>
          <w:t>4</w:t>
        </w:r>
        <w:r w:rsidR="00C3254F">
          <w:rPr>
            <w:noProof/>
            <w:webHidden/>
          </w:rPr>
          <w:fldChar w:fldCharType="end"/>
        </w:r>
      </w:hyperlink>
    </w:p>
    <w:p w14:paraId="255C1974" w14:textId="1DA9AC25"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08" w:history="1">
        <w:r w:rsidR="00C3254F" w:rsidRPr="00CD2D7D">
          <w:rPr>
            <w:rStyle w:val="Hyperlink"/>
            <w:noProof/>
          </w:rPr>
          <w:t>3.3.</w:t>
        </w:r>
        <w:r w:rsidR="00C3254F">
          <w:rPr>
            <w:rFonts w:asciiTheme="minorHAnsi" w:eastAsiaTheme="minorEastAsia" w:hAnsiTheme="minorHAnsi" w:cstheme="minorBidi"/>
            <w:noProof/>
            <w:sz w:val="22"/>
            <w:szCs w:val="22"/>
          </w:rPr>
          <w:tab/>
        </w:r>
        <w:r w:rsidR="00C3254F" w:rsidRPr="00CD2D7D">
          <w:rPr>
            <w:rStyle w:val="Hyperlink"/>
            <w:noProof/>
          </w:rPr>
          <w:t>Specific Consultation Arrangements for this Vehicle Standard</w:t>
        </w:r>
        <w:r w:rsidR="00C3254F">
          <w:rPr>
            <w:noProof/>
            <w:webHidden/>
          </w:rPr>
          <w:tab/>
        </w:r>
        <w:r w:rsidR="00C3254F">
          <w:rPr>
            <w:noProof/>
            <w:webHidden/>
          </w:rPr>
          <w:fldChar w:fldCharType="begin"/>
        </w:r>
        <w:r w:rsidR="00C3254F">
          <w:rPr>
            <w:noProof/>
            <w:webHidden/>
          </w:rPr>
          <w:instrText xml:space="preserve"> PAGEREF _Toc506797308 \h </w:instrText>
        </w:r>
        <w:r w:rsidR="00C3254F">
          <w:rPr>
            <w:noProof/>
            <w:webHidden/>
          </w:rPr>
        </w:r>
        <w:r w:rsidR="00C3254F">
          <w:rPr>
            <w:noProof/>
            <w:webHidden/>
          </w:rPr>
          <w:fldChar w:fldCharType="separate"/>
        </w:r>
        <w:r w:rsidR="005F427E">
          <w:rPr>
            <w:noProof/>
            <w:webHidden/>
          </w:rPr>
          <w:t>5</w:t>
        </w:r>
        <w:r w:rsidR="00C3254F">
          <w:rPr>
            <w:noProof/>
            <w:webHidden/>
          </w:rPr>
          <w:fldChar w:fldCharType="end"/>
        </w:r>
      </w:hyperlink>
    </w:p>
    <w:p w14:paraId="59493A80" w14:textId="588C0F76"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09" w:history="1">
        <w:r w:rsidR="00C3254F" w:rsidRPr="00CD2D7D">
          <w:rPr>
            <w:rStyle w:val="Hyperlink"/>
            <w:noProof/>
          </w:rPr>
          <w:t>3.4.</w:t>
        </w:r>
        <w:r w:rsidR="00C3254F">
          <w:rPr>
            <w:rFonts w:asciiTheme="minorHAnsi" w:eastAsiaTheme="minorEastAsia" w:hAnsiTheme="minorHAnsi" w:cstheme="minorBidi"/>
            <w:noProof/>
            <w:sz w:val="22"/>
            <w:szCs w:val="22"/>
          </w:rPr>
          <w:tab/>
        </w:r>
        <w:r w:rsidR="00C3254F" w:rsidRPr="00CD2D7D">
          <w:rPr>
            <w:rStyle w:val="Hyperlink"/>
            <w:noProof/>
          </w:rPr>
          <w:t>Regulation Impact Statement</w:t>
        </w:r>
        <w:r w:rsidR="00C3254F">
          <w:rPr>
            <w:noProof/>
            <w:webHidden/>
          </w:rPr>
          <w:tab/>
        </w:r>
        <w:r w:rsidR="00C3254F">
          <w:rPr>
            <w:noProof/>
            <w:webHidden/>
          </w:rPr>
          <w:fldChar w:fldCharType="begin"/>
        </w:r>
        <w:r w:rsidR="00C3254F">
          <w:rPr>
            <w:noProof/>
            <w:webHidden/>
          </w:rPr>
          <w:instrText xml:space="preserve"> PAGEREF _Toc506797309 \h </w:instrText>
        </w:r>
        <w:r w:rsidR="00C3254F">
          <w:rPr>
            <w:noProof/>
            <w:webHidden/>
          </w:rPr>
        </w:r>
        <w:r w:rsidR="00C3254F">
          <w:rPr>
            <w:noProof/>
            <w:webHidden/>
          </w:rPr>
          <w:fldChar w:fldCharType="separate"/>
        </w:r>
        <w:r w:rsidR="005F427E">
          <w:rPr>
            <w:noProof/>
            <w:webHidden/>
          </w:rPr>
          <w:t>5</w:t>
        </w:r>
        <w:r w:rsidR="00C3254F">
          <w:rPr>
            <w:noProof/>
            <w:webHidden/>
          </w:rPr>
          <w:fldChar w:fldCharType="end"/>
        </w:r>
      </w:hyperlink>
    </w:p>
    <w:p w14:paraId="695625A7" w14:textId="0DB59F42" w:rsidR="00C3254F" w:rsidRDefault="00171146">
      <w:pPr>
        <w:pStyle w:val="TOC1"/>
        <w:rPr>
          <w:rFonts w:asciiTheme="minorHAnsi" w:eastAsiaTheme="minorEastAsia" w:hAnsiTheme="minorHAnsi" w:cstheme="minorBidi"/>
          <w:caps w:val="0"/>
          <w:noProof/>
          <w:sz w:val="22"/>
          <w:szCs w:val="22"/>
        </w:rPr>
      </w:pPr>
      <w:hyperlink w:anchor="_Toc506797310" w:history="1">
        <w:r w:rsidR="00C3254F" w:rsidRPr="00CD2D7D">
          <w:rPr>
            <w:rStyle w:val="Hyperlink"/>
            <w:noProof/>
          </w:rPr>
          <w:t>4.</w:t>
        </w:r>
        <w:r w:rsidR="00C3254F">
          <w:rPr>
            <w:rFonts w:asciiTheme="minorHAnsi" w:eastAsiaTheme="minorEastAsia" w:hAnsiTheme="minorHAnsi" w:cstheme="minorBidi"/>
            <w:caps w:val="0"/>
            <w:noProof/>
            <w:sz w:val="22"/>
            <w:szCs w:val="22"/>
          </w:rPr>
          <w:tab/>
        </w:r>
        <w:r w:rsidR="00C3254F" w:rsidRPr="00CD2D7D">
          <w:rPr>
            <w:rStyle w:val="Hyperlink"/>
            <w:noProof/>
          </w:rPr>
          <w:t>STATEMENT OF COMPATIBILITY WITH HUMAN RIGHTS</w:t>
        </w:r>
        <w:r w:rsidR="00C3254F">
          <w:rPr>
            <w:noProof/>
            <w:webHidden/>
          </w:rPr>
          <w:tab/>
        </w:r>
        <w:r w:rsidR="00C3254F">
          <w:rPr>
            <w:noProof/>
            <w:webHidden/>
          </w:rPr>
          <w:fldChar w:fldCharType="begin"/>
        </w:r>
        <w:r w:rsidR="00C3254F">
          <w:rPr>
            <w:noProof/>
            <w:webHidden/>
          </w:rPr>
          <w:instrText xml:space="preserve"> PAGEREF _Toc506797310 \h </w:instrText>
        </w:r>
        <w:r w:rsidR="00C3254F">
          <w:rPr>
            <w:noProof/>
            <w:webHidden/>
          </w:rPr>
        </w:r>
        <w:r w:rsidR="00C3254F">
          <w:rPr>
            <w:noProof/>
            <w:webHidden/>
          </w:rPr>
          <w:fldChar w:fldCharType="separate"/>
        </w:r>
        <w:r w:rsidR="005F427E">
          <w:rPr>
            <w:noProof/>
            <w:webHidden/>
          </w:rPr>
          <w:t>5</w:t>
        </w:r>
        <w:r w:rsidR="00C3254F">
          <w:rPr>
            <w:noProof/>
            <w:webHidden/>
          </w:rPr>
          <w:fldChar w:fldCharType="end"/>
        </w:r>
      </w:hyperlink>
    </w:p>
    <w:p w14:paraId="28EF59C0" w14:textId="2D762A3F"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11" w:history="1">
        <w:r w:rsidR="00C3254F" w:rsidRPr="00CD2D7D">
          <w:rPr>
            <w:rStyle w:val="Hyperlink"/>
            <w:noProof/>
          </w:rPr>
          <w:t>4.1.</w:t>
        </w:r>
        <w:r w:rsidR="00C3254F">
          <w:rPr>
            <w:rFonts w:asciiTheme="minorHAnsi" w:eastAsiaTheme="minorEastAsia" w:hAnsiTheme="minorHAnsi" w:cstheme="minorBidi"/>
            <w:noProof/>
            <w:sz w:val="22"/>
            <w:szCs w:val="22"/>
          </w:rPr>
          <w:tab/>
        </w:r>
        <w:r w:rsidR="00C3254F" w:rsidRPr="00CD2D7D">
          <w:rPr>
            <w:rStyle w:val="Hyperlink"/>
            <w:noProof/>
          </w:rPr>
          <w:t>Overview of the Legislative Instrument</w:t>
        </w:r>
        <w:r w:rsidR="00C3254F">
          <w:rPr>
            <w:noProof/>
            <w:webHidden/>
          </w:rPr>
          <w:tab/>
        </w:r>
        <w:r w:rsidR="00C3254F">
          <w:rPr>
            <w:noProof/>
            <w:webHidden/>
          </w:rPr>
          <w:fldChar w:fldCharType="begin"/>
        </w:r>
        <w:r w:rsidR="00C3254F">
          <w:rPr>
            <w:noProof/>
            <w:webHidden/>
          </w:rPr>
          <w:instrText xml:space="preserve"> PAGEREF _Toc506797311 \h </w:instrText>
        </w:r>
        <w:r w:rsidR="00C3254F">
          <w:rPr>
            <w:noProof/>
            <w:webHidden/>
          </w:rPr>
        </w:r>
        <w:r w:rsidR="00C3254F">
          <w:rPr>
            <w:noProof/>
            <w:webHidden/>
          </w:rPr>
          <w:fldChar w:fldCharType="separate"/>
        </w:r>
        <w:r w:rsidR="005F427E">
          <w:rPr>
            <w:noProof/>
            <w:webHidden/>
          </w:rPr>
          <w:t>5</w:t>
        </w:r>
        <w:r w:rsidR="00C3254F">
          <w:rPr>
            <w:noProof/>
            <w:webHidden/>
          </w:rPr>
          <w:fldChar w:fldCharType="end"/>
        </w:r>
      </w:hyperlink>
    </w:p>
    <w:p w14:paraId="0152EBAD" w14:textId="741BAD43"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12" w:history="1">
        <w:r w:rsidR="00C3254F" w:rsidRPr="00CD2D7D">
          <w:rPr>
            <w:rStyle w:val="Hyperlink"/>
            <w:noProof/>
          </w:rPr>
          <w:t>4.2.</w:t>
        </w:r>
        <w:r w:rsidR="00C3254F">
          <w:rPr>
            <w:rFonts w:asciiTheme="minorHAnsi" w:eastAsiaTheme="minorEastAsia" w:hAnsiTheme="minorHAnsi" w:cstheme="minorBidi"/>
            <w:noProof/>
            <w:sz w:val="22"/>
            <w:szCs w:val="22"/>
          </w:rPr>
          <w:tab/>
        </w:r>
        <w:r w:rsidR="00C3254F" w:rsidRPr="00CD2D7D">
          <w:rPr>
            <w:rStyle w:val="Hyperlink"/>
            <w:noProof/>
          </w:rPr>
          <w:t>Human Rights Implications</w:t>
        </w:r>
        <w:r w:rsidR="00C3254F">
          <w:rPr>
            <w:noProof/>
            <w:webHidden/>
          </w:rPr>
          <w:tab/>
        </w:r>
        <w:r w:rsidR="00C3254F">
          <w:rPr>
            <w:noProof/>
            <w:webHidden/>
          </w:rPr>
          <w:fldChar w:fldCharType="begin"/>
        </w:r>
        <w:r w:rsidR="00C3254F">
          <w:rPr>
            <w:noProof/>
            <w:webHidden/>
          </w:rPr>
          <w:instrText xml:space="preserve"> PAGEREF _Toc506797312 \h </w:instrText>
        </w:r>
        <w:r w:rsidR="00C3254F">
          <w:rPr>
            <w:noProof/>
            <w:webHidden/>
          </w:rPr>
        </w:r>
        <w:r w:rsidR="00C3254F">
          <w:rPr>
            <w:noProof/>
            <w:webHidden/>
          </w:rPr>
          <w:fldChar w:fldCharType="separate"/>
        </w:r>
        <w:r w:rsidR="005F427E">
          <w:rPr>
            <w:noProof/>
            <w:webHidden/>
          </w:rPr>
          <w:t>6</w:t>
        </w:r>
        <w:r w:rsidR="00C3254F">
          <w:rPr>
            <w:noProof/>
            <w:webHidden/>
          </w:rPr>
          <w:fldChar w:fldCharType="end"/>
        </w:r>
      </w:hyperlink>
      <w:bookmarkStart w:id="5" w:name="_GoBack"/>
      <w:bookmarkEnd w:id="5"/>
    </w:p>
    <w:p w14:paraId="652805EA" w14:textId="7423510B" w:rsidR="00C3254F" w:rsidRDefault="00171146">
      <w:pPr>
        <w:pStyle w:val="TOC2"/>
        <w:tabs>
          <w:tab w:val="left" w:pos="851"/>
          <w:tab w:val="right" w:leader="dot" w:pos="8302"/>
        </w:tabs>
        <w:rPr>
          <w:rFonts w:asciiTheme="minorHAnsi" w:eastAsiaTheme="minorEastAsia" w:hAnsiTheme="minorHAnsi" w:cstheme="minorBidi"/>
          <w:noProof/>
          <w:sz w:val="22"/>
          <w:szCs w:val="22"/>
        </w:rPr>
      </w:pPr>
      <w:hyperlink w:anchor="_Toc506797313" w:history="1">
        <w:r w:rsidR="00C3254F" w:rsidRPr="00CD2D7D">
          <w:rPr>
            <w:rStyle w:val="Hyperlink"/>
            <w:noProof/>
          </w:rPr>
          <w:t>4.3.</w:t>
        </w:r>
        <w:r w:rsidR="00C3254F">
          <w:rPr>
            <w:rFonts w:asciiTheme="minorHAnsi" w:eastAsiaTheme="minorEastAsia" w:hAnsiTheme="minorHAnsi" w:cstheme="minorBidi"/>
            <w:noProof/>
            <w:sz w:val="22"/>
            <w:szCs w:val="22"/>
          </w:rPr>
          <w:tab/>
        </w:r>
        <w:r w:rsidR="00C3254F" w:rsidRPr="00CD2D7D">
          <w:rPr>
            <w:rStyle w:val="Hyperlink"/>
            <w:noProof/>
          </w:rPr>
          <w:t>Conclusion</w:t>
        </w:r>
        <w:r w:rsidR="00C3254F">
          <w:rPr>
            <w:noProof/>
            <w:webHidden/>
          </w:rPr>
          <w:tab/>
        </w:r>
        <w:r w:rsidR="00C3254F">
          <w:rPr>
            <w:noProof/>
            <w:webHidden/>
          </w:rPr>
          <w:fldChar w:fldCharType="begin"/>
        </w:r>
        <w:r w:rsidR="00C3254F">
          <w:rPr>
            <w:noProof/>
            <w:webHidden/>
          </w:rPr>
          <w:instrText xml:space="preserve"> PAGEREF _Toc506797313 \h </w:instrText>
        </w:r>
        <w:r w:rsidR="00C3254F">
          <w:rPr>
            <w:noProof/>
            <w:webHidden/>
          </w:rPr>
        </w:r>
        <w:r w:rsidR="00C3254F">
          <w:rPr>
            <w:noProof/>
            <w:webHidden/>
          </w:rPr>
          <w:fldChar w:fldCharType="separate"/>
        </w:r>
        <w:r w:rsidR="005F427E">
          <w:rPr>
            <w:noProof/>
            <w:webHidden/>
          </w:rPr>
          <w:t>6</w:t>
        </w:r>
        <w:r w:rsidR="00C3254F">
          <w:rPr>
            <w:noProof/>
            <w:webHidden/>
          </w:rPr>
          <w:fldChar w:fldCharType="end"/>
        </w:r>
      </w:hyperlink>
    </w:p>
    <w:p w14:paraId="3142C7A0" w14:textId="0E7A56B6" w:rsidR="00053216" w:rsidRDefault="00F07311" w:rsidP="00070368">
      <w:r>
        <w:fldChar w:fldCharType="end"/>
      </w:r>
    </w:p>
    <w:p w14:paraId="3142C7A1" w14:textId="77777777" w:rsidR="00070368" w:rsidRDefault="00F07311">
      <w:r>
        <w:br w:type="page"/>
      </w:r>
    </w:p>
    <w:p w14:paraId="3142C7A2" w14:textId="77777777" w:rsidR="00BA4F48" w:rsidRPr="00070368" w:rsidRDefault="00F07311" w:rsidP="00070368">
      <w:pPr>
        <w:pStyle w:val="Heading1"/>
      </w:pPr>
      <w:bookmarkStart w:id="6" w:name="_Toc256000065"/>
      <w:bookmarkStart w:id="7" w:name="_Toc256000052"/>
      <w:bookmarkStart w:id="8" w:name="_Toc256000039"/>
      <w:bookmarkStart w:id="9" w:name="_Toc256000026"/>
      <w:bookmarkStart w:id="10" w:name="_Toc256000013"/>
      <w:bookmarkStart w:id="11" w:name="_Toc256000000"/>
      <w:bookmarkStart w:id="12" w:name="_Toc433288572"/>
      <w:bookmarkStart w:id="13" w:name="_Toc433369724"/>
      <w:bookmarkStart w:id="14" w:name="_Toc506797300"/>
      <w:bookmarkStart w:id="15" w:name="_Toc497912516"/>
      <w:r w:rsidRPr="00070368">
        <w:lastRenderedPageBreak/>
        <w:t>Legislative context</w:t>
      </w:r>
      <w:bookmarkEnd w:id="2"/>
      <w:bookmarkEnd w:id="3"/>
      <w:bookmarkEnd w:id="4"/>
      <w:bookmarkEnd w:id="6"/>
      <w:bookmarkEnd w:id="7"/>
      <w:bookmarkEnd w:id="8"/>
      <w:bookmarkEnd w:id="9"/>
      <w:bookmarkEnd w:id="10"/>
      <w:bookmarkEnd w:id="11"/>
      <w:bookmarkEnd w:id="12"/>
      <w:bookmarkEnd w:id="13"/>
      <w:bookmarkEnd w:id="14"/>
      <w:bookmarkEnd w:id="15"/>
    </w:p>
    <w:p w14:paraId="26BDD5A3" w14:textId="77777777" w:rsidR="00890F12" w:rsidRDefault="00F07311" w:rsidP="00890F12">
      <w:pPr>
        <w:rPr>
          <w:rFonts w:cs="Arial"/>
        </w:rPr>
      </w:pPr>
      <w:r w:rsidRPr="00BF517E">
        <w:rPr>
          <w:rFonts w:cs="Arial"/>
        </w:rPr>
        <w:t xml:space="preserve">Vehicle Standard (Australian Design Rule </w:t>
      </w:r>
      <w:r w:rsidR="00EF3645">
        <w:rPr>
          <w:rFonts w:cs="Arial"/>
        </w:rPr>
        <w:t>84</w:t>
      </w:r>
      <w:r w:rsidRPr="00BF517E">
        <w:rPr>
          <w:rFonts w:cs="Arial"/>
        </w:rPr>
        <w:t xml:space="preserve">/00 – </w:t>
      </w:r>
      <w:r w:rsidR="00EF3645">
        <w:rPr>
          <w:rFonts w:cs="Arial"/>
        </w:rPr>
        <w:t>Front Underrun Impact Protection) 2009 Amendment 1</w:t>
      </w:r>
      <w:r w:rsidRPr="00B97E32">
        <w:rPr>
          <w:rFonts w:cs="Arial"/>
        </w:rPr>
        <w:t xml:space="preserve"> is</w:t>
      </w:r>
      <w:r w:rsidRPr="00CA7971">
        <w:rPr>
          <w:rFonts w:cs="Arial"/>
        </w:rPr>
        <w:t xml:space="preserve"> made under the </w:t>
      </w:r>
      <w:r w:rsidRPr="00CA7971">
        <w:rPr>
          <w:rFonts w:cs="Arial"/>
          <w:i/>
        </w:rPr>
        <w:t>Motor Vehicle Standards Act 1989</w:t>
      </w:r>
      <w:r w:rsidR="00EF2B67">
        <w:rPr>
          <w:rFonts w:cs="Arial"/>
        </w:rPr>
        <w:t xml:space="preserve"> (the Act). </w:t>
      </w:r>
      <w:r w:rsidRPr="00CA7971">
        <w:rPr>
          <w:rFonts w:cs="Arial"/>
        </w:rPr>
        <w:t xml:space="preserve">The Act enables the Australian Government to establish nationally uniform standards that apply to new road vehicles when they </w:t>
      </w:r>
      <w:proofErr w:type="gramStart"/>
      <w:r w:rsidRPr="00CA7971">
        <w:rPr>
          <w:rFonts w:cs="Arial"/>
        </w:rPr>
        <w:t>are first suppli</w:t>
      </w:r>
      <w:r w:rsidR="00EF2B67">
        <w:rPr>
          <w:rFonts w:cs="Arial"/>
        </w:rPr>
        <w:t>ed</w:t>
      </w:r>
      <w:proofErr w:type="gramEnd"/>
      <w:r w:rsidR="00EF2B67">
        <w:rPr>
          <w:rFonts w:cs="Arial"/>
        </w:rPr>
        <w:t xml:space="preserve"> to the market in Australia. </w:t>
      </w:r>
      <w:r w:rsidRPr="00CA7971">
        <w:rPr>
          <w:rFonts w:cs="Arial"/>
        </w:rPr>
        <w:t xml:space="preserve">The Act applies to such vehicles whether they </w:t>
      </w:r>
      <w:proofErr w:type="gramStart"/>
      <w:r w:rsidRPr="00CA7971">
        <w:rPr>
          <w:rFonts w:cs="Arial"/>
        </w:rPr>
        <w:t>a</w:t>
      </w:r>
      <w:r w:rsidR="004718EE">
        <w:rPr>
          <w:rFonts w:cs="Arial"/>
        </w:rPr>
        <w:t xml:space="preserve">re manufactured in Australia or </w:t>
      </w:r>
      <w:r w:rsidRPr="00CA7971">
        <w:rPr>
          <w:rFonts w:cs="Arial"/>
        </w:rPr>
        <w:t>imported</w:t>
      </w:r>
      <w:proofErr w:type="gramEnd"/>
      <w:r>
        <w:rPr>
          <w:rFonts w:cs="Arial"/>
        </w:rPr>
        <w:t>.</w:t>
      </w:r>
    </w:p>
    <w:p w14:paraId="7292B6A4" w14:textId="77777777" w:rsidR="00890F12" w:rsidRDefault="00F07311" w:rsidP="00890F12">
      <w:pPr>
        <w:spacing w:before="240"/>
      </w:pPr>
      <w:r w:rsidRPr="00CA7971">
        <w:t xml:space="preserve">The making of the vehicle standards necessary for the Act's effective operation is provided for in section </w:t>
      </w:r>
      <w:proofErr w:type="gramStart"/>
      <w:r w:rsidRPr="00CA7971">
        <w:t>7 which</w:t>
      </w:r>
      <w:proofErr w:type="gramEnd"/>
      <w:r w:rsidRPr="00CA7971">
        <w:t xml:space="preserve"> empowers the Minister to "determine vehicle standards for road vehicles or vehicle components".</w:t>
      </w:r>
    </w:p>
    <w:p w14:paraId="3142C7A5" w14:textId="44906580" w:rsidR="00EE2C80" w:rsidRPr="00890F12" w:rsidRDefault="00F07311" w:rsidP="00890F12">
      <w:pPr>
        <w:spacing w:before="240"/>
        <w:rPr>
          <w:rFonts w:cs="Arial"/>
        </w:rPr>
      </w:pPr>
      <w:r>
        <w:t>Vehicle Standard (</w:t>
      </w:r>
      <w:r w:rsidRPr="00B17DF2">
        <w:t xml:space="preserve">Australian Design Rule </w:t>
      </w:r>
      <w:r w:rsidR="00EF3645">
        <w:t>84</w:t>
      </w:r>
      <w:r w:rsidRPr="00B17DF2">
        <w:t>/00 –</w:t>
      </w:r>
      <w:r w:rsidR="00EF3645">
        <w:t xml:space="preserve"> Front Underrun Impact Protection) 2009</w:t>
      </w:r>
      <w:r>
        <w:rPr>
          <w:b/>
          <w:bCs/>
        </w:rPr>
        <w:t xml:space="preserve"> </w:t>
      </w:r>
      <w:r>
        <w:t>w</w:t>
      </w:r>
      <w:r w:rsidR="00EF3645">
        <w:t>as originally determined in 2009</w:t>
      </w:r>
      <w:r>
        <w:t>.</w:t>
      </w:r>
    </w:p>
    <w:p w14:paraId="3142C7A6" w14:textId="4AE532E9" w:rsidR="00BA4F48" w:rsidRPr="00070368" w:rsidRDefault="00F07311" w:rsidP="00070368">
      <w:pPr>
        <w:pStyle w:val="Heading1"/>
      </w:pPr>
      <w:bookmarkStart w:id="16" w:name="_Toc167864612"/>
      <w:bookmarkStart w:id="17" w:name="_Toc390430613"/>
      <w:bookmarkStart w:id="18" w:name="_Toc409446964"/>
      <w:bookmarkStart w:id="19" w:name="_Toc256000001"/>
      <w:bookmarkStart w:id="20" w:name="_Toc433288573"/>
      <w:bookmarkStart w:id="21" w:name="_Toc256000066"/>
      <w:bookmarkStart w:id="22" w:name="_Toc256000053"/>
      <w:bookmarkStart w:id="23" w:name="_Toc256000040"/>
      <w:bookmarkStart w:id="24" w:name="_Toc256000027"/>
      <w:bookmarkStart w:id="25" w:name="_Toc256000014"/>
      <w:bookmarkStart w:id="26" w:name="_Toc433369725"/>
      <w:bookmarkStart w:id="27" w:name="_Toc506797301"/>
      <w:bookmarkStart w:id="28" w:name="_Toc497912517"/>
      <w:r w:rsidRPr="00942B88">
        <w:t xml:space="preserve">content and effect of </w:t>
      </w:r>
      <w:bookmarkStart w:id="29" w:name="_Toc167864613"/>
      <w:bookmarkStart w:id="30" w:name="_Toc390430614"/>
      <w:bookmarkStart w:id="31" w:name="_Toc409446965"/>
      <w:bookmarkEnd w:id="16"/>
      <w:bookmarkEnd w:id="17"/>
      <w:bookmarkEnd w:id="18"/>
      <w:r w:rsidRPr="00BC3DE7">
        <w:t>ADR</w:t>
      </w:r>
      <w:r w:rsidR="00EF3645" w:rsidRPr="00BC3DE7">
        <w:t xml:space="preserve"> 84</w:t>
      </w:r>
      <w:r w:rsidRPr="00BC3DE7">
        <w:t>/00</w:t>
      </w:r>
      <w:r w:rsidRPr="003C555D">
        <w:t xml:space="preserve"> </w:t>
      </w:r>
      <w:bookmarkEnd w:id="19"/>
      <w:bookmarkEnd w:id="20"/>
      <w:bookmarkEnd w:id="29"/>
      <w:bookmarkEnd w:id="30"/>
      <w:bookmarkEnd w:id="31"/>
      <w:r w:rsidRPr="003C555D">
        <w:t>AND</w:t>
      </w:r>
      <w:r>
        <w:t xml:space="preserve"> THE AMENDMENT</w:t>
      </w:r>
      <w:bookmarkEnd w:id="21"/>
      <w:bookmarkEnd w:id="22"/>
      <w:bookmarkEnd w:id="23"/>
      <w:bookmarkEnd w:id="24"/>
      <w:bookmarkEnd w:id="25"/>
      <w:bookmarkEnd w:id="26"/>
      <w:bookmarkEnd w:id="27"/>
      <w:bookmarkEnd w:id="28"/>
    </w:p>
    <w:p w14:paraId="3142C7A7" w14:textId="77777777" w:rsidR="006776F9" w:rsidRDefault="00F07311" w:rsidP="00B204BE">
      <w:pPr>
        <w:pStyle w:val="Heading2"/>
      </w:pPr>
      <w:bookmarkStart w:id="32" w:name="_Toc256000067"/>
      <w:bookmarkStart w:id="33" w:name="_Toc256000054"/>
      <w:bookmarkStart w:id="34" w:name="_Toc256000041"/>
      <w:bookmarkStart w:id="35" w:name="_Toc256000028"/>
      <w:bookmarkStart w:id="36" w:name="_Toc256000015"/>
      <w:bookmarkStart w:id="37" w:name="_Toc256000002"/>
      <w:bookmarkStart w:id="38" w:name="_Toc433288574"/>
      <w:bookmarkStart w:id="39" w:name="_Toc433369726"/>
      <w:bookmarkStart w:id="40" w:name="_Toc506797302"/>
      <w:bookmarkStart w:id="41" w:name="_Toc497912518"/>
      <w:r>
        <w:t>Overview of the ADR</w:t>
      </w:r>
      <w:bookmarkEnd w:id="32"/>
      <w:bookmarkEnd w:id="33"/>
      <w:bookmarkEnd w:id="34"/>
      <w:bookmarkEnd w:id="35"/>
      <w:bookmarkEnd w:id="36"/>
      <w:bookmarkEnd w:id="37"/>
      <w:bookmarkEnd w:id="38"/>
      <w:bookmarkEnd w:id="39"/>
      <w:bookmarkEnd w:id="40"/>
      <w:bookmarkEnd w:id="41"/>
    </w:p>
    <w:p w14:paraId="3142C7A8" w14:textId="73B1547E" w:rsidR="008F0437" w:rsidRDefault="00F07311" w:rsidP="00B204BE">
      <w:r w:rsidRPr="008F0437">
        <w:t xml:space="preserve">The function of Australian Design </w:t>
      </w:r>
      <w:r w:rsidRPr="003C555D">
        <w:t xml:space="preserve">Rule </w:t>
      </w:r>
      <w:r w:rsidRPr="00BC3DE7">
        <w:t xml:space="preserve">(ADR) </w:t>
      </w:r>
      <w:r w:rsidR="00EF3645" w:rsidRPr="00BC3DE7">
        <w:t>84</w:t>
      </w:r>
      <w:r w:rsidRPr="00BC3DE7">
        <w:t>/00</w:t>
      </w:r>
      <w:r w:rsidR="00EF3645">
        <w:t xml:space="preserve"> – Front Underrun Impact Protection </w:t>
      </w:r>
      <w:r w:rsidRPr="008F0437">
        <w:t xml:space="preserve">is to specify </w:t>
      </w:r>
      <w:r w:rsidR="00EF3645">
        <w:t>the design, construction and performance requirements of underrun protection devices fitted additionally or incorporated into the design of rigid and articulated heavy goods vehicles. The requirements are that the front structure</w:t>
      </w:r>
      <w:r w:rsidR="00470413">
        <w:t>s</w:t>
      </w:r>
      <w:r w:rsidR="00EF3645">
        <w:t xml:space="preserve"> of these vehicles </w:t>
      </w:r>
      <w:proofErr w:type="gramStart"/>
      <w:r w:rsidR="00470413">
        <w:t>are</w:t>
      </w:r>
      <w:r w:rsidR="00EF3645">
        <w:t xml:space="preserve"> </w:t>
      </w:r>
      <w:r w:rsidR="00620D3B">
        <w:t>designed</w:t>
      </w:r>
      <w:proofErr w:type="gramEnd"/>
      <w:r w:rsidR="00620D3B">
        <w:t xml:space="preserve"> in such a way that</w:t>
      </w:r>
      <w:r w:rsidR="00470413">
        <w:t>,</w:t>
      </w:r>
      <w:r w:rsidR="00415C28">
        <w:t xml:space="preserve"> in the event of a frontal colli</w:t>
      </w:r>
      <w:r w:rsidR="00620D3B">
        <w:t>sio</w:t>
      </w:r>
      <w:r w:rsidR="00470413">
        <w:t>n with a light vehicle, they</w:t>
      </w:r>
      <w:r w:rsidR="00620D3B">
        <w:t xml:space="preserve"> enable the occupant protection measures of the light vehicle to be fully engaged.</w:t>
      </w:r>
    </w:p>
    <w:p w14:paraId="4F4D1464" w14:textId="77777777" w:rsidR="006E3900" w:rsidRDefault="006E3900" w:rsidP="00B204BE"/>
    <w:p w14:paraId="6792FFD1" w14:textId="77777777" w:rsidR="00620D3B" w:rsidRDefault="00620D3B" w:rsidP="00B204BE">
      <w:bookmarkStart w:id="42" w:name="_Toc417639703"/>
      <w:bookmarkStart w:id="43" w:name="_Toc167864614"/>
      <w:bookmarkStart w:id="44" w:name="_Toc390430615"/>
      <w:bookmarkStart w:id="45" w:name="_Toc256000068"/>
      <w:bookmarkStart w:id="46" w:name="_Toc256000055"/>
      <w:bookmarkStart w:id="47" w:name="_Toc256000042"/>
      <w:bookmarkStart w:id="48" w:name="_Toc256000029"/>
      <w:bookmarkStart w:id="49" w:name="_Toc256000016"/>
      <w:bookmarkStart w:id="50" w:name="_Toc256000003"/>
      <w:bookmarkStart w:id="51" w:name="_Toc409446966"/>
      <w:bookmarkStart w:id="52" w:name="_Toc433288575"/>
      <w:bookmarkStart w:id="53" w:name="_Toc433369727"/>
      <w:bookmarkStart w:id="54" w:name="_Toc506797303"/>
      <w:bookmarkEnd w:id="42"/>
      <w:r>
        <w:t>These requirements cover all new heavy good</w:t>
      </w:r>
      <w:r w:rsidR="00C42633">
        <w:t>s</w:t>
      </w:r>
      <w:r>
        <w:t xml:space="preserve"> vehicle</w:t>
      </w:r>
      <w:r w:rsidR="00553C24">
        <w:t>s (NC Category)</w:t>
      </w:r>
      <w:r>
        <w:t xml:space="preserve"> manufactured </w:t>
      </w:r>
      <w:r w:rsidR="00285133">
        <w:t xml:space="preserve">on or </w:t>
      </w:r>
      <w:r w:rsidR="00EE4E3E">
        <w:t>after 1 </w:t>
      </w:r>
      <w:r>
        <w:t>January 2011 and all heavy goods vehicle</w:t>
      </w:r>
      <w:r w:rsidR="00553C24">
        <w:t>s</w:t>
      </w:r>
      <w:r>
        <w:t xml:space="preserve"> </w:t>
      </w:r>
      <w:r w:rsidR="00553C24">
        <w:t xml:space="preserve">(NC Category) </w:t>
      </w:r>
      <w:r w:rsidR="00EE4E3E">
        <w:t>after 1 </w:t>
      </w:r>
      <w:r>
        <w:t>January 2012.</w:t>
      </w:r>
    </w:p>
    <w:p w14:paraId="3142C7A9" w14:textId="77777777" w:rsidR="003F01D5" w:rsidRPr="00CA7971" w:rsidRDefault="00F07311" w:rsidP="00B204BE">
      <w:pPr>
        <w:pStyle w:val="Heading2"/>
      </w:pPr>
      <w:bookmarkStart w:id="55" w:name="_Toc497912519"/>
      <w:r w:rsidRPr="00CA7971">
        <w:t>Effect of the ADR</w:t>
      </w:r>
      <w:bookmarkEnd w:id="43"/>
      <w:bookmarkEnd w:id="44"/>
      <w:r>
        <w:t xml:space="preserve"> Amendment</w:t>
      </w:r>
      <w:bookmarkEnd w:id="45"/>
      <w:bookmarkEnd w:id="46"/>
      <w:bookmarkEnd w:id="47"/>
      <w:bookmarkEnd w:id="48"/>
      <w:bookmarkEnd w:id="49"/>
      <w:bookmarkEnd w:id="50"/>
      <w:bookmarkEnd w:id="51"/>
      <w:bookmarkEnd w:id="52"/>
      <w:bookmarkEnd w:id="53"/>
      <w:bookmarkEnd w:id="54"/>
      <w:bookmarkEnd w:id="55"/>
    </w:p>
    <w:p w14:paraId="3142C7AA" w14:textId="0F195C08" w:rsidR="00B83360" w:rsidRDefault="006E3900" w:rsidP="008F0437">
      <w:pPr>
        <w:pStyle w:val="StyledotArialLeft0cmFirstline0cmAfter12pt"/>
      </w:pPr>
      <w:bookmarkStart w:id="56" w:name="_Toc167864615"/>
      <w:r>
        <w:t xml:space="preserve">This amendment removes ambiguity and reduces stringency by removing the requirement for manufactures of </w:t>
      </w:r>
      <w:r w:rsidRPr="009E3C82">
        <w:t>Front Underrun Protection</w:t>
      </w:r>
      <w:r>
        <w:t xml:space="preserve"> D</w:t>
      </w:r>
      <w:r w:rsidRPr="009E3C82">
        <w:t>evices</w:t>
      </w:r>
      <w:r>
        <w:t xml:space="preserve"> (FUPDs) to comply with the </w:t>
      </w:r>
      <w:r w:rsidRPr="006E3900">
        <w:t xml:space="preserve">requirements of </w:t>
      </w:r>
      <w:r>
        <w:t xml:space="preserve">structurally </w:t>
      </w:r>
      <w:r w:rsidRPr="006E3900">
        <w:t>integrated Front Underrun Protection (F</w:t>
      </w:r>
      <w:r>
        <w:t>UP)</w:t>
      </w:r>
      <w:r w:rsidR="00620D3B">
        <w:t>.</w:t>
      </w:r>
    </w:p>
    <w:p w14:paraId="1F544DC3" w14:textId="5B12C619" w:rsidR="004C31CA" w:rsidRDefault="004C31CA" w:rsidP="00E718B8">
      <w:pPr>
        <w:pStyle w:val="Heading2"/>
      </w:pPr>
      <w:bookmarkStart w:id="57" w:name="_Toc506797304"/>
      <w:bookmarkStart w:id="58" w:name="_Toc497912520"/>
      <w:r>
        <w:t>Incorporated Documents</w:t>
      </w:r>
      <w:bookmarkEnd w:id="57"/>
      <w:bookmarkEnd w:id="58"/>
    </w:p>
    <w:p w14:paraId="0AACE1DB" w14:textId="7796C30C" w:rsidR="00BC3DE7" w:rsidRDefault="00BC3DE7" w:rsidP="00BC3DE7">
      <w:pPr>
        <w:pStyle w:val="StyledotArialLeft0cmFirstline0cmAfter12pt"/>
      </w:pPr>
      <w:r>
        <w:t>This amendment does not introduce additional references to the documents already incorporated in the ADRs.</w:t>
      </w:r>
    </w:p>
    <w:p w14:paraId="25614ACE" w14:textId="1219C2BA" w:rsidR="00BC3DE7" w:rsidRDefault="00BC3DE7" w:rsidP="00452536">
      <w:pPr>
        <w:pStyle w:val="StyledotArialLeft0cmFirstline0cmAfter12pt"/>
        <w:spacing w:after="0"/>
      </w:pPr>
      <w:r>
        <w:t>The amended Clause 7 continues to incorporate a reference to U</w:t>
      </w:r>
      <w:r w:rsidR="00E20916">
        <w:t xml:space="preserve">nited </w:t>
      </w:r>
      <w:r>
        <w:t>N</w:t>
      </w:r>
      <w:r w:rsidR="00E20916">
        <w:t>ations (UN)</w:t>
      </w:r>
      <w:r>
        <w:t xml:space="preserve"> Regulation No. 93 – UNIFORM PROVISIONS CONCERNING THE APPROVAL </w:t>
      </w:r>
      <w:proofErr w:type="gramStart"/>
      <w:r>
        <w:t>OF</w:t>
      </w:r>
      <w:proofErr w:type="gramEnd"/>
      <w:r>
        <w:t>:</w:t>
      </w:r>
    </w:p>
    <w:p w14:paraId="207F75D0" w14:textId="77777777" w:rsidR="00BC3DE7" w:rsidRDefault="00BC3DE7" w:rsidP="00452536">
      <w:pPr>
        <w:pStyle w:val="StyledotArialLeft0cmFirstline0cmAfter12pt"/>
        <w:spacing w:after="0"/>
        <w:ind w:firstLine="720"/>
      </w:pPr>
      <w:r>
        <w:t>I.</w:t>
      </w:r>
      <w:r>
        <w:tab/>
        <w:t>FRONT UNDERRUN PROTECTIVE DEVICES (FUPDs)</w:t>
      </w:r>
    </w:p>
    <w:p w14:paraId="54D77026" w14:textId="77777777" w:rsidR="00BC3DE7" w:rsidRDefault="00BC3DE7" w:rsidP="00452536">
      <w:pPr>
        <w:pStyle w:val="StyledotArialLeft0cmFirstline0cmAfter12pt"/>
        <w:spacing w:after="0"/>
        <w:ind w:left="1440" w:hanging="720"/>
      </w:pPr>
      <w:r>
        <w:t>II.</w:t>
      </w:r>
      <w:r>
        <w:tab/>
        <w:t>VEHICLES WITH REGARD TO THE INSTALLATION OF AN FUPD OF AN APPROVED TYPE</w:t>
      </w:r>
    </w:p>
    <w:p w14:paraId="67F6357F" w14:textId="77777777" w:rsidR="00BC3DE7" w:rsidRDefault="00BC3DE7" w:rsidP="00452536">
      <w:pPr>
        <w:pStyle w:val="StyledotArialLeft0cmFirstline0cmAfter12pt"/>
        <w:spacing w:after="0"/>
        <w:ind w:left="1440" w:hanging="720"/>
      </w:pPr>
      <w:r>
        <w:t>III.</w:t>
      </w:r>
      <w:r>
        <w:tab/>
        <w:t>VEHICLES WITH REGARD TO THEIR FRONT UNDERRUN PROTECTION (FUP)</w:t>
      </w:r>
    </w:p>
    <w:p w14:paraId="6B6F4537" w14:textId="77777777" w:rsidR="00BC3DE7" w:rsidRDefault="00BC3DE7" w:rsidP="00BC3DE7">
      <w:pPr>
        <w:pStyle w:val="StyledotArialLeft0cmFirstline0cmAfter12pt"/>
      </w:pPr>
      <w:r>
        <w:lastRenderedPageBreak/>
        <w:t xml:space="preserve">Applicable sections of UN Regulation No. 93 in turn reference UN Regulation No. 31 and ISO 612:1978. </w:t>
      </w:r>
    </w:p>
    <w:p w14:paraId="26BF4764" w14:textId="19C4FBAC" w:rsidR="00BC3DE7" w:rsidRDefault="00BC3DE7" w:rsidP="00BC3DE7">
      <w:pPr>
        <w:pStyle w:val="StyledotArialLeft0cmFirstline0cmAfter12pt"/>
      </w:pPr>
      <w:r>
        <w:t xml:space="preserve">While these standards are highly technical in nature and typically accessed by manufacturers and test facilities as part of their professional library, the UN regulations are accessible free of charge via the UN World Forum for the Harmonization of Vehicle Regulations (WP.29) website at </w:t>
      </w:r>
      <w:hyperlink r:id="rId15" w:history="1">
        <w:r w:rsidRPr="009C3DED">
          <w:rPr>
            <w:rStyle w:val="Hyperlink"/>
          </w:rPr>
          <w:t>https://www.unece.org/trans/main/welcwp29.html</w:t>
        </w:r>
      </w:hyperlink>
      <w:r>
        <w:t xml:space="preserve">. ISO standards are available for purchase at </w:t>
      </w:r>
      <w:hyperlink r:id="rId16" w:history="1">
        <w:r w:rsidRPr="009C3DED">
          <w:rPr>
            <w:rStyle w:val="Hyperlink"/>
          </w:rPr>
          <w:t>https://www.iso.org/store.html</w:t>
        </w:r>
      </w:hyperlink>
      <w:r>
        <w:t>.</w:t>
      </w:r>
    </w:p>
    <w:p w14:paraId="7B8E5EA4" w14:textId="7D653FF3" w:rsidR="005E7ABC" w:rsidRDefault="00BC3DE7" w:rsidP="004C31CA">
      <w:pPr>
        <w:pStyle w:val="StyledotArialLeft0cmFirstline0cmAfter12pt"/>
      </w:pPr>
      <w:r>
        <w:t>In accordance with subsections 14(1</w:t>
      </w:r>
      <w:proofErr w:type="gramStart"/>
      <w:r>
        <w:t>)(</w:t>
      </w:r>
      <w:proofErr w:type="gramEnd"/>
      <w:r>
        <w:t xml:space="preserve">b) and 14(2) of the </w:t>
      </w:r>
      <w:r w:rsidRPr="00935C33">
        <w:rPr>
          <w:i/>
        </w:rPr>
        <w:t>Legislation Act 2003</w:t>
      </w:r>
      <w:r>
        <w:t xml:space="preserve"> these standards are incorporated as in force at the commencement of the Determination.</w:t>
      </w:r>
      <w:hyperlink w:history="1"/>
    </w:p>
    <w:p w14:paraId="3142C7AC" w14:textId="77777777" w:rsidR="00ED4DF9" w:rsidRPr="005D21F5" w:rsidRDefault="00F07311" w:rsidP="00070368">
      <w:pPr>
        <w:pStyle w:val="Heading1"/>
      </w:pPr>
      <w:bookmarkStart w:id="59" w:name="_Toc256000069"/>
      <w:bookmarkStart w:id="60" w:name="_Toc256000056"/>
      <w:bookmarkStart w:id="61" w:name="_Toc256000043"/>
      <w:bookmarkStart w:id="62" w:name="_Toc256000030"/>
      <w:bookmarkStart w:id="63" w:name="_Toc256000017"/>
      <w:bookmarkStart w:id="64" w:name="_Toc256000004"/>
      <w:bookmarkStart w:id="65" w:name="_Toc317158947"/>
      <w:bookmarkStart w:id="66" w:name="_Toc317171386"/>
      <w:bookmarkStart w:id="67" w:name="_Toc317171512"/>
      <w:bookmarkStart w:id="68" w:name="_Toc377388629"/>
      <w:bookmarkStart w:id="69" w:name="_Toc393194583"/>
      <w:bookmarkStart w:id="70" w:name="_Toc409446967"/>
      <w:bookmarkStart w:id="71" w:name="_Toc433288576"/>
      <w:bookmarkStart w:id="72" w:name="_Toc433369728"/>
      <w:bookmarkStart w:id="73" w:name="_Toc506797305"/>
      <w:bookmarkStart w:id="74" w:name="_Toc497912521"/>
      <w:bookmarkStart w:id="75" w:name="_Toc167864618"/>
      <w:bookmarkStart w:id="76" w:name="_Toc390430618"/>
      <w:bookmarkStart w:id="77" w:name="_Toc318271645"/>
      <w:bookmarkStart w:id="78" w:name="_Toc317171517"/>
      <w:bookmarkStart w:id="79" w:name="_Toc317171391"/>
      <w:bookmarkStart w:id="80" w:name="_Toc317158948"/>
      <w:bookmarkStart w:id="81" w:name="_Toc318272904"/>
      <w:bookmarkStart w:id="82" w:name="_Toc319402529"/>
      <w:bookmarkStart w:id="83" w:name="_Toc390430619"/>
      <w:bookmarkEnd w:id="56"/>
      <w:r w:rsidRPr="005D21F5">
        <w:t>best practice regulation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142C7AD" w14:textId="77777777" w:rsidR="00ED4DF9" w:rsidRPr="00952B82" w:rsidRDefault="00F07311" w:rsidP="00070368">
      <w:pPr>
        <w:pStyle w:val="Heading2"/>
      </w:pPr>
      <w:bookmarkStart w:id="84" w:name="_Toc256000070"/>
      <w:bookmarkStart w:id="85" w:name="_Toc256000057"/>
      <w:bookmarkStart w:id="86" w:name="_Toc256000044"/>
      <w:bookmarkStart w:id="87" w:name="_Toc256000031"/>
      <w:bookmarkStart w:id="88" w:name="_Toc256000018"/>
      <w:bookmarkStart w:id="89" w:name="_Toc256000005"/>
      <w:bookmarkStart w:id="90" w:name="_Toc167864616"/>
      <w:bookmarkStart w:id="91" w:name="_Toc317171387"/>
      <w:bookmarkStart w:id="92" w:name="_Toc317171513"/>
      <w:bookmarkStart w:id="93" w:name="_Toc377388630"/>
      <w:bookmarkStart w:id="94" w:name="_Toc393194584"/>
      <w:bookmarkStart w:id="95" w:name="_Toc409446968"/>
      <w:bookmarkStart w:id="96" w:name="_Toc433288577"/>
      <w:bookmarkStart w:id="97" w:name="_Toc433369729"/>
      <w:bookmarkStart w:id="98" w:name="_Toc506797306"/>
      <w:bookmarkStart w:id="99" w:name="_Toc497912522"/>
      <w:r w:rsidRPr="00952B82">
        <w:t>Business Cost Calculator</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FB90B14" w14:textId="77777777" w:rsidR="00ED4DF9" w:rsidRPr="00AA3C7B" w:rsidRDefault="00E94DF9" w:rsidP="00003F3F">
      <w:r>
        <w:t>This amendment removes the cost imposed on FUPD manufacturers in interpre</w:t>
      </w:r>
      <w:r w:rsidR="004C31CA">
        <w:t>tation and complying with paragraph</w:t>
      </w:r>
      <w:r>
        <w:t xml:space="preserve"> 6.4 of </w:t>
      </w:r>
      <w:r w:rsidRPr="00BC3DE7">
        <w:t>ADR 84/00</w:t>
      </w:r>
      <w:r>
        <w:t xml:space="preserve">. It </w:t>
      </w:r>
      <w:proofErr w:type="gramStart"/>
      <w:r>
        <w:t>is estimated</w:t>
      </w:r>
      <w:proofErr w:type="gramEnd"/>
      <w:r>
        <w:t xml:space="preserve"> that the cost benefit to the industry will be approximately $250,000 annually.</w:t>
      </w:r>
    </w:p>
    <w:p w14:paraId="3142C7AF" w14:textId="77777777" w:rsidR="00ED4DF9" w:rsidRDefault="00F07311" w:rsidP="00070368">
      <w:pPr>
        <w:pStyle w:val="Heading2"/>
      </w:pPr>
      <w:bookmarkStart w:id="100" w:name="_Toc256000071"/>
      <w:bookmarkStart w:id="101" w:name="_Toc256000058"/>
      <w:bookmarkStart w:id="102" w:name="_Toc256000045"/>
      <w:bookmarkStart w:id="103" w:name="_Toc256000032"/>
      <w:bookmarkStart w:id="104" w:name="_Toc256000019"/>
      <w:bookmarkStart w:id="105" w:name="_Toc256000006"/>
      <w:bookmarkStart w:id="106" w:name="_Toc167864617"/>
      <w:bookmarkStart w:id="107" w:name="_Toc317171388"/>
      <w:bookmarkStart w:id="108" w:name="_Toc317171514"/>
      <w:bookmarkStart w:id="109" w:name="_Toc377388631"/>
      <w:bookmarkStart w:id="110" w:name="_Toc393194585"/>
      <w:bookmarkStart w:id="111" w:name="_Toc409446969"/>
      <w:bookmarkStart w:id="112" w:name="_Toc433288578"/>
      <w:bookmarkStart w:id="113" w:name="_Toc433369730"/>
      <w:bookmarkStart w:id="114" w:name="_Toc506797307"/>
      <w:bookmarkStart w:id="115" w:name="_Toc497912523"/>
      <w:r>
        <w:t>General Consultation Arrangements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142C7B0" w14:textId="5A3F748F" w:rsidR="00ED4DF9" w:rsidRDefault="005E7ABC" w:rsidP="00ED4DF9">
      <w:pPr>
        <w:spacing w:after="240"/>
        <w:rPr>
          <w:rFonts w:cs="Arial"/>
        </w:rPr>
      </w:pPr>
      <w:r w:rsidRPr="005E7ABC">
        <w:rPr>
          <w:rFonts w:cs="Arial"/>
        </w:rPr>
        <w:t xml:space="preserve">It has been longstanding practice to consult widely on proposed new or amended vehicle standards.  For many </w:t>
      </w:r>
      <w:proofErr w:type="gramStart"/>
      <w:r w:rsidRPr="005E7ABC">
        <w:rPr>
          <w:rFonts w:cs="Arial"/>
        </w:rPr>
        <w:t>years</w:t>
      </w:r>
      <w:proofErr w:type="gramEnd"/>
      <w:r w:rsidRPr="005E7ABC">
        <w:rPr>
          <w:rFonts w:cs="Arial"/>
        </w:rPr>
        <w:t xml:space="preserve"> there has been active collaboration between the </w:t>
      </w:r>
      <w:r w:rsidR="00BC3DE7">
        <w:rPr>
          <w:rFonts w:cs="Arial"/>
        </w:rPr>
        <w:t>Australian</w:t>
      </w:r>
      <w:r w:rsidRPr="005E7ABC">
        <w:rPr>
          <w:rFonts w:cs="Arial"/>
        </w:rPr>
        <w:t xml:space="preserve">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5E7ABC">
        <w:rPr>
          <w:rFonts w:cs="Arial"/>
        </w:rPr>
        <w:t>is expected</w:t>
      </w:r>
      <w:proofErr w:type="gramEnd"/>
      <w:r w:rsidRPr="005E7ABC">
        <w:rPr>
          <w:rFonts w:cs="Arial"/>
        </w:rPr>
        <w:t xml:space="preserve"> to have on industry or road users.</w:t>
      </w:r>
    </w:p>
    <w:p w14:paraId="08D0742F" w14:textId="0302F2C8" w:rsidR="005E7ABC" w:rsidRPr="00933AA9" w:rsidRDefault="005E7ABC" w:rsidP="00BC3DE7">
      <w:pPr>
        <w:rPr>
          <w:rFonts w:cs="Arial"/>
        </w:rPr>
      </w:pPr>
      <w:r w:rsidRPr="00933AA9">
        <w:rPr>
          <w:rFonts w:cs="Arial"/>
        </w:rPr>
        <w:t xml:space="preserve">Depending on the nature of the proposed changes, consultation could involve the </w:t>
      </w:r>
      <w:r w:rsidR="00CE1BBC" w:rsidRPr="001F0CA5">
        <w:t>Technical Liaison</w:t>
      </w:r>
      <w:r w:rsidRPr="00933AA9">
        <w:rPr>
          <w:rFonts w:cs="Arial"/>
        </w:rPr>
        <w:t xml:space="preserve"> Group (</w:t>
      </w:r>
      <w:r w:rsidR="00CE1BBC" w:rsidRPr="001F0CA5">
        <w:t>TLG)</w:t>
      </w:r>
      <w:r w:rsidR="00CE1BBC">
        <w:t xml:space="preserve"> and the</w:t>
      </w:r>
      <w:r w:rsidRPr="00933AA9">
        <w:rPr>
          <w:rFonts w:cs="Arial"/>
        </w:rPr>
        <w:t xml:space="preserve"> Australian Motor Vehicle Certification Board (AMVCB), </w:t>
      </w:r>
      <w:r w:rsidR="00CE1BBC">
        <w:t>the</w:t>
      </w:r>
      <w:r w:rsidR="00CE1BBC" w:rsidRPr="001F0CA5">
        <w:t xml:space="preserve"> Strategic Vehicle Safety and Environment Group (SVSEG)</w:t>
      </w:r>
      <w:r w:rsidR="00CE1BBC">
        <w:t xml:space="preserve"> and the </w:t>
      </w:r>
      <w:proofErr w:type="spellStart"/>
      <w:r w:rsidR="00CE1BBC">
        <w:t>Austroads</w:t>
      </w:r>
      <w:proofErr w:type="spellEnd"/>
      <w:r w:rsidR="00CE1BBC">
        <w:t xml:space="preserve"> Safe Vehicles Theme Group (SVTG)</w:t>
      </w:r>
      <w:r w:rsidR="00CE1BBC" w:rsidRPr="001F0CA5">
        <w:t xml:space="preserve">, </w:t>
      </w:r>
      <w:r w:rsidR="00CE1BBC">
        <w:t>the</w:t>
      </w:r>
      <w:r w:rsidRPr="00933AA9">
        <w:rPr>
          <w:rFonts w:cs="Arial"/>
        </w:rPr>
        <w:t xml:space="preserve"> Transport and Infrastructure Senior Officials’ Committee (TISOC) and the Transport and Infrastructure Council</w:t>
      </w:r>
      <w:r>
        <w:rPr>
          <w:rFonts w:cs="Arial"/>
        </w:rPr>
        <w:t xml:space="preserve"> (</w:t>
      </w:r>
      <w:r w:rsidR="00CE1BBC" w:rsidRPr="001F0CA5">
        <w:t>the Council</w:t>
      </w:r>
      <w:r>
        <w:rPr>
          <w:rFonts w:cs="Arial"/>
        </w:rPr>
        <w:t>)</w:t>
      </w:r>
      <w:r w:rsidRPr="00933AA9">
        <w:rPr>
          <w:rFonts w:cs="Arial"/>
        </w:rPr>
        <w:t>.</w:t>
      </w:r>
    </w:p>
    <w:p w14:paraId="4005E985" w14:textId="6C6DB6F7" w:rsidR="005E7ABC" w:rsidRPr="00933AA9" w:rsidRDefault="00CE1BBC" w:rsidP="00BC3DE7">
      <w:pPr>
        <w:pStyle w:val="BulletList"/>
        <w:rPr>
          <w:rFonts w:cs="Arial"/>
        </w:rPr>
      </w:pPr>
      <w:r w:rsidRPr="001F0CA5">
        <w:t>TLG</w:t>
      </w:r>
      <w:r w:rsidR="005E7ABC" w:rsidRPr="00933AA9">
        <w:rPr>
          <w:rFonts w:cs="Arial"/>
        </w:rPr>
        <w:t xml:space="preserve"> consists of </w:t>
      </w:r>
      <w:r w:rsidRPr="001F0CA5">
        <w:t>technical</w:t>
      </w:r>
      <w:r w:rsidR="005E7ABC" w:rsidRPr="00933AA9">
        <w:rPr>
          <w:rFonts w:cs="Arial"/>
        </w:rPr>
        <w:t xml:space="preserve">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r>
        <w:t xml:space="preserve"> AMVCB consists of the government members of TLG.</w:t>
      </w:r>
    </w:p>
    <w:p w14:paraId="4DEF1AB2" w14:textId="7ADE31C2" w:rsidR="005E7ABC" w:rsidRPr="00933AA9" w:rsidRDefault="00CE1BBC" w:rsidP="00BC3DE7">
      <w:pPr>
        <w:pStyle w:val="BulletList"/>
        <w:rPr>
          <w:rFonts w:cs="Arial"/>
        </w:rPr>
      </w:pPr>
      <w:r w:rsidRPr="001F0CA5">
        <w:t>SVSEG</w:t>
      </w:r>
      <w:r w:rsidR="005E7ABC" w:rsidRPr="00933AA9">
        <w:rPr>
          <w:rFonts w:cs="Arial"/>
        </w:rPr>
        <w:t xml:space="preserve"> consists of </w:t>
      </w:r>
      <w:r w:rsidRPr="001F0CA5">
        <w:t>senior</w:t>
      </w:r>
      <w:r w:rsidR="005E7ABC" w:rsidRPr="00933AA9">
        <w:rPr>
          <w:rFonts w:cs="Arial"/>
        </w:rPr>
        <w:t xml:space="preserve"> representatives of government (Australian and state/territory</w:t>
      </w:r>
      <w:r w:rsidRPr="001F0CA5">
        <w:t>),</w:t>
      </w:r>
      <w:r w:rsidR="005E7ABC" w:rsidRPr="00933AA9">
        <w:rPr>
          <w:rFonts w:cs="Arial"/>
        </w:rPr>
        <w:t xml:space="preserve"> the manufacturing and operational arms of the industry and of representative organisations of consumers and road users (</w:t>
      </w:r>
      <w:r w:rsidRPr="001F0CA5">
        <w:t>at a higher level within each organisation</w:t>
      </w:r>
      <w:r w:rsidR="005E7ABC" w:rsidRPr="00933AA9">
        <w:rPr>
          <w:rFonts w:cs="Arial"/>
        </w:rPr>
        <w:t xml:space="preserve"> as represented in </w:t>
      </w:r>
      <w:r w:rsidRPr="001F0CA5">
        <w:t>TLG).</w:t>
      </w:r>
      <w:r>
        <w:t xml:space="preserve"> SVTG consists of the government members of </w:t>
      </w:r>
      <w:r w:rsidR="005E7ABC" w:rsidRPr="00933AA9">
        <w:rPr>
          <w:rFonts w:cs="Arial"/>
        </w:rPr>
        <w:t>SVSEG</w:t>
      </w:r>
      <w:r>
        <w:t>.</w:t>
      </w:r>
    </w:p>
    <w:p w14:paraId="68E00E74" w14:textId="321CC58D" w:rsidR="005E7ABC" w:rsidRPr="00933AA9" w:rsidRDefault="005E7ABC" w:rsidP="00BC3DE7">
      <w:pPr>
        <w:pStyle w:val="BulletList"/>
        <w:rPr>
          <w:rFonts w:cs="Arial"/>
        </w:rPr>
      </w:pPr>
      <w:r w:rsidRPr="00933AA9">
        <w:rPr>
          <w:rFonts w:cs="Arial"/>
        </w:rPr>
        <w:lastRenderedPageBreak/>
        <w:t>TISOC consists of state and territory transport and/or infrastructure Chief Executive Officers (</w:t>
      </w:r>
      <w:r w:rsidR="00CE1BBC" w:rsidRPr="001F0CA5">
        <w:t>CEOs</w:t>
      </w:r>
      <w:r w:rsidRPr="00933AA9">
        <w:rPr>
          <w:rFonts w:cs="Arial"/>
        </w:rPr>
        <w:t>) (or equivalents), the CEO of the National Transport Commission, New Zealand and the Australian Local Government Association.</w:t>
      </w:r>
    </w:p>
    <w:p w14:paraId="769778A4" w14:textId="02D3EAB7" w:rsidR="005E7ABC" w:rsidRPr="00933AA9" w:rsidRDefault="005E7ABC" w:rsidP="00BC3DE7">
      <w:pPr>
        <w:pStyle w:val="BulletList"/>
        <w:rPr>
          <w:rFonts w:cs="Arial"/>
        </w:rPr>
      </w:pPr>
      <w:r w:rsidRPr="00933AA9">
        <w:rPr>
          <w:rFonts w:cs="Arial"/>
        </w:rPr>
        <w:t xml:space="preserve">The </w:t>
      </w:r>
      <w:r w:rsidR="00CE1BBC" w:rsidRPr="001F0CA5">
        <w:t>Council</w:t>
      </w:r>
      <w:r w:rsidRPr="00933AA9">
        <w:rPr>
          <w:rFonts w:cs="Arial"/>
        </w:rPr>
        <w:t xml:space="preserve"> consists of the Australian, state/territory and New Zealand Ministers with responsibility for transport and infrastructure issues.</w:t>
      </w:r>
    </w:p>
    <w:p w14:paraId="2BFC1920" w14:textId="4F67863D" w:rsidR="005E7ABC" w:rsidRPr="00933AA9" w:rsidRDefault="005E7ABC" w:rsidP="00BC3DE7">
      <w:pPr>
        <w:rPr>
          <w:rFonts w:cs="Arial"/>
        </w:rPr>
      </w:pPr>
      <w:proofErr w:type="gramStart"/>
      <w:r w:rsidRPr="00933AA9">
        <w:rPr>
          <w:rFonts w:cs="Arial"/>
        </w:rPr>
        <w:t xml:space="preserve">Editorial changes and changes to correct errors are processed by the </w:t>
      </w:r>
      <w:r>
        <w:rPr>
          <w:rFonts w:cs="Arial"/>
        </w:rPr>
        <w:t>Department</w:t>
      </w:r>
      <w:r w:rsidR="00CE1BBC" w:rsidRPr="00CA7971">
        <w:t xml:space="preserve"> of Infrastructure</w:t>
      </w:r>
      <w:r w:rsidR="00BC3DE7">
        <w:t xml:space="preserve">, </w:t>
      </w:r>
      <w:r w:rsidR="00CE1BBC">
        <w:t>Regional Development</w:t>
      </w:r>
      <w:r w:rsidR="00BC3DE7">
        <w:t xml:space="preserve"> and Cities</w:t>
      </w:r>
      <w:proofErr w:type="gramEnd"/>
      <w:r w:rsidRPr="00933AA9">
        <w:rPr>
          <w:rFonts w:cs="Arial"/>
        </w:rPr>
        <w:t xml:space="preserve">. This approach </w:t>
      </w:r>
      <w:proofErr w:type="gramStart"/>
      <w:r w:rsidRPr="00933AA9">
        <w:rPr>
          <w:rFonts w:cs="Arial"/>
        </w:rPr>
        <w:t>is only used</w:t>
      </w:r>
      <w:proofErr w:type="gramEnd"/>
      <w:r w:rsidRPr="00933AA9">
        <w:rPr>
          <w:rFonts w:cs="Arial"/>
        </w:rPr>
        <w:t xml:space="preserve"> where the amendments do not vary the intent of the vehicle standard.</w:t>
      </w:r>
    </w:p>
    <w:p w14:paraId="3142C7B8" w14:textId="4F32625A" w:rsidR="00ED4DF9" w:rsidRPr="008607BD" w:rsidRDefault="005E7ABC" w:rsidP="00003F3F">
      <w:pPr>
        <w:spacing w:after="240"/>
        <w:rPr>
          <w:rFonts w:cs="Arial"/>
          <w:i/>
        </w:rPr>
      </w:pPr>
      <w:r w:rsidRPr="00D04EF5">
        <w:rPr>
          <w:rFonts w:cs="Arial"/>
        </w:rPr>
        <w:t xml:space="preserve">Proposals that </w:t>
      </w:r>
      <w:proofErr w:type="gramStart"/>
      <w:r w:rsidRPr="00D04EF5">
        <w:rPr>
          <w:rFonts w:cs="Arial"/>
        </w:rPr>
        <w:t>are regarded</w:t>
      </w:r>
      <w:proofErr w:type="gramEnd"/>
      <w:r w:rsidRPr="00D04EF5">
        <w:rPr>
          <w:rFonts w:cs="Arial"/>
        </w:rPr>
        <w:t xml:space="preserve"> as significant need to be supported by a Regulation Impact Statement </w:t>
      </w:r>
      <w:r w:rsidR="007F41C4">
        <w:rPr>
          <w:rFonts w:cs="Arial"/>
        </w:rPr>
        <w:t xml:space="preserve">(RIS) </w:t>
      </w:r>
      <w:r w:rsidRPr="00D04EF5">
        <w:rPr>
          <w:rFonts w:cs="Arial"/>
        </w:rPr>
        <w:t xml:space="preserve">meeting the requirements of the Office of Best Practice Regulation (OBPR) as published in the </w:t>
      </w:r>
      <w:r w:rsidRPr="00D04EF5">
        <w:rPr>
          <w:rFonts w:cs="Arial"/>
          <w:i/>
        </w:rPr>
        <w:t>Australian Government Guide to Regulation</w:t>
      </w:r>
      <w:r w:rsidRPr="00D04EF5">
        <w:rPr>
          <w:rFonts w:cs="Arial"/>
        </w:rPr>
        <w:t xml:space="preserve"> and the Council of Australian Government’s </w:t>
      </w:r>
      <w:r w:rsidRPr="00D04EF5">
        <w:rPr>
          <w:rFonts w:cs="Arial"/>
          <w:i/>
          <w:iCs/>
        </w:rPr>
        <w:t>Best Practice Regulation: A Guide</w:t>
      </w:r>
      <w:r w:rsidRPr="00D04EF5">
        <w:rPr>
          <w:rFonts w:cs="Arial"/>
        </w:rPr>
        <w:t xml:space="preserve"> </w:t>
      </w:r>
      <w:r w:rsidRPr="00D04EF5">
        <w:rPr>
          <w:rFonts w:cs="Arial"/>
          <w:i/>
        </w:rPr>
        <w:t>for Ministerial Councils and Standard-Setting Bodies</w:t>
      </w:r>
      <w:r w:rsidRPr="00D04EF5">
        <w:rPr>
          <w:rFonts w:cs="Arial"/>
        </w:rPr>
        <w:t>.</w:t>
      </w:r>
    </w:p>
    <w:p w14:paraId="3142C7B9" w14:textId="77777777" w:rsidR="00ED4DF9" w:rsidRPr="00875240" w:rsidRDefault="00F07311" w:rsidP="00070368">
      <w:pPr>
        <w:pStyle w:val="Heading2"/>
      </w:pPr>
      <w:bookmarkStart w:id="116" w:name="_Toc256000072"/>
      <w:bookmarkStart w:id="117" w:name="_Toc256000059"/>
      <w:bookmarkStart w:id="118" w:name="_Toc256000046"/>
      <w:bookmarkStart w:id="119" w:name="_Toc256000033"/>
      <w:bookmarkStart w:id="120" w:name="_Toc256000020"/>
      <w:bookmarkStart w:id="121" w:name="_Toc256000007"/>
      <w:bookmarkStart w:id="122" w:name="_Toc317171389"/>
      <w:bookmarkStart w:id="123" w:name="_Toc317171515"/>
      <w:bookmarkStart w:id="124" w:name="_Toc377388632"/>
      <w:bookmarkStart w:id="125" w:name="_Toc393194586"/>
      <w:bookmarkStart w:id="126" w:name="_Toc409446970"/>
      <w:bookmarkStart w:id="127" w:name="_Toc433288579"/>
      <w:bookmarkStart w:id="128" w:name="_Toc433369731"/>
      <w:bookmarkStart w:id="129" w:name="_Toc506797308"/>
      <w:bookmarkStart w:id="130" w:name="_Toc497912524"/>
      <w:r w:rsidRPr="00875240">
        <w:t>Specific Consultation Arrangements for this Vehicle Standard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142C7BA" w14:textId="0DE87CF1" w:rsidR="00E9296B" w:rsidRDefault="0016245F" w:rsidP="00ED4DF9">
      <w:pPr>
        <w:spacing w:after="240"/>
      </w:pPr>
      <w:proofErr w:type="gramStart"/>
      <w:r>
        <w:t>This amendment was requested by the Australian Tr</w:t>
      </w:r>
      <w:r w:rsidR="0097064C">
        <w:t>ucking Association (ATA) at AMVCB</w:t>
      </w:r>
      <w:r w:rsidR="00285133">
        <w:t xml:space="preserve"> </w:t>
      </w:r>
      <w:r>
        <w:t>m</w:t>
      </w:r>
      <w:r w:rsidR="0097064C">
        <w:t>eeting 221 and TLG</w:t>
      </w:r>
      <w:r w:rsidR="00854FA1">
        <w:t xml:space="preserve"> meeting 41 in 2015</w:t>
      </w:r>
      <w:proofErr w:type="gramEnd"/>
      <w:r w:rsidR="00854FA1">
        <w:t>. Following full review and consideration of technical issues and consultation</w:t>
      </w:r>
      <w:r w:rsidR="00F52896">
        <w:t>s,</w:t>
      </w:r>
      <w:r w:rsidR="00854FA1">
        <w:t xml:space="preserve"> the proposals </w:t>
      </w:r>
      <w:proofErr w:type="gramStart"/>
      <w:r w:rsidR="00854FA1">
        <w:t>was agreed</w:t>
      </w:r>
      <w:proofErr w:type="gramEnd"/>
      <w:r w:rsidR="00854FA1">
        <w:t xml:space="preserve"> in January 2017.</w:t>
      </w:r>
    </w:p>
    <w:p w14:paraId="363F16B4" w14:textId="02CBD652" w:rsidR="005E7ABC" w:rsidRPr="00D04EF5" w:rsidRDefault="005E7ABC" w:rsidP="005E7ABC">
      <w:pPr>
        <w:spacing w:after="240"/>
      </w:pPr>
      <w:r w:rsidRPr="00D04EF5">
        <w:t xml:space="preserve">As the amendment is </w:t>
      </w:r>
      <w:r w:rsidR="00854FA1">
        <w:t>to provide</w:t>
      </w:r>
      <w:r>
        <w:t xml:space="preserve"> exemption to the stringency of </w:t>
      </w:r>
      <w:r w:rsidRPr="00BC3DE7">
        <w:t>ADR 84/00</w:t>
      </w:r>
      <w:r>
        <w:t xml:space="preserve"> paragraph 6.4</w:t>
      </w:r>
      <w:r w:rsidRPr="00D04EF5">
        <w:t>, there is no need for further consultation through TISOC, the Council or the public comment process.</w:t>
      </w:r>
    </w:p>
    <w:p w14:paraId="3142C7BC" w14:textId="77777777" w:rsidR="00ED4DF9" w:rsidRPr="00AD1A1D" w:rsidRDefault="00F07311" w:rsidP="00070368">
      <w:pPr>
        <w:pStyle w:val="Heading2"/>
      </w:pPr>
      <w:bookmarkStart w:id="131" w:name="_Toc256000073"/>
      <w:bookmarkStart w:id="132" w:name="_Toc256000060"/>
      <w:bookmarkStart w:id="133" w:name="_Toc256000047"/>
      <w:bookmarkStart w:id="134" w:name="_Toc256000034"/>
      <w:bookmarkStart w:id="135" w:name="_Toc256000021"/>
      <w:bookmarkStart w:id="136" w:name="_Toc256000008"/>
      <w:bookmarkStart w:id="137" w:name="_Toc317171390"/>
      <w:bookmarkStart w:id="138" w:name="_Toc317171516"/>
      <w:bookmarkStart w:id="139" w:name="_Toc377388633"/>
      <w:bookmarkStart w:id="140" w:name="_Toc393194587"/>
      <w:bookmarkStart w:id="141" w:name="_Toc409446971"/>
      <w:bookmarkStart w:id="142" w:name="_Toc433288580"/>
      <w:bookmarkStart w:id="143" w:name="_Toc433369732"/>
      <w:bookmarkStart w:id="144" w:name="_Toc506797309"/>
      <w:bookmarkStart w:id="145" w:name="_Toc497912525"/>
      <w:r w:rsidRPr="00AD1A1D">
        <w:t>Regulation Impact Statement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AD1A1D">
        <w:t xml:space="preserve"> </w:t>
      </w:r>
    </w:p>
    <w:p w14:paraId="1DFA8664" w14:textId="2BB220DA" w:rsidR="005E7ABC" w:rsidRDefault="005E7ABC" w:rsidP="005E7ABC">
      <w:pPr>
        <w:spacing w:after="240"/>
      </w:pPr>
      <w:r>
        <w:t xml:space="preserve">As the proposed amendment does not increase the stringency of the ADR, a </w:t>
      </w:r>
      <w:r w:rsidR="007F41C4">
        <w:t>RIS</w:t>
      </w:r>
      <w:r>
        <w:t xml:space="preserve"> is not required.</w:t>
      </w:r>
    </w:p>
    <w:p w14:paraId="3142C7BE" w14:textId="745322E0" w:rsidR="00ED4DF9" w:rsidRDefault="005E7ABC" w:rsidP="005E7ABC">
      <w:pPr>
        <w:spacing w:after="240"/>
      </w:pPr>
      <w:r>
        <w:t xml:space="preserve">Since the </w:t>
      </w:r>
      <w:proofErr w:type="gramStart"/>
      <w:r>
        <w:t>decision is made by the Minister</w:t>
      </w:r>
      <w:proofErr w:type="gramEnd"/>
      <w:r>
        <w:t xml:space="preserve"> for Urban Infrastructure and Cities without reference to the </w:t>
      </w:r>
      <w:r w:rsidR="00F07311" w:rsidRPr="00E636B0">
        <w:t>Council</w:t>
      </w:r>
      <w:r>
        <w:t xml:space="preserve"> and the proposal is not considered significant, </w:t>
      </w:r>
      <w:r w:rsidR="005B39DF" w:rsidRPr="005104EB">
        <w:t>OBPR</w:t>
      </w:r>
      <w:r>
        <w:t xml:space="preserve"> requirements have been met for this regulatory proposal (OBPR Reference ID </w:t>
      </w:r>
      <w:r w:rsidRPr="005E7ABC">
        <w:t>21984</w:t>
      </w:r>
      <w:r>
        <w:t>).</w:t>
      </w:r>
    </w:p>
    <w:p w14:paraId="3142C7BF" w14:textId="0F5C13AD" w:rsidR="00586887" w:rsidRPr="00CA7971" w:rsidRDefault="00F07311" w:rsidP="00070368">
      <w:pPr>
        <w:pStyle w:val="Heading1"/>
      </w:pPr>
      <w:bookmarkStart w:id="146" w:name="_Toc256000074"/>
      <w:bookmarkStart w:id="147" w:name="_Toc256000061"/>
      <w:bookmarkStart w:id="148" w:name="_Toc256000048"/>
      <w:bookmarkStart w:id="149" w:name="_Toc256000035"/>
      <w:bookmarkStart w:id="150" w:name="_Toc256000022"/>
      <w:bookmarkStart w:id="151" w:name="_Toc256000009"/>
      <w:bookmarkStart w:id="152" w:name="_Toc409446972"/>
      <w:bookmarkStart w:id="153" w:name="_Toc433288581"/>
      <w:bookmarkStart w:id="154" w:name="_Toc433369733"/>
      <w:bookmarkStart w:id="155" w:name="_Toc506797310"/>
      <w:bookmarkStart w:id="156" w:name="_Toc497912526"/>
      <w:bookmarkEnd w:id="75"/>
      <w:bookmarkEnd w:id="76"/>
      <w:r w:rsidRPr="00CA7971">
        <w:t>STATEMENT OF COMPATIBILITY WITH HUMAN RIGHTS</w:t>
      </w:r>
      <w:bookmarkEnd w:id="77"/>
      <w:bookmarkEnd w:id="78"/>
      <w:bookmarkEnd w:id="79"/>
      <w:bookmarkEnd w:id="80"/>
      <w:bookmarkEnd w:id="81"/>
      <w:bookmarkEnd w:id="82"/>
      <w:bookmarkEnd w:id="83"/>
      <w:bookmarkEnd w:id="146"/>
      <w:bookmarkEnd w:id="147"/>
      <w:bookmarkEnd w:id="148"/>
      <w:bookmarkEnd w:id="149"/>
      <w:bookmarkEnd w:id="150"/>
      <w:bookmarkEnd w:id="151"/>
      <w:bookmarkEnd w:id="152"/>
      <w:bookmarkEnd w:id="153"/>
      <w:bookmarkEnd w:id="154"/>
      <w:bookmarkEnd w:id="155"/>
      <w:bookmarkEnd w:id="156"/>
    </w:p>
    <w:p w14:paraId="3142C7C0" w14:textId="77777777" w:rsidR="00586887" w:rsidRPr="00CA7971" w:rsidRDefault="00F07311"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3142C7C1" w14:textId="77777777" w:rsidR="00586887" w:rsidRPr="00CA7971" w:rsidRDefault="00F07311" w:rsidP="00070368">
      <w:pPr>
        <w:pStyle w:val="Heading2"/>
      </w:pPr>
      <w:bookmarkStart w:id="157" w:name="_Toc256000075"/>
      <w:bookmarkStart w:id="158" w:name="_Toc256000062"/>
      <w:bookmarkStart w:id="159" w:name="_Toc256000049"/>
      <w:bookmarkStart w:id="160" w:name="_Toc256000036"/>
      <w:bookmarkStart w:id="161" w:name="_Toc256000023"/>
      <w:bookmarkStart w:id="162" w:name="_Toc256000010"/>
      <w:bookmarkStart w:id="163" w:name="_Toc318271646"/>
      <w:bookmarkStart w:id="164" w:name="_Toc317171518"/>
      <w:bookmarkStart w:id="165" w:name="_Toc317171392"/>
      <w:bookmarkStart w:id="166" w:name="_Toc318272905"/>
      <w:bookmarkStart w:id="167" w:name="_Toc319402530"/>
      <w:bookmarkStart w:id="168" w:name="_Toc390430620"/>
      <w:bookmarkStart w:id="169" w:name="_Toc409446973"/>
      <w:bookmarkStart w:id="170" w:name="_Toc433288582"/>
      <w:bookmarkStart w:id="171" w:name="_Toc433369734"/>
      <w:bookmarkStart w:id="172" w:name="_Toc506797311"/>
      <w:bookmarkStart w:id="173" w:name="_Toc497912527"/>
      <w:r w:rsidRPr="00CA7971">
        <w:t>Overview of the Legislative Instrument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142C7C2" w14:textId="275D55DA" w:rsidR="00586887" w:rsidRPr="00F969E2" w:rsidRDefault="005747F1" w:rsidP="002501C9">
      <w:r w:rsidRPr="005747F1">
        <w:t xml:space="preserve">This amendment </w:t>
      </w:r>
      <w:r w:rsidR="007D2E41" w:rsidRPr="00194C83">
        <w:t xml:space="preserve">to </w:t>
      </w:r>
      <w:r w:rsidR="007D2E41" w:rsidRPr="00BC3DE7">
        <w:t>ADR 84/00</w:t>
      </w:r>
      <w:r w:rsidR="007D2E41" w:rsidRPr="00F969E2">
        <w:t xml:space="preserve"> </w:t>
      </w:r>
      <w:r w:rsidRPr="00F969E2">
        <w:t xml:space="preserve">removes ambiguity and reduces stringency by removing the requirement for manufactures of FUPDs to comply with the requirements of structurally integrated FUP. </w:t>
      </w:r>
      <w:r w:rsidR="0068620F" w:rsidRPr="00F969E2">
        <w:t>It does not affect the original intent or operation of the standard.</w:t>
      </w:r>
    </w:p>
    <w:p w14:paraId="3142C7C3" w14:textId="77777777" w:rsidR="00586887" w:rsidRPr="00F969E2" w:rsidRDefault="00F07311" w:rsidP="0085188A">
      <w:pPr>
        <w:pStyle w:val="Heading2"/>
        <w:keepNext/>
        <w:keepLines/>
      </w:pPr>
      <w:bookmarkStart w:id="174" w:name="_Toc256000076"/>
      <w:bookmarkStart w:id="175" w:name="_Toc256000063"/>
      <w:bookmarkStart w:id="176" w:name="_Toc256000050"/>
      <w:bookmarkStart w:id="177" w:name="_Toc256000037"/>
      <w:bookmarkStart w:id="178" w:name="_Toc256000024"/>
      <w:bookmarkStart w:id="179" w:name="_Toc256000011"/>
      <w:bookmarkStart w:id="180" w:name="_Toc318271647"/>
      <w:bookmarkStart w:id="181" w:name="_Toc317171519"/>
      <w:bookmarkStart w:id="182" w:name="_Toc317171393"/>
      <w:bookmarkStart w:id="183" w:name="_Toc318272906"/>
      <w:bookmarkStart w:id="184" w:name="_Toc319402531"/>
      <w:bookmarkStart w:id="185" w:name="_Toc390430621"/>
      <w:bookmarkStart w:id="186" w:name="_Toc409446974"/>
      <w:bookmarkStart w:id="187" w:name="_Toc433288583"/>
      <w:bookmarkStart w:id="188" w:name="_Toc433369735"/>
      <w:bookmarkStart w:id="189" w:name="_Toc506797312"/>
      <w:bookmarkStart w:id="190" w:name="_Toc497912528"/>
      <w:r w:rsidRPr="00F969E2">
        <w:lastRenderedPageBreak/>
        <w:t>Human Rights Implications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142C7C4" w14:textId="7833883E" w:rsidR="007C7E7E" w:rsidRPr="00F969E2" w:rsidRDefault="00F07311" w:rsidP="0085188A">
      <w:pPr>
        <w:keepNext/>
        <w:keepLines/>
      </w:pPr>
      <w:bookmarkStart w:id="191" w:name="_Toc319402532"/>
      <w:r w:rsidRPr="00F969E2">
        <w:t xml:space="preserve">This amendment to </w:t>
      </w:r>
      <w:r w:rsidRPr="00BC3DE7">
        <w:t xml:space="preserve">ADR </w:t>
      </w:r>
      <w:r w:rsidR="00854FA1" w:rsidRPr="00BC3DE7">
        <w:t>84</w:t>
      </w:r>
      <w:r w:rsidRPr="00BC3DE7">
        <w:t>/00</w:t>
      </w:r>
      <w:r w:rsidRPr="00F969E2">
        <w:t xml:space="preserve"> does not engage any of the human rights and freedoms recognised or declared in the international instruments listed in section 3 of the </w:t>
      </w:r>
      <w:r w:rsidRPr="00F969E2">
        <w:rPr>
          <w:i/>
        </w:rPr>
        <w:t>Human Rights (Parliamentary Scrutiny) Act 2011</w:t>
      </w:r>
      <w:r w:rsidRPr="00F969E2">
        <w:t>.</w:t>
      </w:r>
    </w:p>
    <w:p w14:paraId="3142C7C5" w14:textId="77777777" w:rsidR="00586887" w:rsidRPr="00F969E2" w:rsidRDefault="00F07311" w:rsidP="00070368">
      <w:pPr>
        <w:pStyle w:val="Heading2"/>
      </w:pPr>
      <w:bookmarkStart w:id="192" w:name="_Toc256000077"/>
      <w:bookmarkStart w:id="193" w:name="_Toc256000064"/>
      <w:bookmarkStart w:id="194" w:name="_Toc256000051"/>
      <w:bookmarkStart w:id="195" w:name="_Toc256000038"/>
      <w:bookmarkStart w:id="196" w:name="_Toc256000025"/>
      <w:bookmarkStart w:id="197" w:name="_Toc256000012"/>
      <w:bookmarkStart w:id="198" w:name="_Toc409446975"/>
      <w:bookmarkStart w:id="199" w:name="_Toc433288584"/>
      <w:bookmarkStart w:id="200" w:name="_Toc433369736"/>
      <w:bookmarkStart w:id="201" w:name="_Toc506797313"/>
      <w:bookmarkStart w:id="202" w:name="_Toc497912529"/>
      <w:r w:rsidRPr="00F969E2">
        <w:t>Conclusion</w:t>
      </w:r>
      <w:bookmarkEnd w:id="191"/>
      <w:bookmarkEnd w:id="192"/>
      <w:bookmarkEnd w:id="193"/>
      <w:bookmarkEnd w:id="194"/>
      <w:bookmarkEnd w:id="195"/>
      <w:bookmarkEnd w:id="196"/>
      <w:bookmarkEnd w:id="197"/>
      <w:bookmarkEnd w:id="198"/>
      <w:bookmarkEnd w:id="199"/>
      <w:bookmarkEnd w:id="200"/>
      <w:bookmarkEnd w:id="201"/>
      <w:bookmarkEnd w:id="202"/>
    </w:p>
    <w:p w14:paraId="3142C7C6" w14:textId="1E817CD0" w:rsidR="002D7277" w:rsidRPr="007A3BB4" w:rsidRDefault="00F07311" w:rsidP="0012110B">
      <w:r w:rsidRPr="00F969E2">
        <w:t xml:space="preserve">This amendment to </w:t>
      </w:r>
      <w:r w:rsidRPr="00BC3DE7">
        <w:t xml:space="preserve">ADR </w:t>
      </w:r>
      <w:r w:rsidR="00854FA1" w:rsidRPr="00BC3DE7">
        <w:t>84</w:t>
      </w:r>
      <w:r w:rsidRPr="00BC3DE7">
        <w:t>/00</w:t>
      </w:r>
      <w:r w:rsidRPr="00F969E2">
        <w:t xml:space="preserve"> is compatible with human </w:t>
      </w:r>
      <w:proofErr w:type="gramStart"/>
      <w:r w:rsidRPr="00F969E2">
        <w:t>rights</w:t>
      </w:r>
      <w:proofErr w:type="gramEnd"/>
      <w:r w:rsidRPr="00F969E2">
        <w:t xml:space="preserve"> as it does not raise any human rights issues.</w:t>
      </w:r>
    </w:p>
    <w:sectPr w:rsidR="002D7277" w:rsidRPr="007A3BB4" w:rsidSect="00BF517E">
      <w:headerReference w:type="default" r:id="rId17"/>
      <w:headerReference w:type="firs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C5B48" w14:textId="77777777" w:rsidR="00171146" w:rsidRDefault="00171146">
      <w:r>
        <w:separator/>
      </w:r>
    </w:p>
  </w:endnote>
  <w:endnote w:type="continuationSeparator" w:id="0">
    <w:p w14:paraId="214931CB" w14:textId="77777777" w:rsidR="00171146" w:rsidRDefault="00171146">
      <w:r>
        <w:continuationSeparator/>
      </w:r>
    </w:p>
  </w:endnote>
  <w:endnote w:type="continuationNotice" w:id="1">
    <w:p w14:paraId="1E343365" w14:textId="77777777" w:rsidR="00171146" w:rsidRDefault="00171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25727"/>
      <w:docPartObj>
        <w:docPartGallery w:val="Page Numbers (Bottom of Page)"/>
        <w:docPartUnique/>
      </w:docPartObj>
    </w:sdtPr>
    <w:sdtEndPr>
      <w:rPr>
        <w:noProof/>
      </w:rPr>
    </w:sdtEndPr>
    <w:sdtContent>
      <w:p w14:paraId="3142C7CB" w14:textId="77777777" w:rsidR="00BF517E" w:rsidRDefault="00171146">
        <w:pPr>
          <w:pStyle w:val="Footer"/>
          <w:pBdr>
            <w:bottom w:val="single" w:sz="6" w:space="1" w:color="auto"/>
          </w:pBdr>
          <w:jc w:val="right"/>
        </w:pPr>
      </w:p>
      <w:p w14:paraId="3142C7CC" w14:textId="77777777" w:rsidR="00444B70" w:rsidRDefault="00171146">
        <w:pPr>
          <w:pStyle w:val="Footer"/>
          <w:jc w:val="right"/>
          <w:rPr>
            <w:noProof/>
          </w:rPr>
        </w:pPr>
      </w:p>
    </w:sdtContent>
  </w:sdt>
  <w:p w14:paraId="3142C7CD" w14:textId="77777777" w:rsidR="00F563E7" w:rsidRDefault="0017114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D0" w14:textId="77777777" w:rsidR="00444B70" w:rsidRDefault="00171146">
    <w:pPr>
      <w:pStyle w:val="Footer"/>
      <w:jc w:val="right"/>
    </w:pPr>
  </w:p>
  <w:p w14:paraId="3142C7D1" w14:textId="77777777" w:rsidR="00444B70" w:rsidRDefault="0017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F5C9" w14:textId="77777777" w:rsidR="00171146" w:rsidRDefault="00171146">
      <w:r>
        <w:separator/>
      </w:r>
    </w:p>
  </w:footnote>
  <w:footnote w:type="continuationSeparator" w:id="0">
    <w:p w14:paraId="01D1A234" w14:textId="77777777" w:rsidR="00171146" w:rsidRDefault="00171146">
      <w:r>
        <w:continuationSeparator/>
      </w:r>
    </w:p>
  </w:footnote>
  <w:footnote w:type="continuationNotice" w:id="1">
    <w:p w14:paraId="0B6D4B98" w14:textId="77777777" w:rsidR="00171146" w:rsidRDefault="001711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C7" w14:textId="5A1F7E64" w:rsidR="006B2A4B" w:rsidRDefault="00F07311">
    <w:pPr>
      <w:pStyle w:val="Header"/>
      <w:jc w:val="right"/>
    </w:pPr>
    <w:r>
      <w:fldChar w:fldCharType="begin"/>
    </w:r>
    <w:r>
      <w:instrText xml:space="preserve"> PAGE   \* MERGEFORMAT </w:instrText>
    </w:r>
    <w:r>
      <w:fldChar w:fldCharType="separate"/>
    </w:r>
    <w:r w:rsidR="004F1E4A">
      <w:rPr>
        <w:noProof/>
      </w:rPr>
      <w:t>2</w:t>
    </w:r>
    <w:r>
      <w:rPr>
        <w:noProof/>
      </w:rPr>
      <w:fldChar w:fldCharType="end"/>
    </w:r>
  </w:p>
  <w:p w14:paraId="3142C7C8" w14:textId="77777777" w:rsidR="00541EF4" w:rsidRDefault="00F07311" w:rsidP="00541EF4">
    <w:pPr>
      <w:pStyle w:val="Header"/>
      <w:rPr>
        <w:szCs w:val="20"/>
      </w:rPr>
    </w:pPr>
    <w:r>
      <w:rPr>
        <w:szCs w:val="20"/>
      </w:rPr>
      <w:t>Explanatory Statement</w:t>
    </w:r>
  </w:p>
  <w:p w14:paraId="3142C7C9" w14:textId="77777777" w:rsidR="006B2A4B" w:rsidRDefault="00F07311">
    <w:pPr>
      <w:pStyle w:val="Header"/>
      <w:rPr>
        <w:rFonts w:cs="Arial"/>
        <w:bCs/>
        <w:spacing w:val="-6"/>
      </w:rPr>
    </w:pPr>
    <w:r>
      <w:rPr>
        <w:spacing w:val="-6"/>
      </w:rPr>
      <w:t xml:space="preserve">Vehicle Standard </w:t>
    </w:r>
    <w:r>
      <w:rPr>
        <w:rFonts w:cs="Arial"/>
        <w:spacing w:val="-6"/>
      </w:rPr>
      <w:t>Australian Design Rule 57/00 –</w:t>
    </w:r>
    <w:r>
      <w:rPr>
        <w:rFonts w:cs="Arial"/>
        <w:bCs/>
        <w:spacing w:val="-6"/>
      </w:rPr>
      <w:t>Special Requirements for L-Group Vehicles) 2006 Amendment 1</w:t>
    </w:r>
  </w:p>
  <w:p w14:paraId="3142C7CA" w14:textId="77777777" w:rsidR="00541EF4" w:rsidRDefault="00171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CE" w14:textId="77777777" w:rsidR="0068774D" w:rsidRPr="002031D9" w:rsidRDefault="00F07311" w:rsidP="0068774D">
    <w:pPr>
      <w:pStyle w:val="Header"/>
      <w:jc w:val="right"/>
      <w:rPr>
        <w:rFonts w:asciiTheme="minorHAnsi" w:hAnsiTheme="minorHAnsi"/>
        <w:b/>
        <w:sz w:val="24"/>
      </w:rPr>
    </w:pPr>
    <w:r>
      <w:tab/>
    </w:r>
    <w:r>
      <w:tab/>
    </w:r>
  </w:p>
  <w:p w14:paraId="3142C7CF" w14:textId="77777777" w:rsidR="008B6483" w:rsidRDefault="00171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D2" w14:textId="77777777" w:rsidR="00541EF4" w:rsidRDefault="00171146">
    <w:pPr>
      <w:pStyle w:val="Header"/>
      <w:jc w:val="right"/>
    </w:pPr>
  </w:p>
  <w:p w14:paraId="3142C7D3" w14:textId="4DD9BD47" w:rsidR="00541EF4" w:rsidRDefault="006710CB" w:rsidP="00BF517E">
    <w:pPr>
      <w:pStyle w:val="Header"/>
      <w:tabs>
        <w:tab w:val="clear" w:pos="4153"/>
      </w:tabs>
      <w:rPr>
        <w:szCs w:val="20"/>
      </w:rPr>
    </w:pPr>
    <w:r w:rsidRPr="006710CB">
      <w:rPr>
        <w:szCs w:val="20"/>
      </w:rPr>
      <w:t>Vehicle Standard (Australian Design Rule 84/00 – Front Underrun Impact Protection) 2009</w:t>
    </w:r>
    <w:r w:rsidR="00F07311">
      <w:rPr>
        <w:szCs w:val="20"/>
      </w:rPr>
      <w:tab/>
    </w:r>
    <w:r w:rsidR="00F07311" w:rsidRPr="00BF517E">
      <w:rPr>
        <w:szCs w:val="20"/>
      </w:rPr>
      <w:fldChar w:fldCharType="begin"/>
    </w:r>
    <w:r w:rsidR="00F07311" w:rsidRPr="00BF517E">
      <w:rPr>
        <w:szCs w:val="20"/>
      </w:rPr>
      <w:instrText xml:space="preserve"> PAGE   \* MERGEFORMAT </w:instrText>
    </w:r>
    <w:r w:rsidR="00F07311" w:rsidRPr="00BF517E">
      <w:rPr>
        <w:szCs w:val="20"/>
      </w:rPr>
      <w:fldChar w:fldCharType="separate"/>
    </w:r>
    <w:r w:rsidR="005F427E">
      <w:rPr>
        <w:noProof/>
        <w:szCs w:val="20"/>
      </w:rPr>
      <w:t>6</w:t>
    </w:r>
    <w:r w:rsidR="00F07311" w:rsidRPr="00BF517E">
      <w:rPr>
        <w:noProof/>
        <w:szCs w:val="20"/>
      </w:rPr>
      <w:fldChar w:fldCharType="end"/>
    </w:r>
  </w:p>
  <w:p w14:paraId="03573EFD" w14:textId="3BFDAC96" w:rsidR="003C555D" w:rsidRDefault="004718EE" w:rsidP="00BF517E">
    <w:pPr>
      <w:pStyle w:val="Header"/>
      <w:pBdr>
        <w:bottom w:val="single" w:sz="6" w:space="1" w:color="auto"/>
      </w:pBdr>
    </w:pPr>
    <w:r w:rsidRPr="006710CB">
      <w:rPr>
        <w:szCs w:val="20"/>
      </w:rPr>
      <w:t>Amendment 1</w:t>
    </w:r>
  </w:p>
  <w:p w14:paraId="3142C7D4" w14:textId="0CDFBA0C" w:rsidR="00541EF4" w:rsidRDefault="003C555D" w:rsidP="00935C33">
    <w:pPr>
      <w:pStyle w:val="Header"/>
      <w:pBdr>
        <w:bottom w:val="single" w:sz="6" w:space="1" w:color="auto"/>
      </w:pBdr>
    </w:pPr>
    <w:r>
      <w:t>Explanatory Statement</w:t>
    </w:r>
  </w:p>
  <w:p w14:paraId="3142C7D5" w14:textId="77777777" w:rsidR="00BF517E" w:rsidRDefault="001711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D6" w14:textId="77777777" w:rsidR="00900AFF" w:rsidRDefault="00171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D390E030">
      <w:start w:val="1"/>
      <w:numFmt w:val="bullet"/>
      <w:lvlText w:val=""/>
      <w:lvlJc w:val="left"/>
      <w:pPr>
        <w:tabs>
          <w:tab w:val="num" w:pos="720"/>
        </w:tabs>
        <w:ind w:left="720" w:hanging="360"/>
      </w:pPr>
      <w:rPr>
        <w:rFonts w:ascii="Symbol" w:hAnsi="Symbol" w:hint="default"/>
      </w:rPr>
    </w:lvl>
    <w:lvl w:ilvl="1" w:tplc="4C20E9DE" w:tentative="1">
      <w:start w:val="1"/>
      <w:numFmt w:val="bullet"/>
      <w:lvlText w:val="o"/>
      <w:lvlJc w:val="left"/>
      <w:pPr>
        <w:tabs>
          <w:tab w:val="num" w:pos="1440"/>
        </w:tabs>
        <w:ind w:left="1440" w:hanging="360"/>
      </w:pPr>
      <w:rPr>
        <w:rFonts w:ascii="Courier New" w:hAnsi="Courier New" w:cs="Courier New" w:hint="default"/>
      </w:rPr>
    </w:lvl>
    <w:lvl w:ilvl="2" w:tplc="B22819A0" w:tentative="1">
      <w:start w:val="1"/>
      <w:numFmt w:val="bullet"/>
      <w:lvlText w:val=""/>
      <w:lvlJc w:val="left"/>
      <w:pPr>
        <w:tabs>
          <w:tab w:val="num" w:pos="2160"/>
        </w:tabs>
        <w:ind w:left="2160" w:hanging="360"/>
      </w:pPr>
      <w:rPr>
        <w:rFonts w:ascii="Wingdings" w:hAnsi="Wingdings" w:hint="default"/>
      </w:rPr>
    </w:lvl>
    <w:lvl w:ilvl="3" w:tplc="7F764646" w:tentative="1">
      <w:start w:val="1"/>
      <w:numFmt w:val="bullet"/>
      <w:lvlText w:val=""/>
      <w:lvlJc w:val="left"/>
      <w:pPr>
        <w:tabs>
          <w:tab w:val="num" w:pos="2880"/>
        </w:tabs>
        <w:ind w:left="2880" w:hanging="360"/>
      </w:pPr>
      <w:rPr>
        <w:rFonts w:ascii="Symbol" w:hAnsi="Symbol" w:hint="default"/>
      </w:rPr>
    </w:lvl>
    <w:lvl w:ilvl="4" w:tplc="5C62896A" w:tentative="1">
      <w:start w:val="1"/>
      <w:numFmt w:val="bullet"/>
      <w:lvlText w:val="o"/>
      <w:lvlJc w:val="left"/>
      <w:pPr>
        <w:tabs>
          <w:tab w:val="num" w:pos="3600"/>
        </w:tabs>
        <w:ind w:left="3600" w:hanging="360"/>
      </w:pPr>
      <w:rPr>
        <w:rFonts w:ascii="Courier New" w:hAnsi="Courier New" w:cs="Courier New" w:hint="default"/>
      </w:rPr>
    </w:lvl>
    <w:lvl w:ilvl="5" w:tplc="4240DC8A" w:tentative="1">
      <w:start w:val="1"/>
      <w:numFmt w:val="bullet"/>
      <w:lvlText w:val=""/>
      <w:lvlJc w:val="left"/>
      <w:pPr>
        <w:tabs>
          <w:tab w:val="num" w:pos="4320"/>
        </w:tabs>
        <w:ind w:left="4320" w:hanging="360"/>
      </w:pPr>
      <w:rPr>
        <w:rFonts w:ascii="Wingdings" w:hAnsi="Wingdings" w:hint="default"/>
      </w:rPr>
    </w:lvl>
    <w:lvl w:ilvl="6" w:tplc="4280A31C" w:tentative="1">
      <w:start w:val="1"/>
      <w:numFmt w:val="bullet"/>
      <w:lvlText w:val=""/>
      <w:lvlJc w:val="left"/>
      <w:pPr>
        <w:tabs>
          <w:tab w:val="num" w:pos="5040"/>
        </w:tabs>
        <w:ind w:left="5040" w:hanging="360"/>
      </w:pPr>
      <w:rPr>
        <w:rFonts w:ascii="Symbol" w:hAnsi="Symbol" w:hint="default"/>
      </w:rPr>
    </w:lvl>
    <w:lvl w:ilvl="7" w:tplc="EEFE0E32" w:tentative="1">
      <w:start w:val="1"/>
      <w:numFmt w:val="bullet"/>
      <w:lvlText w:val="o"/>
      <w:lvlJc w:val="left"/>
      <w:pPr>
        <w:tabs>
          <w:tab w:val="num" w:pos="5760"/>
        </w:tabs>
        <w:ind w:left="5760" w:hanging="360"/>
      </w:pPr>
      <w:rPr>
        <w:rFonts w:ascii="Courier New" w:hAnsi="Courier New" w:cs="Courier New" w:hint="default"/>
      </w:rPr>
    </w:lvl>
    <w:lvl w:ilvl="8" w:tplc="0ACA22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B734D0D8">
      <w:start w:val="1"/>
      <w:numFmt w:val="bullet"/>
      <w:lvlText w:val=""/>
      <w:lvlJc w:val="left"/>
      <w:pPr>
        <w:tabs>
          <w:tab w:val="num" w:pos="720"/>
        </w:tabs>
        <w:ind w:left="720" w:hanging="360"/>
      </w:pPr>
      <w:rPr>
        <w:rFonts w:ascii="Symbol" w:hAnsi="Symbol" w:hint="default"/>
      </w:rPr>
    </w:lvl>
    <w:lvl w:ilvl="1" w:tplc="6414CE56">
      <w:start w:val="1"/>
      <w:numFmt w:val="bullet"/>
      <w:lvlText w:val="o"/>
      <w:lvlJc w:val="left"/>
      <w:pPr>
        <w:tabs>
          <w:tab w:val="num" w:pos="1440"/>
        </w:tabs>
        <w:ind w:left="1440" w:hanging="360"/>
      </w:pPr>
      <w:rPr>
        <w:rFonts w:ascii="Courier New" w:hAnsi="Courier New" w:cs="Courier New" w:hint="default"/>
      </w:rPr>
    </w:lvl>
    <w:lvl w:ilvl="2" w:tplc="2E48E514" w:tentative="1">
      <w:start w:val="1"/>
      <w:numFmt w:val="bullet"/>
      <w:lvlText w:val=""/>
      <w:lvlJc w:val="left"/>
      <w:pPr>
        <w:tabs>
          <w:tab w:val="num" w:pos="2160"/>
        </w:tabs>
        <w:ind w:left="2160" w:hanging="360"/>
      </w:pPr>
      <w:rPr>
        <w:rFonts w:ascii="Wingdings" w:hAnsi="Wingdings" w:hint="default"/>
      </w:rPr>
    </w:lvl>
    <w:lvl w:ilvl="3" w:tplc="B82AB042" w:tentative="1">
      <w:start w:val="1"/>
      <w:numFmt w:val="bullet"/>
      <w:lvlText w:val=""/>
      <w:lvlJc w:val="left"/>
      <w:pPr>
        <w:tabs>
          <w:tab w:val="num" w:pos="2880"/>
        </w:tabs>
        <w:ind w:left="2880" w:hanging="360"/>
      </w:pPr>
      <w:rPr>
        <w:rFonts w:ascii="Symbol" w:hAnsi="Symbol" w:hint="default"/>
      </w:rPr>
    </w:lvl>
    <w:lvl w:ilvl="4" w:tplc="72908264" w:tentative="1">
      <w:start w:val="1"/>
      <w:numFmt w:val="bullet"/>
      <w:lvlText w:val="o"/>
      <w:lvlJc w:val="left"/>
      <w:pPr>
        <w:tabs>
          <w:tab w:val="num" w:pos="3600"/>
        </w:tabs>
        <w:ind w:left="3600" w:hanging="360"/>
      </w:pPr>
      <w:rPr>
        <w:rFonts w:ascii="Courier New" w:hAnsi="Courier New" w:cs="Courier New" w:hint="default"/>
      </w:rPr>
    </w:lvl>
    <w:lvl w:ilvl="5" w:tplc="BADAE1B8" w:tentative="1">
      <w:start w:val="1"/>
      <w:numFmt w:val="bullet"/>
      <w:lvlText w:val=""/>
      <w:lvlJc w:val="left"/>
      <w:pPr>
        <w:tabs>
          <w:tab w:val="num" w:pos="4320"/>
        </w:tabs>
        <w:ind w:left="4320" w:hanging="360"/>
      </w:pPr>
      <w:rPr>
        <w:rFonts w:ascii="Wingdings" w:hAnsi="Wingdings" w:hint="default"/>
      </w:rPr>
    </w:lvl>
    <w:lvl w:ilvl="6" w:tplc="CFCEA690" w:tentative="1">
      <w:start w:val="1"/>
      <w:numFmt w:val="bullet"/>
      <w:lvlText w:val=""/>
      <w:lvlJc w:val="left"/>
      <w:pPr>
        <w:tabs>
          <w:tab w:val="num" w:pos="5040"/>
        </w:tabs>
        <w:ind w:left="5040" w:hanging="360"/>
      </w:pPr>
      <w:rPr>
        <w:rFonts w:ascii="Symbol" w:hAnsi="Symbol" w:hint="default"/>
      </w:rPr>
    </w:lvl>
    <w:lvl w:ilvl="7" w:tplc="68F8520A" w:tentative="1">
      <w:start w:val="1"/>
      <w:numFmt w:val="bullet"/>
      <w:lvlText w:val="o"/>
      <w:lvlJc w:val="left"/>
      <w:pPr>
        <w:tabs>
          <w:tab w:val="num" w:pos="5760"/>
        </w:tabs>
        <w:ind w:left="5760" w:hanging="360"/>
      </w:pPr>
      <w:rPr>
        <w:rFonts w:ascii="Courier New" w:hAnsi="Courier New" w:cs="Courier New" w:hint="default"/>
      </w:rPr>
    </w:lvl>
    <w:lvl w:ilvl="8" w:tplc="AA9A56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56EC0C2A">
      <w:start w:val="1"/>
      <w:numFmt w:val="bullet"/>
      <w:lvlText w:val=""/>
      <w:lvlJc w:val="left"/>
      <w:pPr>
        <w:tabs>
          <w:tab w:val="num" w:pos="720"/>
        </w:tabs>
        <w:ind w:left="720" w:hanging="360"/>
      </w:pPr>
      <w:rPr>
        <w:rFonts w:ascii="Symbol" w:hAnsi="Symbol" w:hint="default"/>
      </w:rPr>
    </w:lvl>
    <w:lvl w:ilvl="1" w:tplc="1B2A9894" w:tentative="1">
      <w:start w:val="1"/>
      <w:numFmt w:val="bullet"/>
      <w:lvlText w:val="o"/>
      <w:lvlJc w:val="left"/>
      <w:pPr>
        <w:tabs>
          <w:tab w:val="num" w:pos="1440"/>
        </w:tabs>
        <w:ind w:left="1440" w:hanging="360"/>
      </w:pPr>
      <w:rPr>
        <w:rFonts w:ascii="Courier New" w:hAnsi="Courier New" w:cs="Courier New" w:hint="default"/>
      </w:rPr>
    </w:lvl>
    <w:lvl w:ilvl="2" w:tplc="FCDAC02C" w:tentative="1">
      <w:start w:val="1"/>
      <w:numFmt w:val="bullet"/>
      <w:lvlText w:val=""/>
      <w:lvlJc w:val="left"/>
      <w:pPr>
        <w:tabs>
          <w:tab w:val="num" w:pos="2160"/>
        </w:tabs>
        <w:ind w:left="2160" w:hanging="360"/>
      </w:pPr>
      <w:rPr>
        <w:rFonts w:ascii="Wingdings" w:hAnsi="Wingdings" w:hint="default"/>
      </w:rPr>
    </w:lvl>
    <w:lvl w:ilvl="3" w:tplc="0A2E06B6" w:tentative="1">
      <w:start w:val="1"/>
      <w:numFmt w:val="bullet"/>
      <w:lvlText w:val=""/>
      <w:lvlJc w:val="left"/>
      <w:pPr>
        <w:tabs>
          <w:tab w:val="num" w:pos="2880"/>
        </w:tabs>
        <w:ind w:left="2880" w:hanging="360"/>
      </w:pPr>
      <w:rPr>
        <w:rFonts w:ascii="Symbol" w:hAnsi="Symbol" w:hint="default"/>
      </w:rPr>
    </w:lvl>
    <w:lvl w:ilvl="4" w:tplc="BCB05F48" w:tentative="1">
      <w:start w:val="1"/>
      <w:numFmt w:val="bullet"/>
      <w:lvlText w:val="o"/>
      <w:lvlJc w:val="left"/>
      <w:pPr>
        <w:tabs>
          <w:tab w:val="num" w:pos="3600"/>
        </w:tabs>
        <w:ind w:left="3600" w:hanging="360"/>
      </w:pPr>
      <w:rPr>
        <w:rFonts w:ascii="Courier New" w:hAnsi="Courier New" w:cs="Courier New" w:hint="default"/>
      </w:rPr>
    </w:lvl>
    <w:lvl w:ilvl="5" w:tplc="E668BFA4" w:tentative="1">
      <w:start w:val="1"/>
      <w:numFmt w:val="bullet"/>
      <w:lvlText w:val=""/>
      <w:lvlJc w:val="left"/>
      <w:pPr>
        <w:tabs>
          <w:tab w:val="num" w:pos="4320"/>
        </w:tabs>
        <w:ind w:left="4320" w:hanging="360"/>
      </w:pPr>
      <w:rPr>
        <w:rFonts w:ascii="Wingdings" w:hAnsi="Wingdings" w:hint="default"/>
      </w:rPr>
    </w:lvl>
    <w:lvl w:ilvl="6" w:tplc="8A0E9B4A" w:tentative="1">
      <w:start w:val="1"/>
      <w:numFmt w:val="bullet"/>
      <w:lvlText w:val=""/>
      <w:lvlJc w:val="left"/>
      <w:pPr>
        <w:tabs>
          <w:tab w:val="num" w:pos="5040"/>
        </w:tabs>
        <w:ind w:left="5040" w:hanging="360"/>
      </w:pPr>
      <w:rPr>
        <w:rFonts w:ascii="Symbol" w:hAnsi="Symbol" w:hint="default"/>
      </w:rPr>
    </w:lvl>
    <w:lvl w:ilvl="7" w:tplc="14681AA2" w:tentative="1">
      <w:start w:val="1"/>
      <w:numFmt w:val="bullet"/>
      <w:lvlText w:val="o"/>
      <w:lvlJc w:val="left"/>
      <w:pPr>
        <w:tabs>
          <w:tab w:val="num" w:pos="5760"/>
        </w:tabs>
        <w:ind w:left="5760" w:hanging="360"/>
      </w:pPr>
      <w:rPr>
        <w:rFonts w:ascii="Courier New" w:hAnsi="Courier New" w:cs="Courier New" w:hint="default"/>
      </w:rPr>
    </w:lvl>
    <w:lvl w:ilvl="8" w:tplc="1F3824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9684EEB0">
      <w:start w:val="1"/>
      <w:numFmt w:val="bullet"/>
      <w:lvlText w:val=""/>
      <w:lvlJc w:val="left"/>
      <w:pPr>
        <w:ind w:left="720" w:hanging="360"/>
      </w:pPr>
      <w:rPr>
        <w:rFonts w:ascii="Symbol" w:hAnsi="Symbol" w:hint="default"/>
      </w:rPr>
    </w:lvl>
    <w:lvl w:ilvl="1" w:tplc="98A0DED2" w:tentative="1">
      <w:start w:val="1"/>
      <w:numFmt w:val="bullet"/>
      <w:lvlText w:val="o"/>
      <w:lvlJc w:val="left"/>
      <w:pPr>
        <w:ind w:left="1440" w:hanging="360"/>
      </w:pPr>
      <w:rPr>
        <w:rFonts w:ascii="Courier New" w:hAnsi="Courier New" w:cs="Courier New" w:hint="default"/>
      </w:rPr>
    </w:lvl>
    <w:lvl w:ilvl="2" w:tplc="C08649CC" w:tentative="1">
      <w:start w:val="1"/>
      <w:numFmt w:val="bullet"/>
      <w:lvlText w:val=""/>
      <w:lvlJc w:val="left"/>
      <w:pPr>
        <w:ind w:left="2160" w:hanging="360"/>
      </w:pPr>
      <w:rPr>
        <w:rFonts w:ascii="Wingdings" w:hAnsi="Wingdings" w:hint="default"/>
      </w:rPr>
    </w:lvl>
    <w:lvl w:ilvl="3" w:tplc="78DE4C7A" w:tentative="1">
      <w:start w:val="1"/>
      <w:numFmt w:val="bullet"/>
      <w:lvlText w:val=""/>
      <w:lvlJc w:val="left"/>
      <w:pPr>
        <w:ind w:left="2880" w:hanging="360"/>
      </w:pPr>
      <w:rPr>
        <w:rFonts w:ascii="Symbol" w:hAnsi="Symbol" w:hint="default"/>
      </w:rPr>
    </w:lvl>
    <w:lvl w:ilvl="4" w:tplc="6D12D7E0" w:tentative="1">
      <w:start w:val="1"/>
      <w:numFmt w:val="bullet"/>
      <w:lvlText w:val="o"/>
      <w:lvlJc w:val="left"/>
      <w:pPr>
        <w:ind w:left="3600" w:hanging="360"/>
      </w:pPr>
      <w:rPr>
        <w:rFonts w:ascii="Courier New" w:hAnsi="Courier New" w:cs="Courier New" w:hint="default"/>
      </w:rPr>
    </w:lvl>
    <w:lvl w:ilvl="5" w:tplc="683ADAB8" w:tentative="1">
      <w:start w:val="1"/>
      <w:numFmt w:val="bullet"/>
      <w:lvlText w:val=""/>
      <w:lvlJc w:val="left"/>
      <w:pPr>
        <w:ind w:left="4320" w:hanging="360"/>
      </w:pPr>
      <w:rPr>
        <w:rFonts w:ascii="Wingdings" w:hAnsi="Wingdings" w:hint="default"/>
      </w:rPr>
    </w:lvl>
    <w:lvl w:ilvl="6" w:tplc="7ED0706E" w:tentative="1">
      <w:start w:val="1"/>
      <w:numFmt w:val="bullet"/>
      <w:lvlText w:val=""/>
      <w:lvlJc w:val="left"/>
      <w:pPr>
        <w:ind w:left="5040" w:hanging="360"/>
      </w:pPr>
      <w:rPr>
        <w:rFonts w:ascii="Symbol" w:hAnsi="Symbol" w:hint="default"/>
      </w:rPr>
    </w:lvl>
    <w:lvl w:ilvl="7" w:tplc="8A741CBC" w:tentative="1">
      <w:start w:val="1"/>
      <w:numFmt w:val="bullet"/>
      <w:lvlText w:val="o"/>
      <w:lvlJc w:val="left"/>
      <w:pPr>
        <w:ind w:left="5760" w:hanging="360"/>
      </w:pPr>
      <w:rPr>
        <w:rFonts w:ascii="Courier New" w:hAnsi="Courier New" w:cs="Courier New" w:hint="default"/>
      </w:rPr>
    </w:lvl>
    <w:lvl w:ilvl="8" w:tplc="98185534"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34D8A8E0">
      <w:start w:val="1"/>
      <w:numFmt w:val="bullet"/>
      <w:lvlText w:val=""/>
      <w:lvlJc w:val="left"/>
      <w:pPr>
        <w:ind w:left="720" w:hanging="360"/>
      </w:pPr>
      <w:rPr>
        <w:rFonts w:ascii="Symbol" w:hAnsi="Symbol" w:hint="default"/>
      </w:rPr>
    </w:lvl>
    <w:lvl w:ilvl="1" w:tplc="25520BF2" w:tentative="1">
      <w:start w:val="1"/>
      <w:numFmt w:val="bullet"/>
      <w:lvlText w:val="o"/>
      <w:lvlJc w:val="left"/>
      <w:pPr>
        <w:ind w:left="1440" w:hanging="360"/>
      </w:pPr>
      <w:rPr>
        <w:rFonts w:ascii="Courier New" w:hAnsi="Courier New" w:cs="Courier New" w:hint="default"/>
      </w:rPr>
    </w:lvl>
    <w:lvl w:ilvl="2" w:tplc="BD7E1CFA" w:tentative="1">
      <w:start w:val="1"/>
      <w:numFmt w:val="bullet"/>
      <w:lvlText w:val=""/>
      <w:lvlJc w:val="left"/>
      <w:pPr>
        <w:ind w:left="2160" w:hanging="360"/>
      </w:pPr>
      <w:rPr>
        <w:rFonts w:ascii="Wingdings" w:hAnsi="Wingdings" w:hint="default"/>
      </w:rPr>
    </w:lvl>
    <w:lvl w:ilvl="3" w:tplc="2AC671B8" w:tentative="1">
      <w:start w:val="1"/>
      <w:numFmt w:val="bullet"/>
      <w:lvlText w:val=""/>
      <w:lvlJc w:val="left"/>
      <w:pPr>
        <w:ind w:left="2880" w:hanging="360"/>
      </w:pPr>
      <w:rPr>
        <w:rFonts w:ascii="Symbol" w:hAnsi="Symbol" w:hint="default"/>
      </w:rPr>
    </w:lvl>
    <w:lvl w:ilvl="4" w:tplc="34DC5962" w:tentative="1">
      <w:start w:val="1"/>
      <w:numFmt w:val="bullet"/>
      <w:lvlText w:val="o"/>
      <w:lvlJc w:val="left"/>
      <w:pPr>
        <w:ind w:left="3600" w:hanging="360"/>
      </w:pPr>
      <w:rPr>
        <w:rFonts w:ascii="Courier New" w:hAnsi="Courier New" w:cs="Courier New" w:hint="default"/>
      </w:rPr>
    </w:lvl>
    <w:lvl w:ilvl="5" w:tplc="9BC8B284" w:tentative="1">
      <w:start w:val="1"/>
      <w:numFmt w:val="bullet"/>
      <w:lvlText w:val=""/>
      <w:lvlJc w:val="left"/>
      <w:pPr>
        <w:ind w:left="4320" w:hanging="360"/>
      </w:pPr>
      <w:rPr>
        <w:rFonts w:ascii="Wingdings" w:hAnsi="Wingdings" w:hint="default"/>
      </w:rPr>
    </w:lvl>
    <w:lvl w:ilvl="6" w:tplc="0E5428DE" w:tentative="1">
      <w:start w:val="1"/>
      <w:numFmt w:val="bullet"/>
      <w:lvlText w:val=""/>
      <w:lvlJc w:val="left"/>
      <w:pPr>
        <w:ind w:left="5040" w:hanging="360"/>
      </w:pPr>
      <w:rPr>
        <w:rFonts w:ascii="Symbol" w:hAnsi="Symbol" w:hint="default"/>
      </w:rPr>
    </w:lvl>
    <w:lvl w:ilvl="7" w:tplc="4802F03E" w:tentative="1">
      <w:start w:val="1"/>
      <w:numFmt w:val="bullet"/>
      <w:lvlText w:val="o"/>
      <w:lvlJc w:val="left"/>
      <w:pPr>
        <w:ind w:left="5760" w:hanging="360"/>
      </w:pPr>
      <w:rPr>
        <w:rFonts w:ascii="Courier New" w:hAnsi="Courier New" w:cs="Courier New" w:hint="default"/>
      </w:rPr>
    </w:lvl>
    <w:lvl w:ilvl="8" w:tplc="352C551A"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E34C948A">
      <w:start w:val="1"/>
      <w:numFmt w:val="bullet"/>
      <w:lvlText w:val=""/>
      <w:lvlJc w:val="left"/>
      <w:pPr>
        <w:tabs>
          <w:tab w:val="num" w:pos="780"/>
        </w:tabs>
        <w:ind w:left="780" w:hanging="360"/>
      </w:pPr>
      <w:rPr>
        <w:rFonts w:ascii="Symbol" w:hAnsi="Symbol" w:hint="default"/>
      </w:rPr>
    </w:lvl>
    <w:lvl w:ilvl="1" w:tplc="ECAE823C" w:tentative="1">
      <w:start w:val="1"/>
      <w:numFmt w:val="bullet"/>
      <w:lvlText w:val="o"/>
      <w:lvlJc w:val="left"/>
      <w:pPr>
        <w:tabs>
          <w:tab w:val="num" w:pos="1500"/>
        </w:tabs>
        <w:ind w:left="1500" w:hanging="360"/>
      </w:pPr>
      <w:rPr>
        <w:rFonts w:ascii="Courier New" w:hAnsi="Courier New" w:cs="Courier New" w:hint="default"/>
      </w:rPr>
    </w:lvl>
    <w:lvl w:ilvl="2" w:tplc="AFB0A344" w:tentative="1">
      <w:start w:val="1"/>
      <w:numFmt w:val="bullet"/>
      <w:lvlText w:val=""/>
      <w:lvlJc w:val="left"/>
      <w:pPr>
        <w:tabs>
          <w:tab w:val="num" w:pos="2220"/>
        </w:tabs>
        <w:ind w:left="2220" w:hanging="360"/>
      </w:pPr>
      <w:rPr>
        <w:rFonts w:ascii="Wingdings" w:hAnsi="Wingdings" w:hint="default"/>
      </w:rPr>
    </w:lvl>
    <w:lvl w:ilvl="3" w:tplc="FE34D6A4" w:tentative="1">
      <w:start w:val="1"/>
      <w:numFmt w:val="bullet"/>
      <w:lvlText w:val=""/>
      <w:lvlJc w:val="left"/>
      <w:pPr>
        <w:tabs>
          <w:tab w:val="num" w:pos="2940"/>
        </w:tabs>
        <w:ind w:left="2940" w:hanging="360"/>
      </w:pPr>
      <w:rPr>
        <w:rFonts w:ascii="Symbol" w:hAnsi="Symbol" w:hint="default"/>
      </w:rPr>
    </w:lvl>
    <w:lvl w:ilvl="4" w:tplc="DA28C706" w:tentative="1">
      <w:start w:val="1"/>
      <w:numFmt w:val="bullet"/>
      <w:lvlText w:val="o"/>
      <w:lvlJc w:val="left"/>
      <w:pPr>
        <w:tabs>
          <w:tab w:val="num" w:pos="3660"/>
        </w:tabs>
        <w:ind w:left="3660" w:hanging="360"/>
      </w:pPr>
      <w:rPr>
        <w:rFonts w:ascii="Courier New" w:hAnsi="Courier New" w:cs="Courier New" w:hint="default"/>
      </w:rPr>
    </w:lvl>
    <w:lvl w:ilvl="5" w:tplc="E2F453E0" w:tentative="1">
      <w:start w:val="1"/>
      <w:numFmt w:val="bullet"/>
      <w:lvlText w:val=""/>
      <w:lvlJc w:val="left"/>
      <w:pPr>
        <w:tabs>
          <w:tab w:val="num" w:pos="4380"/>
        </w:tabs>
        <w:ind w:left="4380" w:hanging="360"/>
      </w:pPr>
      <w:rPr>
        <w:rFonts w:ascii="Wingdings" w:hAnsi="Wingdings" w:hint="default"/>
      </w:rPr>
    </w:lvl>
    <w:lvl w:ilvl="6" w:tplc="3C7E2FDA" w:tentative="1">
      <w:start w:val="1"/>
      <w:numFmt w:val="bullet"/>
      <w:lvlText w:val=""/>
      <w:lvlJc w:val="left"/>
      <w:pPr>
        <w:tabs>
          <w:tab w:val="num" w:pos="5100"/>
        </w:tabs>
        <w:ind w:left="5100" w:hanging="360"/>
      </w:pPr>
      <w:rPr>
        <w:rFonts w:ascii="Symbol" w:hAnsi="Symbol" w:hint="default"/>
      </w:rPr>
    </w:lvl>
    <w:lvl w:ilvl="7" w:tplc="49CA4DFA" w:tentative="1">
      <w:start w:val="1"/>
      <w:numFmt w:val="bullet"/>
      <w:lvlText w:val="o"/>
      <w:lvlJc w:val="left"/>
      <w:pPr>
        <w:tabs>
          <w:tab w:val="num" w:pos="5820"/>
        </w:tabs>
        <w:ind w:left="5820" w:hanging="360"/>
      </w:pPr>
      <w:rPr>
        <w:rFonts w:ascii="Courier New" w:hAnsi="Courier New" w:cs="Courier New" w:hint="default"/>
      </w:rPr>
    </w:lvl>
    <w:lvl w:ilvl="8" w:tplc="F6B0428C"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3806A248">
      <w:start w:val="1"/>
      <w:numFmt w:val="decimal"/>
      <w:lvlText w:val="%1."/>
      <w:lvlJc w:val="left"/>
      <w:pPr>
        <w:ind w:left="720" w:hanging="360"/>
      </w:pPr>
      <w:rPr>
        <w:rFonts w:ascii="Times New Roman" w:hAnsi="Times New Roman" w:cs="Times New Roman" w:hint="default"/>
        <w:sz w:val="24"/>
        <w:szCs w:val="24"/>
      </w:rPr>
    </w:lvl>
    <w:lvl w:ilvl="1" w:tplc="1C903688">
      <w:start w:val="1"/>
      <w:numFmt w:val="bullet"/>
      <w:lvlText w:val=""/>
      <w:lvlJc w:val="left"/>
      <w:pPr>
        <w:ind w:left="1440" w:hanging="360"/>
      </w:pPr>
      <w:rPr>
        <w:rFonts w:ascii="Symbol" w:hAnsi="Symbol" w:hint="default"/>
      </w:rPr>
    </w:lvl>
    <w:lvl w:ilvl="2" w:tplc="8D965DA8" w:tentative="1">
      <w:start w:val="1"/>
      <w:numFmt w:val="lowerRoman"/>
      <w:lvlText w:val="%3."/>
      <w:lvlJc w:val="right"/>
      <w:pPr>
        <w:ind w:left="2160" w:hanging="180"/>
      </w:pPr>
    </w:lvl>
    <w:lvl w:ilvl="3" w:tplc="49580D28" w:tentative="1">
      <w:start w:val="1"/>
      <w:numFmt w:val="decimal"/>
      <w:lvlText w:val="%4."/>
      <w:lvlJc w:val="left"/>
      <w:pPr>
        <w:ind w:left="2880" w:hanging="360"/>
      </w:pPr>
    </w:lvl>
    <w:lvl w:ilvl="4" w:tplc="08748936" w:tentative="1">
      <w:start w:val="1"/>
      <w:numFmt w:val="lowerLetter"/>
      <w:lvlText w:val="%5."/>
      <w:lvlJc w:val="left"/>
      <w:pPr>
        <w:ind w:left="3600" w:hanging="360"/>
      </w:pPr>
    </w:lvl>
    <w:lvl w:ilvl="5" w:tplc="518E4180" w:tentative="1">
      <w:start w:val="1"/>
      <w:numFmt w:val="lowerRoman"/>
      <w:lvlText w:val="%6."/>
      <w:lvlJc w:val="right"/>
      <w:pPr>
        <w:ind w:left="4320" w:hanging="180"/>
      </w:pPr>
    </w:lvl>
    <w:lvl w:ilvl="6" w:tplc="4CC0D440" w:tentative="1">
      <w:start w:val="1"/>
      <w:numFmt w:val="decimal"/>
      <w:lvlText w:val="%7."/>
      <w:lvlJc w:val="left"/>
      <w:pPr>
        <w:ind w:left="5040" w:hanging="360"/>
      </w:pPr>
    </w:lvl>
    <w:lvl w:ilvl="7" w:tplc="29F88472" w:tentative="1">
      <w:start w:val="1"/>
      <w:numFmt w:val="lowerLetter"/>
      <w:lvlText w:val="%8."/>
      <w:lvlJc w:val="left"/>
      <w:pPr>
        <w:ind w:left="5760" w:hanging="360"/>
      </w:pPr>
    </w:lvl>
    <w:lvl w:ilvl="8" w:tplc="9D7E9150"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E21AA4BE">
      <w:start w:val="1"/>
      <w:numFmt w:val="bullet"/>
      <w:lvlText w:val=""/>
      <w:lvlJc w:val="left"/>
      <w:pPr>
        <w:tabs>
          <w:tab w:val="num" w:pos="780"/>
        </w:tabs>
        <w:ind w:left="780" w:hanging="360"/>
      </w:pPr>
      <w:rPr>
        <w:rFonts w:ascii="Symbol" w:hAnsi="Symbol" w:hint="default"/>
      </w:rPr>
    </w:lvl>
    <w:lvl w:ilvl="1" w:tplc="9C50403E" w:tentative="1">
      <w:start w:val="1"/>
      <w:numFmt w:val="bullet"/>
      <w:lvlText w:val="o"/>
      <w:lvlJc w:val="left"/>
      <w:pPr>
        <w:tabs>
          <w:tab w:val="num" w:pos="1500"/>
        </w:tabs>
        <w:ind w:left="1500" w:hanging="360"/>
      </w:pPr>
      <w:rPr>
        <w:rFonts w:ascii="Courier New" w:hAnsi="Courier New" w:cs="Courier New" w:hint="default"/>
      </w:rPr>
    </w:lvl>
    <w:lvl w:ilvl="2" w:tplc="F796BAE2" w:tentative="1">
      <w:start w:val="1"/>
      <w:numFmt w:val="bullet"/>
      <w:lvlText w:val=""/>
      <w:lvlJc w:val="left"/>
      <w:pPr>
        <w:tabs>
          <w:tab w:val="num" w:pos="2220"/>
        </w:tabs>
        <w:ind w:left="2220" w:hanging="360"/>
      </w:pPr>
      <w:rPr>
        <w:rFonts w:ascii="Wingdings" w:hAnsi="Wingdings" w:hint="default"/>
      </w:rPr>
    </w:lvl>
    <w:lvl w:ilvl="3" w:tplc="159A198A" w:tentative="1">
      <w:start w:val="1"/>
      <w:numFmt w:val="bullet"/>
      <w:lvlText w:val=""/>
      <w:lvlJc w:val="left"/>
      <w:pPr>
        <w:tabs>
          <w:tab w:val="num" w:pos="2940"/>
        </w:tabs>
        <w:ind w:left="2940" w:hanging="360"/>
      </w:pPr>
      <w:rPr>
        <w:rFonts w:ascii="Symbol" w:hAnsi="Symbol" w:hint="default"/>
      </w:rPr>
    </w:lvl>
    <w:lvl w:ilvl="4" w:tplc="00E46DC6" w:tentative="1">
      <w:start w:val="1"/>
      <w:numFmt w:val="bullet"/>
      <w:lvlText w:val="o"/>
      <w:lvlJc w:val="left"/>
      <w:pPr>
        <w:tabs>
          <w:tab w:val="num" w:pos="3660"/>
        </w:tabs>
        <w:ind w:left="3660" w:hanging="360"/>
      </w:pPr>
      <w:rPr>
        <w:rFonts w:ascii="Courier New" w:hAnsi="Courier New" w:cs="Courier New" w:hint="default"/>
      </w:rPr>
    </w:lvl>
    <w:lvl w:ilvl="5" w:tplc="CF4C1DB8" w:tentative="1">
      <w:start w:val="1"/>
      <w:numFmt w:val="bullet"/>
      <w:lvlText w:val=""/>
      <w:lvlJc w:val="left"/>
      <w:pPr>
        <w:tabs>
          <w:tab w:val="num" w:pos="4380"/>
        </w:tabs>
        <w:ind w:left="4380" w:hanging="360"/>
      </w:pPr>
      <w:rPr>
        <w:rFonts w:ascii="Wingdings" w:hAnsi="Wingdings" w:hint="default"/>
      </w:rPr>
    </w:lvl>
    <w:lvl w:ilvl="6" w:tplc="651C596E" w:tentative="1">
      <w:start w:val="1"/>
      <w:numFmt w:val="bullet"/>
      <w:lvlText w:val=""/>
      <w:lvlJc w:val="left"/>
      <w:pPr>
        <w:tabs>
          <w:tab w:val="num" w:pos="5100"/>
        </w:tabs>
        <w:ind w:left="5100" w:hanging="360"/>
      </w:pPr>
      <w:rPr>
        <w:rFonts w:ascii="Symbol" w:hAnsi="Symbol" w:hint="default"/>
      </w:rPr>
    </w:lvl>
    <w:lvl w:ilvl="7" w:tplc="27E83898" w:tentative="1">
      <w:start w:val="1"/>
      <w:numFmt w:val="bullet"/>
      <w:lvlText w:val="o"/>
      <w:lvlJc w:val="left"/>
      <w:pPr>
        <w:tabs>
          <w:tab w:val="num" w:pos="5820"/>
        </w:tabs>
        <w:ind w:left="5820" w:hanging="360"/>
      </w:pPr>
      <w:rPr>
        <w:rFonts w:ascii="Courier New" w:hAnsi="Courier New" w:cs="Courier New" w:hint="default"/>
      </w:rPr>
    </w:lvl>
    <w:lvl w:ilvl="8" w:tplc="9FD641A0"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5F025728">
      <w:start w:val="1"/>
      <w:numFmt w:val="bullet"/>
      <w:lvlText w:val=""/>
      <w:lvlJc w:val="left"/>
      <w:pPr>
        <w:ind w:left="720" w:hanging="360"/>
      </w:pPr>
      <w:rPr>
        <w:rFonts w:ascii="Symbol" w:hAnsi="Symbol" w:hint="default"/>
      </w:rPr>
    </w:lvl>
    <w:lvl w:ilvl="1" w:tplc="FD6482C8" w:tentative="1">
      <w:start w:val="1"/>
      <w:numFmt w:val="bullet"/>
      <w:lvlText w:val="o"/>
      <w:lvlJc w:val="left"/>
      <w:pPr>
        <w:ind w:left="1440" w:hanging="360"/>
      </w:pPr>
      <w:rPr>
        <w:rFonts w:ascii="Courier New" w:hAnsi="Courier New" w:cs="Courier New" w:hint="default"/>
      </w:rPr>
    </w:lvl>
    <w:lvl w:ilvl="2" w:tplc="99561DDA" w:tentative="1">
      <w:start w:val="1"/>
      <w:numFmt w:val="bullet"/>
      <w:lvlText w:val=""/>
      <w:lvlJc w:val="left"/>
      <w:pPr>
        <w:ind w:left="2160" w:hanging="360"/>
      </w:pPr>
      <w:rPr>
        <w:rFonts w:ascii="Wingdings" w:hAnsi="Wingdings" w:hint="default"/>
      </w:rPr>
    </w:lvl>
    <w:lvl w:ilvl="3" w:tplc="ACB08DCA" w:tentative="1">
      <w:start w:val="1"/>
      <w:numFmt w:val="bullet"/>
      <w:lvlText w:val=""/>
      <w:lvlJc w:val="left"/>
      <w:pPr>
        <w:ind w:left="2880" w:hanging="360"/>
      </w:pPr>
      <w:rPr>
        <w:rFonts w:ascii="Symbol" w:hAnsi="Symbol" w:hint="default"/>
      </w:rPr>
    </w:lvl>
    <w:lvl w:ilvl="4" w:tplc="06A2C7A4" w:tentative="1">
      <w:start w:val="1"/>
      <w:numFmt w:val="bullet"/>
      <w:lvlText w:val="o"/>
      <w:lvlJc w:val="left"/>
      <w:pPr>
        <w:ind w:left="3600" w:hanging="360"/>
      </w:pPr>
      <w:rPr>
        <w:rFonts w:ascii="Courier New" w:hAnsi="Courier New" w:cs="Courier New" w:hint="default"/>
      </w:rPr>
    </w:lvl>
    <w:lvl w:ilvl="5" w:tplc="9178313A" w:tentative="1">
      <w:start w:val="1"/>
      <w:numFmt w:val="bullet"/>
      <w:lvlText w:val=""/>
      <w:lvlJc w:val="left"/>
      <w:pPr>
        <w:ind w:left="4320" w:hanging="360"/>
      </w:pPr>
      <w:rPr>
        <w:rFonts w:ascii="Wingdings" w:hAnsi="Wingdings" w:hint="default"/>
      </w:rPr>
    </w:lvl>
    <w:lvl w:ilvl="6" w:tplc="EF7620A6" w:tentative="1">
      <w:start w:val="1"/>
      <w:numFmt w:val="bullet"/>
      <w:lvlText w:val=""/>
      <w:lvlJc w:val="left"/>
      <w:pPr>
        <w:ind w:left="5040" w:hanging="360"/>
      </w:pPr>
      <w:rPr>
        <w:rFonts w:ascii="Symbol" w:hAnsi="Symbol" w:hint="default"/>
      </w:rPr>
    </w:lvl>
    <w:lvl w:ilvl="7" w:tplc="F41EE7F6" w:tentative="1">
      <w:start w:val="1"/>
      <w:numFmt w:val="bullet"/>
      <w:lvlText w:val="o"/>
      <w:lvlJc w:val="left"/>
      <w:pPr>
        <w:ind w:left="5760" w:hanging="360"/>
      </w:pPr>
      <w:rPr>
        <w:rFonts w:ascii="Courier New" w:hAnsi="Courier New" w:cs="Courier New" w:hint="default"/>
      </w:rPr>
    </w:lvl>
    <w:lvl w:ilvl="8" w:tplc="724A21EE"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5B0EA6C2">
      <w:start w:val="1"/>
      <w:numFmt w:val="bullet"/>
      <w:lvlText w:val=""/>
      <w:lvlJc w:val="left"/>
      <w:pPr>
        <w:ind w:left="720" w:hanging="360"/>
      </w:pPr>
      <w:rPr>
        <w:rFonts w:ascii="Symbol" w:hAnsi="Symbol" w:hint="default"/>
      </w:rPr>
    </w:lvl>
    <w:lvl w:ilvl="1" w:tplc="0D1A086A" w:tentative="1">
      <w:start w:val="1"/>
      <w:numFmt w:val="bullet"/>
      <w:lvlText w:val="o"/>
      <w:lvlJc w:val="left"/>
      <w:pPr>
        <w:ind w:left="1440" w:hanging="360"/>
      </w:pPr>
      <w:rPr>
        <w:rFonts w:ascii="Courier New" w:hAnsi="Courier New" w:cs="Courier New" w:hint="default"/>
      </w:rPr>
    </w:lvl>
    <w:lvl w:ilvl="2" w:tplc="26AAD412" w:tentative="1">
      <w:start w:val="1"/>
      <w:numFmt w:val="bullet"/>
      <w:lvlText w:val=""/>
      <w:lvlJc w:val="left"/>
      <w:pPr>
        <w:ind w:left="2160" w:hanging="360"/>
      </w:pPr>
      <w:rPr>
        <w:rFonts w:ascii="Wingdings" w:hAnsi="Wingdings" w:hint="default"/>
      </w:rPr>
    </w:lvl>
    <w:lvl w:ilvl="3" w:tplc="4AA2B66A" w:tentative="1">
      <w:start w:val="1"/>
      <w:numFmt w:val="bullet"/>
      <w:lvlText w:val=""/>
      <w:lvlJc w:val="left"/>
      <w:pPr>
        <w:ind w:left="2880" w:hanging="360"/>
      </w:pPr>
      <w:rPr>
        <w:rFonts w:ascii="Symbol" w:hAnsi="Symbol" w:hint="default"/>
      </w:rPr>
    </w:lvl>
    <w:lvl w:ilvl="4" w:tplc="7590B90A" w:tentative="1">
      <w:start w:val="1"/>
      <w:numFmt w:val="bullet"/>
      <w:lvlText w:val="o"/>
      <w:lvlJc w:val="left"/>
      <w:pPr>
        <w:ind w:left="3600" w:hanging="360"/>
      </w:pPr>
      <w:rPr>
        <w:rFonts w:ascii="Courier New" w:hAnsi="Courier New" w:cs="Courier New" w:hint="default"/>
      </w:rPr>
    </w:lvl>
    <w:lvl w:ilvl="5" w:tplc="5A1655FA" w:tentative="1">
      <w:start w:val="1"/>
      <w:numFmt w:val="bullet"/>
      <w:lvlText w:val=""/>
      <w:lvlJc w:val="left"/>
      <w:pPr>
        <w:ind w:left="4320" w:hanging="360"/>
      </w:pPr>
      <w:rPr>
        <w:rFonts w:ascii="Wingdings" w:hAnsi="Wingdings" w:hint="default"/>
      </w:rPr>
    </w:lvl>
    <w:lvl w:ilvl="6" w:tplc="A9DE59EA" w:tentative="1">
      <w:start w:val="1"/>
      <w:numFmt w:val="bullet"/>
      <w:lvlText w:val=""/>
      <w:lvlJc w:val="left"/>
      <w:pPr>
        <w:ind w:left="5040" w:hanging="360"/>
      </w:pPr>
      <w:rPr>
        <w:rFonts w:ascii="Symbol" w:hAnsi="Symbol" w:hint="default"/>
      </w:rPr>
    </w:lvl>
    <w:lvl w:ilvl="7" w:tplc="DDA6E5A0" w:tentative="1">
      <w:start w:val="1"/>
      <w:numFmt w:val="bullet"/>
      <w:lvlText w:val="o"/>
      <w:lvlJc w:val="left"/>
      <w:pPr>
        <w:ind w:left="5760" w:hanging="360"/>
      </w:pPr>
      <w:rPr>
        <w:rFonts w:ascii="Courier New" w:hAnsi="Courier New" w:cs="Courier New" w:hint="default"/>
      </w:rPr>
    </w:lvl>
    <w:lvl w:ilvl="8" w:tplc="EEAA9F36"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33164698">
      <w:start w:val="1"/>
      <w:numFmt w:val="bullet"/>
      <w:lvlText w:val=""/>
      <w:lvlJc w:val="left"/>
      <w:pPr>
        <w:tabs>
          <w:tab w:val="num" w:pos="720"/>
        </w:tabs>
        <w:ind w:left="720" w:hanging="360"/>
      </w:pPr>
      <w:rPr>
        <w:rFonts w:ascii="Symbol" w:hAnsi="Symbol" w:hint="default"/>
      </w:rPr>
    </w:lvl>
    <w:lvl w:ilvl="1" w:tplc="ACB4E3A2" w:tentative="1">
      <w:start w:val="1"/>
      <w:numFmt w:val="bullet"/>
      <w:lvlText w:val="o"/>
      <w:lvlJc w:val="left"/>
      <w:pPr>
        <w:tabs>
          <w:tab w:val="num" w:pos="1440"/>
        </w:tabs>
        <w:ind w:left="1440" w:hanging="360"/>
      </w:pPr>
      <w:rPr>
        <w:rFonts w:ascii="Courier New" w:hAnsi="Courier New" w:cs="Courier New" w:hint="default"/>
      </w:rPr>
    </w:lvl>
    <w:lvl w:ilvl="2" w:tplc="537898E4" w:tentative="1">
      <w:start w:val="1"/>
      <w:numFmt w:val="bullet"/>
      <w:lvlText w:val=""/>
      <w:lvlJc w:val="left"/>
      <w:pPr>
        <w:tabs>
          <w:tab w:val="num" w:pos="2160"/>
        </w:tabs>
        <w:ind w:left="2160" w:hanging="360"/>
      </w:pPr>
      <w:rPr>
        <w:rFonts w:ascii="Wingdings" w:hAnsi="Wingdings" w:hint="default"/>
      </w:rPr>
    </w:lvl>
    <w:lvl w:ilvl="3" w:tplc="CAD00F64" w:tentative="1">
      <w:start w:val="1"/>
      <w:numFmt w:val="bullet"/>
      <w:lvlText w:val=""/>
      <w:lvlJc w:val="left"/>
      <w:pPr>
        <w:tabs>
          <w:tab w:val="num" w:pos="2880"/>
        </w:tabs>
        <w:ind w:left="2880" w:hanging="360"/>
      </w:pPr>
      <w:rPr>
        <w:rFonts w:ascii="Symbol" w:hAnsi="Symbol" w:hint="default"/>
      </w:rPr>
    </w:lvl>
    <w:lvl w:ilvl="4" w:tplc="F64C6890" w:tentative="1">
      <w:start w:val="1"/>
      <w:numFmt w:val="bullet"/>
      <w:lvlText w:val="o"/>
      <w:lvlJc w:val="left"/>
      <w:pPr>
        <w:tabs>
          <w:tab w:val="num" w:pos="3600"/>
        </w:tabs>
        <w:ind w:left="3600" w:hanging="360"/>
      </w:pPr>
      <w:rPr>
        <w:rFonts w:ascii="Courier New" w:hAnsi="Courier New" w:cs="Courier New" w:hint="default"/>
      </w:rPr>
    </w:lvl>
    <w:lvl w:ilvl="5" w:tplc="C5F0074E" w:tentative="1">
      <w:start w:val="1"/>
      <w:numFmt w:val="bullet"/>
      <w:lvlText w:val=""/>
      <w:lvlJc w:val="left"/>
      <w:pPr>
        <w:tabs>
          <w:tab w:val="num" w:pos="4320"/>
        </w:tabs>
        <w:ind w:left="4320" w:hanging="360"/>
      </w:pPr>
      <w:rPr>
        <w:rFonts w:ascii="Wingdings" w:hAnsi="Wingdings" w:hint="default"/>
      </w:rPr>
    </w:lvl>
    <w:lvl w:ilvl="6" w:tplc="73D41146" w:tentative="1">
      <w:start w:val="1"/>
      <w:numFmt w:val="bullet"/>
      <w:lvlText w:val=""/>
      <w:lvlJc w:val="left"/>
      <w:pPr>
        <w:tabs>
          <w:tab w:val="num" w:pos="5040"/>
        </w:tabs>
        <w:ind w:left="5040" w:hanging="360"/>
      </w:pPr>
      <w:rPr>
        <w:rFonts w:ascii="Symbol" w:hAnsi="Symbol" w:hint="default"/>
      </w:rPr>
    </w:lvl>
    <w:lvl w:ilvl="7" w:tplc="01569A0A" w:tentative="1">
      <w:start w:val="1"/>
      <w:numFmt w:val="bullet"/>
      <w:lvlText w:val="o"/>
      <w:lvlJc w:val="left"/>
      <w:pPr>
        <w:tabs>
          <w:tab w:val="num" w:pos="5760"/>
        </w:tabs>
        <w:ind w:left="5760" w:hanging="360"/>
      </w:pPr>
      <w:rPr>
        <w:rFonts w:ascii="Courier New" w:hAnsi="Courier New" w:cs="Courier New" w:hint="default"/>
      </w:rPr>
    </w:lvl>
    <w:lvl w:ilvl="8" w:tplc="E95CFF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B8464E0">
      <w:start w:val="1"/>
      <w:numFmt w:val="bullet"/>
      <w:lvlText w:val=""/>
      <w:lvlJc w:val="left"/>
      <w:pPr>
        <w:tabs>
          <w:tab w:val="num" w:pos="780"/>
        </w:tabs>
        <w:ind w:left="780" w:hanging="360"/>
      </w:pPr>
      <w:rPr>
        <w:rFonts w:ascii="Symbol" w:hAnsi="Symbol" w:hint="default"/>
      </w:rPr>
    </w:lvl>
    <w:lvl w:ilvl="1" w:tplc="55980F94" w:tentative="1">
      <w:start w:val="1"/>
      <w:numFmt w:val="bullet"/>
      <w:lvlText w:val="o"/>
      <w:lvlJc w:val="left"/>
      <w:pPr>
        <w:tabs>
          <w:tab w:val="num" w:pos="1500"/>
        </w:tabs>
        <w:ind w:left="1500" w:hanging="360"/>
      </w:pPr>
      <w:rPr>
        <w:rFonts w:ascii="Courier New" w:hAnsi="Courier New" w:cs="Courier New" w:hint="default"/>
      </w:rPr>
    </w:lvl>
    <w:lvl w:ilvl="2" w:tplc="0C9C3FC0" w:tentative="1">
      <w:start w:val="1"/>
      <w:numFmt w:val="bullet"/>
      <w:lvlText w:val=""/>
      <w:lvlJc w:val="left"/>
      <w:pPr>
        <w:tabs>
          <w:tab w:val="num" w:pos="2220"/>
        </w:tabs>
        <w:ind w:left="2220" w:hanging="360"/>
      </w:pPr>
      <w:rPr>
        <w:rFonts w:ascii="Wingdings" w:hAnsi="Wingdings" w:hint="default"/>
      </w:rPr>
    </w:lvl>
    <w:lvl w:ilvl="3" w:tplc="FC5615F0" w:tentative="1">
      <w:start w:val="1"/>
      <w:numFmt w:val="bullet"/>
      <w:lvlText w:val=""/>
      <w:lvlJc w:val="left"/>
      <w:pPr>
        <w:tabs>
          <w:tab w:val="num" w:pos="2940"/>
        </w:tabs>
        <w:ind w:left="2940" w:hanging="360"/>
      </w:pPr>
      <w:rPr>
        <w:rFonts w:ascii="Symbol" w:hAnsi="Symbol" w:hint="default"/>
      </w:rPr>
    </w:lvl>
    <w:lvl w:ilvl="4" w:tplc="F860070A" w:tentative="1">
      <w:start w:val="1"/>
      <w:numFmt w:val="bullet"/>
      <w:lvlText w:val="o"/>
      <w:lvlJc w:val="left"/>
      <w:pPr>
        <w:tabs>
          <w:tab w:val="num" w:pos="3660"/>
        </w:tabs>
        <w:ind w:left="3660" w:hanging="360"/>
      </w:pPr>
      <w:rPr>
        <w:rFonts w:ascii="Courier New" w:hAnsi="Courier New" w:cs="Courier New" w:hint="default"/>
      </w:rPr>
    </w:lvl>
    <w:lvl w:ilvl="5" w:tplc="7980C4C4" w:tentative="1">
      <w:start w:val="1"/>
      <w:numFmt w:val="bullet"/>
      <w:lvlText w:val=""/>
      <w:lvlJc w:val="left"/>
      <w:pPr>
        <w:tabs>
          <w:tab w:val="num" w:pos="4380"/>
        </w:tabs>
        <w:ind w:left="4380" w:hanging="360"/>
      </w:pPr>
      <w:rPr>
        <w:rFonts w:ascii="Wingdings" w:hAnsi="Wingdings" w:hint="default"/>
      </w:rPr>
    </w:lvl>
    <w:lvl w:ilvl="6" w:tplc="459831EE" w:tentative="1">
      <w:start w:val="1"/>
      <w:numFmt w:val="bullet"/>
      <w:lvlText w:val=""/>
      <w:lvlJc w:val="left"/>
      <w:pPr>
        <w:tabs>
          <w:tab w:val="num" w:pos="5100"/>
        </w:tabs>
        <w:ind w:left="5100" w:hanging="360"/>
      </w:pPr>
      <w:rPr>
        <w:rFonts w:ascii="Symbol" w:hAnsi="Symbol" w:hint="default"/>
      </w:rPr>
    </w:lvl>
    <w:lvl w:ilvl="7" w:tplc="BD142F14" w:tentative="1">
      <w:start w:val="1"/>
      <w:numFmt w:val="bullet"/>
      <w:lvlText w:val="o"/>
      <w:lvlJc w:val="left"/>
      <w:pPr>
        <w:tabs>
          <w:tab w:val="num" w:pos="5820"/>
        </w:tabs>
        <w:ind w:left="5820" w:hanging="360"/>
      </w:pPr>
      <w:rPr>
        <w:rFonts w:ascii="Courier New" w:hAnsi="Courier New" w:cs="Courier New" w:hint="default"/>
      </w:rPr>
    </w:lvl>
    <w:lvl w:ilvl="8" w:tplc="92D0CFD0"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CB202CC4">
      <w:start w:val="1"/>
      <w:numFmt w:val="bullet"/>
      <w:lvlText w:val=""/>
      <w:lvlJc w:val="left"/>
      <w:pPr>
        <w:tabs>
          <w:tab w:val="num" w:pos="720"/>
        </w:tabs>
        <w:ind w:left="720" w:hanging="360"/>
      </w:pPr>
      <w:rPr>
        <w:rFonts w:ascii="Symbol" w:hAnsi="Symbol" w:hint="default"/>
      </w:rPr>
    </w:lvl>
    <w:lvl w:ilvl="1" w:tplc="C05ADD72" w:tentative="1">
      <w:start w:val="1"/>
      <w:numFmt w:val="bullet"/>
      <w:lvlText w:val="o"/>
      <w:lvlJc w:val="left"/>
      <w:pPr>
        <w:tabs>
          <w:tab w:val="num" w:pos="1440"/>
        </w:tabs>
        <w:ind w:left="1440" w:hanging="360"/>
      </w:pPr>
      <w:rPr>
        <w:rFonts w:ascii="Courier New" w:hAnsi="Courier New" w:cs="Courier New" w:hint="default"/>
      </w:rPr>
    </w:lvl>
    <w:lvl w:ilvl="2" w:tplc="E2C095A4" w:tentative="1">
      <w:start w:val="1"/>
      <w:numFmt w:val="bullet"/>
      <w:lvlText w:val=""/>
      <w:lvlJc w:val="left"/>
      <w:pPr>
        <w:tabs>
          <w:tab w:val="num" w:pos="2160"/>
        </w:tabs>
        <w:ind w:left="2160" w:hanging="360"/>
      </w:pPr>
      <w:rPr>
        <w:rFonts w:ascii="Wingdings" w:hAnsi="Wingdings" w:hint="default"/>
      </w:rPr>
    </w:lvl>
    <w:lvl w:ilvl="3" w:tplc="40B49B6A" w:tentative="1">
      <w:start w:val="1"/>
      <w:numFmt w:val="bullet"/>
      <w:lvlText w:val=""/>
      <w:lvlJc w:val="left"/>
      <w:pPr>
        <w:tabs>
          <w:tab w:val="num" w:pos="2880"/>
        </w:tabs>
        <w:ind w:left="2880" w:hanging="360"/>
      </w:pPr>
      <w:rPr>
        <w:rFonts w:ascii="Symbol" w:hAnsi="Symbol" w:hint="default"/>
      </w:rPr>
    </w:lvl>
    <w:lvl w:ilvl="4" w:tplc="C2EC6524" w:tentative="1">
      <w:start w:val="1"/>
      <w:numFmt w:val="bullet"/>
      <w:lvlText w:val="o"/>
      <w:lvlJc w:val="left"/>
      <w:pPr>
        <w:tabs>
          <w:tab w:val="num" w:pos="3600"/>
        </w:tabs>
        <w:ind w:left="3600" w:hanging="360"/>
      </w:pPr>
      <w:rPr>
        <w:rFonts w:ascii="Courier New" w:hAnsi="Courier New" w:cs="Courier New" w:hint="default"/>
      </w:rPr>
    </w:lvl>
    <w:lvl w:ilvl="5" w:tplc="6FE63554" w:tentative="1">
      <w:start w:val="1"/>
      <w:numFmt w:val="bullet"/>
      <w:lvlText w:val=""/>
      <w:lvlJc w:val="left"/>
      <w:pPr>
        <w:tabs>
          <w:tab w:val="num" w:pos="4320"/>
        </w:tabs>
        <w:ind w:left="4320" w:hanging="360"/>
      </w:pPr>
      <w:rPr>
        <w:rFonts w:ascii="Wingdings" w:hAnsi="Wingdings" w:hint="default"/>
      </w:rPr>
    </w:lvl>
    <w:lvl w:ilvl="6" w:tplc="67F0C224" w:tentative="1">
      <w:start w:val="1"/>
      <w:numFmt w:val="bullet"/>
      <w:lvlText w:val=""/>
      <w:lvlJc w:val="left"/>
      <w:pPr>
        <w:tabs>
          <w:tab w:val="num" w:pos="5040"/>
        </w:tabs>
        <w:ind w:left="5040" w:hanging="360"/>
      </w:pPr>
      <w:rPr>
        <w:rFonts w:ascii="Symbol" w:hAnsi="Symbol" w:hint="default"/>
      </w:rPr>
    </w:lvl>
    <w:lvl w:ilvl="7" w:tplc="706E9DC2" w:tentative="1">
      <w:start w:val="1"/>
      <w:numFmt w:val="bullet"/>
      <w:lvlText w:val="o"/>
      <w:lvlJc w:val="left"/>
      <w:pPr>
        <w:tabs>
          <w:tab w:val="num" w:pos="5760"/>
        </w:tabs>
        <w:ind w:left="5760" w:hanging="360"/>
      </w:pPr>
      <w:rPr>
        <w:rFonts w:ascii="Courier New" w:hAnsi="Courier New" w:cs="Courier New" w:hint="default"/>
      </w:rPr>
    </w:lvl>
    <w:lvl w:ilvl="8" w:tplc="A962B8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F137C94"/>
    <w:multiLevelType w:val="hybridMultilevel"/>
    <w:tmpl w:val="FBBAB22A"/>
    <w:lvl w:ilvl="0" w:tplc="A8F8A6D8">
      <w:start w:val="1"/>
      <w:numFmt w:val="bullet"/>
      <w:lvlText w:val=""/>
      <w:lvlJc w:val="left"/>
      <w:pPr>
        <w:ind w:left="720" w:hanging="360"/>
      </w:pPr>
      <w:rPr>
        <w:rFonts w:ascii="Symbol" w:hAnsi="Symbol" w:hint="default"/>
      </w:rPr>
    </w:lvl>
    <w:lvl w:ilvl="1" w:tplc="59082302" w:tentative="1">
      <w:start w:val="1"/>
      <w:numFmt w:val="bullet"/>
      <w:lvlText w:val="o"/>
      <w:lvlJc w:val="left"/>
      <w:pPr>
        <w:ind w:left="1440" w:hanging="360"/>
      </w:pPr>
      <w:rPr>
        <w:rFonts w:ascii="Courier New" w:hAnsi="Courier New" w:cs="Courier New" w:hint="default"/>
      </w:rPr>
    </w:lvl>
    <w:lvl w:ilvl="2" w:tplc="52AADAA4" w:tentative="1">
      <w:start w:val="1"/>
      <w:numFmt w:val="bullet"/>
      <w:lvlText w:val=""/>
      <w:lvlJc w:val="left"/>
      <w:pPr>
        <w:ind w:left="2160" w:hanging="360"/>
      </w:pPr>
      <w:rPr>
        <w:rFonts w:ascii="Wingdings" w:hAnsi="Wingdings" w:hint="default"/>
      </w:rPr>
    </w:lvl>
    <w:lvl w:ilvl="3" w:tplc="6E7C0FCE" w:tentative="1">
      <w:start w:val="1"/>
      <w:numFmt w:val="bullet"/>
      <w:lvlText w:val=""/>
      <w:lvlJc w:val="left"/>
      <w:pPr>
        <w:ind w:left="2880" w:hanging="360"/>
      </w:pPr>
      <w:rPr>
        <w:rFonts w:ascii="Symbol" w:hAnsi="Symbol" w:hint="default"/>
      </w:rPr>
    </w:lvl>
    <w:lvl w:ilvl="4" w:tplc="8F08C60E" w:tentative="1">
      <w:start w:val="1"/>
      <w:numFmt w:val="bullet"/>
      <w:lvlText w:val="o"/>
      <w:lvlJc w:val="left"/>
      <w:pPr>
        <w:ind w:left="3600" w:hanging="360"/>
      </w:pPr>
      <w:rPr>
        <w:rFonts w:ascii="Courier New" w:hAnsi="Courier New" w:cs="Courier New" w:hint="default"/>
      </w:rPr>
    </w:lvl>
    <w:lvl w:ilvl="5" w:tplc="821C0DD4" w:tentative="1">
      <w:start w:val="1"/>
      <w:numFmt w:val="bullet"/>
      <w:lvlText w:val=""/>
      <w:lvlJc w:val="left"/>
      <w:pPr>
        <w:ind w:left="4320" w:hanging="360"/>
      </w:pPr>
      <w:rPr>
        <w:rFonts w:ascii="Wingdings" w:hAnsi="Wingdings" w:hint="default"/>
      </w:rPr>
    </w:lvl>
    <w:lvl w:ilvl="6" w:tplc="BAD647DC" w:tentative="1">
      <w:start w:val="1"/>
      <w:numFmt w:val="bullet"/>
      <w:lvlText w:val=""/>
      <w:lvlJc w:val="left"/>
      <w:pPr>
        <w:ind w:left="5040" w:hanging="360"/>
      </w:pPr>
      <w:rPr>
        <w:rFonts w:ascii="Symbol" w:hAnsi="Symbol" w:hint="default"/>
      </w:rPr>
    </w:lvl>
    <w:lvl w:ilvl="7" w:tplc="51C8CDA0" w:tentative="1">
      <w:start w:val="1"/>
      <w:numFmt w:val="bullet"/>
      <w:lvlText w:val="o"/>
      <w:lvlJc w:val="left"/>
      <w:pPr>
        <w:ind w:left="5760" w:hanging="360"/>
      </w:pPr>
      <w:rPr>
        <w:rFonts w:ascii="Courier New" w:hAnsi="Courier New" w:cs="Courier New" w:hint="default"/>
      </w:rPr>
    </w:lvl>
    <w:lvl w:ilvl="8" w:tplc="22AEF7E4" w:tentative="1">
      <w:start w:val="1"/>
      <w:numFmt w:val="bullet"/>
      <w:lvlText w:val=""/>
      <w:lvlJc w:val="left"/>
      <w:pPr>
        <w:ind w:left="6480" w:hanging="360"/>
      </w:pPr>
      <w:rPr>
        <w:rFonts w:ascii="Wingdings" w:hAnsi="Wingdings" w:hint="default"/>
      </w:rPr>
    </w:lvl>
  </w:abstractNum>
  <w:abstractNum w:abstractNumId="18" w15:restartNumberingAfterBreak="0">
    <w:nsid w:val="782503B6"/>
    <w:multiLevelType w:val="hybridMultilevel"/>
    <w:tmpl w:val="2B0A834C"/>
    <w:lvl w:ilvl="0" w:tplc="0D302F6C">
      <w:start w:val="1"/>
      <w:numFmt w:val="bullet"/>
      <w:lvlText w:val=""/>
      <w:lvlJc w:val="left"/>
      <w:pPr>
        <w:tabs>
          <w:tab w:val="num" w:pos="720"/>
        </w:tabs>
        <w:ind w:left="720" w:hanging="360"/>
      </w:pPr>
      <w:rPr>
        <w:rFonts w:ascii="Symbol" w:hAnsi="Symbol" w:hint="default"/>
      </w:rPr>
    </w:lvl>
    <w:lvl w:ilvl="1" w:tplc="B5D66588" w:tentative="1">
      <w:start w:val="1"/>
      <w:numFmt w:val="bullet"/>
      <w:lvlText w:val="o"/>
      <w:lvlJc w:val="left"/>
      <w:pPr>
        <w:tabs>
          <w:tab w:val="num" w:pos="1440"/>
        </w:tabs>
        <w:ind w:left="1440" w:hanging="360"/>
      </w:pPr>
      <w:rPr>
        <w:rFonts w:ascii="Courier New" w:hAnsi="Courier New" w:cs="Courier New" w:hint="default"/>
      </w:rPr>
    </w:lvl>
    <w:lvl w:ilvl="2" w:tplc="9E3E44A8" w:tentative="1">
      <w:start w:val="1"/>
      <w:numFmt w:val="bullet"/>
      <w:lvlText w:val=""/>
      <w:lvlJc w:val="left"/>
      <w:pPr>
        <w:tabs>
          <w:tab w:val="num" w:pos="2160"/>
        </w:tabs>
        <w:ind w:left="2160" w:hanging="360"/>
      </w:pPr>
      <w:rPr>
        <w:rFonts w:ascii="Wingdings" w:hAnsi="Wingdings" w:hint="default"/>
      </w:rPr>
    </w:lvl>
    <w:lvl w:ilvl="3" w:tplc="54801AAC" w:tentative="1">
      <w:start w:val="1"/>
      <w:numFmt w:val="bullet"/>
      <w:lvlText w:val=""/>
      <w:lvlJc w:val="left"/>
      <w:pPr>
        <w:tabs>
          <w:tab w:val="num" w:pos="2880"/>
        </w:tabs>
        <w:ind w:left="2880" w:hanging="360"/>
      </w:pPr>
      <w:rPr>
        <w:rFonts w:ascii="Symbol" w:hAnsi="Symbol" w:hint="default"/>
      </w:rPr>
    </w:lvl>
    <w:lvl w:ilvl="4" w:tplc="B50646B6" w:tentative="1">
      <w:start w:val="1"/>
      <w:numFmt w:val="bullet"/>
      <w:lvlText w:val="o"/>
      <w:lvlJc w:val="left"/>
      <w:pPr>
        <w:tabs>
          <w:tab w:val="num" w:pos="3600"/>
        </w:tabs>
        <w:ind w:left="3600" w:hanging="360"/>
      </w:pPr>
      <w:rPr>
        <w:rFonts w:ascii="Courier New" w:hAnsi="Courier New" w:cs="Courier New" w:hint="default"/>
      </w:rPr>
    </w:lvl>
    <w:lvl w:ilvl="5" w:tplc="13D4FE7E" w:tentative="1">
      <w:start w:val="1"/>
      <w:numFmt w:val="bullet"/>
      <w:lvlText w:val=""/>
      <w:lvlJc w:val="left"/>
      <w:pPr>
        <w:tabs>
          <w:tab w:val="num" w:pos="4320"/>
        </w:tabs>
        <w:ind w:left="4320" w:hanging="360"/>
      </w:pPr>
      <w:rPr>
        <w:rFonts w:ascii="Wingdings" w:hAnsi="Wingdings" w:hint="default"/>
      </w:rPr>
    </w:lvl>
    <w:lvl w:ilvl="6" w:tplc="F3580804" w:tentative="1">
      <w:start w:val="1"/>
      <w:numFmt w:val="bullet"/>
      <w:lvlText w:val=""/>
      <w:lvlJc w:val="left"/>
      <w:pPr>
        <w:tabs>
          <w:tab w:val="num" w:pos="5040"/>
        </w:tabs>
        <w:ind w:left="5040" w:hanging="360"/>
      </w:pPr>
      <w:rPr>
        <w:rFonts w:ascii="Symbol" w:hAnsi="Symbol" w:hint="default"/>
      </w:rPr>
    </w:lvl>
    <w:lvl w:ilvl="7" w:tplc="C6DC8BD2" w:tentative="1">
      <w:start w:val="1"/>
      <w:numFmt w:val="bullet"/>
      <w:lvlText w:val="o"/>
      <w:lvlJc w:val="left"/>
      <w:pPr>
        <w:tabs>
          <w:tab w:val="num" w:pos="5760"/>
        </w:tabs>
        <w:ind w:left="5760" w:hanging="360"/>
      </w:pPr>
      <w:rPr>
        <w:rFonts w:ascii="Courier New" w:hAnsi="Courier New" w:cs="Courier New" w:hint="default"/>
      </w:rPr>
    </w:lvl>
    <w:lvl w:ilvl="8" w:tplc="705E34E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
  </w:num>
  <w:num w:numId="4">
    <w:abstractNumId w:val="16"/>
  </w:num>
  <w:num w:numId="5">
    <w:abstractNumId w:val="1"/>
  </w:num>
  <w:num w:numId="6">
    <w:abstractNumId w:val="15"/>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7"/>
  </w:num>
  <w:num w:numId="21">
    <w:abstractNumId w:val="5"/>
  </w:num>
  <w:num w:numId="22">
    <w:abstractNumId w:val="11"/>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16"/>
    <w:rsid w:val="00016B66"/>
    <w:rsid w:val="000200E5"/>
    <w:rsid w:val="00053216"/>
    <w:rsid w:val="0006700E"/>
    <w:rsid w:val="0007425D"/>
    <w:rsid w:val="00087ADC"/>
    <w:rsid w:val="001231D9"/>
    <w:rsid w:val="00134DFD"/>
    <w:rsid w:val="001448A3"/>
    <w:rsid w:val="0016245F"/>
    <w:rsid w:val="00171146"/>
    <w:rsid w:val="001E16B6"/>
    <w:rsid w:val="001E2B9D"/>
    <w:rsid w:val="0020346F"/>
    <w:rsid w:val="00263490"/>
    <w:rsid w:val="00285133"/>
    <w:rsid w:val="003C33F7"/>
    <w:rsid w:val="003C555D"/>
    <w:rsid w:val="00415C28"/>
    <w:rsid w:val="00420DDF"/>
    <w:rsid w:val="00452536"/>
    <w:rsid w:val="00470413"/>
    <w:rsid w:val="004718EE"/>
    <w:rsid w:val="004C31CA"/>
    <w:rsid w:val="004E181C"/>
    <w:rsid w:val="004F1E4A"/>
    <w:rsid w:val="005104EB"/>
    <w:rsid w:val="00553C24"/>
    <w:rsid w:val="005747F1"/>
    <w:rsid w:val="005B39DF"/>
    <w:rsid w:val="005E7ABC"/>
    <w:rsid w:val="005F427E"/>
    <w:rsid w:val="006005F9"/>
    <w:rsid w:val="00603A38"/>
    <w:rsid w:val="00620D3B"/>
    <w:rsid w:val="00652656"/>
    <w:rsid w:val="006710CB"/>
    <w:rsid w:val="0068620F"/>
    <w:rsid w:val="006E3900"/>
    <w:rsid w:val="00760507"/>
    <w:rsid w:val="00764C91"/>
    <w:rsid w:val="007D2E41"/>
    <w:rsid w:val="007F41C4"/>
    <w:rsid w:val="0085188A"/>
    <w:rsid w:val="00854FA1"/>
    <w:rsid w:val="00890F12"/>
    <w:rsid w:val="008936C0"/>
    <w:rsid w:val="008B354D"/>
    <w:rsid w:val="00935C33"/>
    <w:rsid w:val="0097064C"/>
    <w:rsid w:val="009925C0"/>
    <w:rsid w:val="00A60A20"/>
    <w:rsid w:val="00AB726B"/>
    <w:rsid w:val="00BC3DE7"/>
    <w:rsid w:val="00BF5339"/>
    <w:rsid w:val="00C307DC"/>
    <w:rsid w:val="00C3254F"/>
    <w:rsid w:val="00C34265"/>
    <w:rsid w:val="00C42633"/>
    <w:rsid w:val="00CE1BBC"/>
    <w:rsid w:val="00DA2106"/>
    <w:rsid w:val="00DB56DE"/>
    <w:rsid w:val="00DF118F"/>
    <w:rsid w:val="00E20916"/>
    <w:rsid w:val="00E718B8"/>
    <w:rsid w:val="00E94DF9"/>
    <w:rsid w:val="00EC10C6"/>
    <w:rsid w:val="00EC6058"/>
    <w:rsid w:val="00EE4E3E"/>
    <w:rsid w:val="00EF2B67"/>
    <w:rsid w:val="00EF3645"/>
    <w:rsid w:val="00F07311"/>
    <w:rsid w:val="00F21390"/>
    <w:rsid w:val="00F307EE"/>
    <w:rsid w:val="00F52896"/>
    <w:rsid w:val="00F82BFE"/>
    <w:rsid w:val="00F969E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CE1BBC"/>
    <w:pPr>
      <w:widowControl w:val="0"/>
      <w:numPr>
        <w:numId w:val="26"/>
      </w:numPr>
      <w:spacing w:before="120" w:after="120" w:line="264" w:lineRule="auto"/>
      <w:ind w:left="357" w:hanging="357"/>
      <w:contextualSpacing w:val="0"/>
      <w:jc w:val="both"/>
    </w:pPr>
    <w:rPr>
      <w:rFonts w:eastAsia="Calibri"/>
      <w:szCs w:val="22"/>
      <w:lang w:eastAsia="en-US"/>
    </w:rPr>
  </w:style>
  <w:style w:type="character" w:customStyle="1" w:styleId="BulletListChar">
    <w:name w:val="Bullet List Char"/>
    <w:basedOn w:val="DefaultParagraphFont"/>
    <w:link w:val="BulletList"/>
    <w:rsid w:val="00CE1BB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so.org/stor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ece.org/trans/main/welcwp29.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CE6D3E0E813D24BA7913DA7C496CA59" ma:contentTypeVersion="" ma:contentTypeDescription="PDMS Documentation Content Type" ma:contentTypeScope="" ma:versionID="8e923a99cd832317519e7e66b861d10f">
  <xsd:schema xmlns:xsd="http://www.w3.org/2001/XMLSchema" xmlns:xs="http://www.w3.org/2001/XMLSchema" xmlns:p="http://schemas.microsoft.com/office/2006/metadata/properties" xmlns:ns2="8B6C1F0B-2A90-46E2-9BA3-AA1A929CCC29" targetNamespace="http://schemas.microsoft.com/office/2006/metadata/properties" ma:root="true" ma:fieldsID="7d1779e87dc1b5b4a67646c4857e08e1" ns2:_="">
    <xsd:import namespace="8B6C1F0B-2A90-46E2-9BA3-AA1A929CCC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1F0B-2A90-46E2-9BA3-AA1A929CCC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B6C1F0B-2A90-46E2-9BA3-AA1A929CCC29" xsi:nil="true"/>
    <pdms_AttachedBy xmlns="8B6C1F0B-2A90-46E2-9BA3-AA1A929CCC29" xsi:nil="true"/>
    <pdms_Reason xmlns="8B6C1F0B-2A90-46E2-9BA3-AA1A929CCC29" xsi:nil="true"/>
    <pdms_SecurityClassification xmlns="8B6C1F0B-2A90-46E2-9BA3-AA1A929CCC29" xsi:nil="true"/>
    <pdms_DocumentType xmlns="8B6C1F0B-2A90-46E2-9BA3-AA1A929CCC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0664DEDA-F9F8-493A-8A3F-F13CAF9E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1F0B-2A90-46E2-9BA3-AA1A929C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5242C-9E7A-4B47-A853-7E861A5189FB}">
  <ds:schemaRefs>
    <ds:schemaRef ds:uri="http://schemas.microsoft.com/office/2006/metadata/properties"/>
    <ds:schemaRef ds:uri="http://schemas.microsoft.com/office/infopath/2007/PartnerControls"/>
    <ds:schemaRef ds:uri="8B6C1F0B-2A90-46E2-9BA3-AA1A929CCC29"/>
  </ds:schemaRefs>
</ds:datastoreItem>
</file>

<file path=customXml/itemProps4.xml><?xml version="1.0" encoding="utf-8"?>
<ds:datastoreItem xmlns:ds="http://schemas.openxmlformats.org/officeDocument/2006/customXml" ds:itemID="{3026B491-68C4-4FC3-B7A8-B0B007EB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 - Vehicle Standard (Australian Design Rule (ADR) 57/00 - Special Requirements for L-Group Vehicles) 2006 Amendment 2</dc:subject>
  <dc:creator/>
  <cp:lastModifiedBy/>
  <cp:revision>1</cp:revision>
  <cp:lastPrinted>2009-02-16T01:57:00Z</cp:lastPrinted>
  <dcterms:created xsi:type="dcterms:W3CDTF">2018-02-22T00:11:00Z</dcterms:created>
  <dcterms:modified xsi:type="dcterms:W3CDTF">2018-04-09T06:01:00Z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27 October 2016</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Alex Foulds</vt:lpwstr>
  </property>
  <property fmtid="{D5CDD505-2E9C-101B-9397-08002B2CF9AE}" pid="11" name="Ministers">
    <vt:lpwstr>Paul Fletcher</vt:lpwstr>
  </property>
  <property fmtid="{D5CDD505-2E9C-101B-9397-08002B2CF9AE}" pid="12" name="PdrId">
    <vt:lpwstr>MS16-001557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17 October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 - Vehicle Standard (Australian Design Rule (ADR) 57/00 - Special Requirements for L-Group Vehicles) 2006 Amendment 2</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