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C787" w14:textId="77777777" w:rsidR="00BA4F48" w:rsidRPr="00A27335" w:rsidRDefault="005A5364" w:rsidP="00BA4F48">
      <w:pPr>
        <w:tabs>
          <w:tab w:val="left" w:pos="900"/>
        </w:tabs>
      </w:pPr>
    </w:p>
    <w:p w14:paraId="3142C788" w14:textId="77777777" w:rsidR="00BA4F48" w:rsidRPr="00A27335" w:rsidRDefault="005A5364" w:rsidP="00BA4F48">
      <w:pPr>
        <w:tabs>
          <w:tab w:val="left" w:pos="900"/>
        </w:tabs>
        <w:jc w:val="center"/>
      </w:pPr>
    </w:p>
    <w:p w14:paraId="3142C789" w14:textId="77777777" w:rsidR="00BA4F48" w:rsidRPr="00A27335" w:rsidRDefault="005A5364" w:rsidP="00BA4F48">
      <w:pPr>
        <w:tabs>
          <w:tab w:val="left" w:pos="900"/>
        </w:tabs>
        <w:jc w:val="center"/>
      </w:pPr>
    </w:p>
    <w:p w14:paraId="3142C78A" w14:textId="06BA4B68" w:rsidR="00BA4F48" w:rsidRPr="00F1614C" w:rsidRDefault="00F07311"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420DDF">
        <w:rPr>
          <w:rFonts w:cs="Arial"/>
          <w:spacing w:val="-6"/>
        </w:rPr>
        <w:t>84</w:t>
      </w:r>
      <w:r w:rsidRPr="00F1614C">
        <w:rPr>
          <w:rFonts w:cs="Arial"/>
          <w:spacing w:val="-6"/>
        </w:rPr>
        <w:t>/00 –</w:t>
      </w:r>
      <w:r w:rsidR="00420DDF">
        <w:rPr>
          <w:rFonts w:cs="Arial"/>
          <w:spacing w:val="-6"/>
        </w:rPr>
        <w:t xml:space="preserve"> </w:t>
      </w:r>
      <w:r w:rsidR="00420DDF">
        <w:rPr>
          <w:rFonts w:cs="Arial"/>
          <w:bCs/>
          <w:spacing w:val="-6"/>
        </w:rPr>
        <w:t>Front Underrun Impact Protection</w:t>
      </w:r>
      <w:r w:rsidRPr="00F1614C">
        <w:rPr>
          <w:rFonts w:cs="Arial"/>
          <w:bCs/>
          <w:spacing w:val="-6"/>
        </w:rPr>
        <w:t>) 200</w:t>
      </w:r>
      <w:r w:rsidR="00420DDF">
        <w:rPr>
          <w:rFonts w:cs="Arial"/>
          <w:bCs/>
          <w:spacing w:val="-6"/>
        </w:rPr>
        <w:t>9</w:t>
      </w:r>
      <w:bookmarkEnd w:id="0"/>
      <w:r w:rsidR="00420DDF">
        <w:rPr>
          <w:rFonts w:cs="Arial"/>
          <w:bCs/>
          <w:spacing w:val="-6"/>
        </w:rPr>
        <w:t xml:space="preserve"> Amendment 1</w:t>
      </w:r>
    </w:p>
    <w:p w14:paraId="3142C78B" w14:textId="77777777" w:rsidR="00BA4F48" w:rsidRPr="00CA7971" w:rsidRDefault="00F07311" w:rsidP="000B6FA4">
      <w:pPr>
        <w:tabs>
          <w:tab w:val="left" w:pos="900"/>
        </w:tabs>
        <w:spacing w:before="720" w:after="2040"/>
        <w:jc w:val="center"/>
      </w:pPr>
      <w:r w:rsidRPr="00CA7971">
        <w:t xml:space="preserve">Made under section 7 of the </w:t>
      </w:r>
      <w:r w:rsidRPr="00BF517E">
        <w:rPr>
          <w:i/>
        </w:rPr>
        <w:t>Motor Vehicle Standards Act 1989</w:t>
      </w:r>
    </w:p>
    <w:p w14:paraId="3142C78C" w14:textId="77777777" w:rsidR="00BA4F48" w:rsidRPr="00070368" w:rsidRDefault="00F07311" w:rsidP="00070368">
      <w:pPr>
        <w:pStyle w:val="Title"/>
      </w:pPr>
      <w:bookmarkStart w:id="1" w:name="_Toc415055940"/>
      <w:r w:rsidRPr="00070368">
        <w:t>Explanatory Statement</w:t>
      </w:r>
      <w:bookmarkEnd w:id="1"/>
    </w:p>
    <w:p w14:paraId="3142C78D" w14:textId="77777777" w:rsidR="004C35CC" w:rsidRDefault="005A5364" w:rsidP="00B204BE">
      <w:pPr>
        <w:tabs>
          <w:tab w:val="left" w:pos="900"/>
        </w:tabs>
        <w:spacing w:before="720" w:after="2040"/>
        <w:jc w:val="center"/>
      </w:pPr>
    </w:p>
    <w:p w14:paraId="3142C78E" w14:textId="77777777" w:rsidR="00B42A81" w:rsidRDefault="00F07311" w:rsidP="00B204BE">
      <w:pPr>
        <w:tabs>
          <w:tab w:val="left" w:pos="900"/>
        </w:tabs>
        <w:spacing w:before="720" w:after="2040"/>
        <w:jc w:val="center"/>
      </w:pPr>
      <w:r w:rsidRPr="00CA7971">
        <w:t xml:space="preserve">Issued by the authority of the </w:t>
      </w:r>
      <w:r>
        <w:t>Minister for Urban Infrastructure</w:t>
      </w:r>
    </w:p>
    <w:p w14:paraId="3142C78F" w14:textId="5CB99F59" w:rsidR="00BA4F48" w:rsidRPr="00070368" w:rsidRDefault="00F307EE" w:rsidP="00070368">
      <w:pPr>
        <w:pStyle w:val="Title"/>
      </w:pPr>
      <w:r>
        <w:t xml:space="preserve">November </w:t>
      </w:r>
      <w:r w:rsidR="00420DDF">
        <w:t>2017</w:t>
      </w:r>
    </w:p>
    <w:p w14:paraId="3142C790" w14:textId="77777777" w:rsidR="00070368" w:rsidRDefault="005A5364"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3142C791" w14:textId="77777777" w:rsidR="00541EF4" w:rsidRDefault="00F07311" w:rsidP="00541EF4">
      <w:pPr>
        <w:pStyle w:val="TOC1"/>
        <w:jc w:val="center"/>
        <w:rPr>
          <w:b/>
        </w:rPr>
      </w:pPr>
      <w:bookmarkStart w:id="2" w:name="_Toc167864611"/>
      <w:bookmarkStart w:id="3" w:name="_Toc390430612"/>
      <w:bookmarkStart w:id="4" w:name="_Toc409446963"/>
      <w:r w:rsidRPr="00BF517E">
        <w:rPr>
          <w:b/>
        </w:rPr>
        <w:lastRenderedPageBreak/>
        <w:t>Contents</w:t>
      </w:r>
    </w:p>
    <w:p w14:paraId="3142C792" w14:textId="77777777" w:rsidR="00BF517E" w:rsidRPr="00BF517E" w:rsidRDefault="005A5364" w:rsidP="00BF517E"/>
    <w:p w14:paraId="0530E3CA" w14:textId="4D87033A" w:rsidR="00016B66" w:rsidRDefault="00016B66">
      <w:pPr>
        <w:pStyle w:val="TOC1"/>
        <w:rPr>
          <w:rFonts w:asciiTheme="minorHAnsi" w:eastAsiaTheme="minorEastAsia" w:hAnsiTheme="minorHAnsi" w:cstheme="minorBidi"/>
          <w:caps w:val="0"/>
          <w:noProof/>
          <w:sz w:val="22"/>
          <w:szCs w:val="22"/>
        </w:rPr>
      </w:pPr>
      <w:r w:rsidRPr="005A5364">
        <w:rPr>
          <w:noProof/>
        </w:rPr>
        <w:t>1.</w:t>
      </w:r>
      <w:r>
        <w:rPr>
          <w:rFonts w:asciiTheme="minorHAnsi" w:eastAsiaTheme="minorEastAsia" w:hAnsiTheme="minorHAnsi" w:cstheme="minorBidi"/>
          <w:caps w:val="0"/>
          <w:noProof/>
          <w:sz w:val="22"/>
          <w:szCs w:val="22"/>
        </w:rPr>
        <w:tab/>
      </w:r>
      <w:r w:rsidRPr="005A5364">
        <w:rPr>
          <w:noProof/>
        </w:rPr>
        <w:t>Legislative context</w:t>
      </w:r>
      <w:r>
        <w:rPr>
          <w:noProof/>
          <w:webHidden/>
        </w:rPr>
        <w:tab/>
      </w:r>
      <w:r w:rsidR="00285133">
        <w:rPr>
          <w:noProof/>
          <w:webHidden/>
        </w:rPr>
        <w:t>3</w:t>
      </w:r>
    </w:p>
    <w:p w14:paraId="3F9F600D" w14:textId="3B563A86" w:rsidR="00016B66" w:rsidRDefault="00016B66">
      <w:pPr>
        <w:pStyle w:val="TOC1"/>
        <w:rPr>
          <w:rFonts w:asciiTheme="minorHAnsi" w:eastAsiaTheme="minorEastAsia" w:hAnsiTheme="minorHAnsi" w:cstheme="minorBidi"/>
          <w:caps w:val="0"/>
          <w:noProof/>
          <w:sz w:val="22"/>
          <w:szCs w:val="22"/>
        </w:rPr>
      </w:pPr>
      <w:r w:rsidRPr="005A5364">
        <w:rPr>
          <w:noProof/>
        </w:rPr>
        <w:t>2.</w:t>
      </w:r>
      <w:r>
        <w:rPr>
          <w:rFonts w:asciiTheme="minorHAnsi" w:eastAsiaTheme="minorEastAsia" w:hAnsiTheme="minorHAnsi" w:cstheme="minorBidi"/>
          <w:caps w:val="0"/>
          <w:noProof/>
          <w:sz w:val="22"/>
          <w:szCs w:val="22"/>
        </w:rPr>
        <w:tab/>
      </w:r>
      <w:r w:rsidRPr="005A5364">
        <w:rPr>
          <w:noProof/>
        </w:rPr>
        <w:t>content and effect of ADR 84/00 AND THE AMENDMENT</w:t>
      </w:r>
      <w:r>
        <w:rPr>
          <w:noProof/>
          <w:webHidden/>
        </w:rPr>
        <w:tab/>
      </w:r>
      <w:r w:rsidR="00285133">
        <w:rPr>
          <w:noProof/>
          <w:webHidden/>
        </w:rPr>
        <w:t>3</w:t>
      </w:r>
    </w:p>
    <w:p w14:paraId="603497E1" w14:textId="0249D46C"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2.1.</w:t>
      </w:r>
      <w:r>
        <w:rPr>
          <w:rFonts w:asciiTheme="minorHAnsi" w:eastAsiaTheme="minorEastAsia" w:hAnsiTheme="minorHAnsi" w:cstheme="minorBidi"/>
          <w:noProof/>
          <w:sz w:val="22"/>
          <w:szCs w:val="22"/>
        </w:rPr>
        <w:tab/>
      </w:r>
      <w:r w:rsidRPr="005A5364">
        <w:rPr>
          <w:noProof/>
        </w:rPr>
        <w:t>Overview of the ADR</w:t>
      </w:r>
      <w:r>
        <w:rPr>
          <w:noProof/>
          <w:webHidden/>
        </w:rPr>
        <w:tab/>
      </w:r>
      <w:r w:rsidR="00285133">
        <w:rPr>
          <w:noProof/>
          <w:webHidden/>
        </w:rPr>
        <w:t>3</w:t>
      </w:r>
    </w:p>
    <w:p w14:paraId="5CB385AD" w14:textId="738C4AA6"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2.2.</w:t>
      </w:r>
      <w:r>
        <w:rPr>
          <w:rFonts w:asciiTheme="minorHAnsi" w:eastAsiaTheme="minorEastAsia" w:hAnsiTheme="minorHAnsi" w:cstheme="minorBidi"/>
          <w:noProof/>
          <w:sz w:val="22"/>
          <w:szCs w:val="22"/>
        </w:rPr>
        <w:tab/>
      </w:r>
      <w:r w:rsidRPr="005A5364">
        <w:rPr>
          <w:noProof/>
        </w:rPr>
        <w:t>Effect of the ADR Amendment</w:t>
      </w:r>
      <w:r>
        <w:rPr>
          <w:noProof/>
          <w:webHidden/>
        </w:rPr>
        <w:tab/>
      </w:r>
      <w:r w:rsidR="00285133">
        <w:rPr>
          <w:noProof/>
          <w:webHidden/>
        </w:rPr>
        <w:t>3</w:t>
      </w:r>
    </w:p>
    <w:p w14:paraId="6E1C301C" w14:textId="4696632C" w:rsidR="00016B66" w:rsidRDefault="00016B66">
      <w:pPr>
        <w:pStyle w:val="TOC1"/>
        <w:rPr>
          <w:rFonts w:asciiTheme="minorHAnsi" w:eastAsiaTheme="minorEastAsia" w:hAnsiTheme="minorHAnsi" w:cstheme="minorBidi"/>
          <w:caps w:val="0"/>
          <w:noProof/>
          <w:sz w:val="22"/>
          <w:szCs w:val="22"/>
        </w:rPr>
      </w:pPr>
      <w:r w:rsidRPr="005A5364">
        <w:rPr>
          <w:noProof/>
        </w:rPr>
        <w:t>3.</w:t>
      </w:r>
      <w:r>
        <w:rPr>
          <w:rFonts w:asciiTheme="minorHAnsi" w:eastAsiaTheme="minorEastAsia" w:hAnsiTheme="minorHAnsi" w:cstheme="minorBidi"/>
          <w:caps w:val="0"/>
          <w:noProof/>
          <w:sz w:val="22"/>
          <w:szCs w:val="22"/>
        </w:rPr>
        <w:tab/>
      </w:r>
      <w:r w:rsidRPr="005A5364">
        <w:rPr>
          <w:noProof/>
        </w:rPr>
        <w:t>best practice regulation</w:t>
      </w:r>
      <w:bookmarkStart w:id="5" w:name="_GoBack"/>
      <w:bookmarkEnd w:id="5"/>
      <w:r>
        <w:rPr>
          <w:noProof/>
          <w:webHidden/>
        </w:rPr>
        <w:tab/>
      </w:r>
      <w:r w:rsidR="00285133">
        <w:rPr>
          <w:noProof/>
          <w:webHidden/>
        </w:rPr>
        <w:t>3</w:t>
      </w:r>
    </w:p>
    <w:p w14:paraId="4A6EA273" w14:textId="45FFFBC3"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3.1.</w:t>
      </w:r>
      <w:r>
        <w:rPr>
          <w:rFonts w:asciiTheme="minorHAnsi" w:eastAsiaTheme="minorEastAsia" w:hAnsiTheme="minorHAnsi" w:cstheme="minorBidi"/>
          <w:noProof/>
          <w:sz w:val="22"/>
          <w:szCs w:val="22"/>
        </w:rPr>
        <w:tab/>
      </w:r>
      <w:r w:rsidRPr="005A5364">
        <w:rPr>
          <w:noProof/>
        </w:rPr>
        <w:t>Business Cost Calculator</w:t>
      </w:r>
      <w:r>
        <w:rPr>
          <w:noProof/>
          <w:webHidden/>
        </w:rPr>
        <w:tab/>
      </w:r>
      <w:r w:rsidR="00285133">
        <w:rPr>
          <w:noProof/>
          <w:webHidden/>
        </w:rPr>
        <w:t>3</w:t>
      </w:r>
    </w:p>
    <w:p w14:paraId="115AEE6C" w14:textId="4A27B250"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3.2.</w:t>
      </w:r>
      <w:r>
        <w:rPr>
          <w:rFonts w:asciiTheme="minorHAnsi" w:eastAsiaTheme="minorEastAsia" w:hAnsiTheme="minorHAnsi" w:cstheme="minorBidi"/>
          <w:noProof/>
          <w:sz w:val="22"/>
          <w:szCs w:val="22"/>
        </w:rPr>
        <w:tab/>
      </w:r>
      <w:r w:rsidRPr="005A5364">
        <w:rPr>
          <w:noProof/>
        </w:rPr>
        <w:t>General Consultation Arrangements</w:t>
      </w:r>
      <w:r>
        <w:rPr>
          <w:noProof/>
          <w:webHidden/>
        </w:rPr>
        <w:tab/>
      </w:r>
      <w:r w:rsidR="00285133">
        <w:rPr>
          <w:noProof/>
          <w:webHidden/>
        </w:rPr>
        <w:t>3</w:t>
      </w:r>
    </w:p>
    <w:p w14:paraId="68795423" w14:textId="28B097D3"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3.3.</w:t>
      </w:r>
      <w:r>
        <w:rPr>
          <w:rFonts w:asciiTheme="minorHAnsi" w:eastAsiaTheme="minorEastAsia" w:hAnsiTheme="minorHAnsi" w:cstheme="minorBidi"/>
          <w:noProof/>
          <w:sz w:val="22"/>
          <w:szCs w:val="22"/>
        </w:rPr>
        <w:tab/>
      </w:r>
      <w:r w:rsidRPr="005A5364">
        <w:rPr>
          <w:noProof/>
        </w:rPr>
        <w:t>Specific Consultation Arrangements for this Vehicle Standard</w:t>
      </w:r>
      <w:r>
        <w:rPr>
          <w:noProof/>
          <w:webHidden/>
        </w:rPr>
        <w:tab/>
      </w:r>
      <w:r w:rsidR="00285133">
        <w:rPr>
          <w:noProof/>
          <w:webHidden/>
        </w:rPr>
        <w:t>4</w:t>
      </w:r>
    </w:p>
    <w:p w14:paraId="119DB7AE" w14:textId="783FD66B"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3.4.</w:t>
      </w:r>
      <w:r>
        <w:rPr>
          <w:rFonts w:asciiTheme="minorHAnsi" w:eastAsiaTheme="minorEastAsia" w:hAnsiTheme="minorHAnsi" w:cstheme="minorBidi"/>
          <w:noProof/>
          <w:sz w:val="22"/>
          <w:szCs w:val="22"/>
        </w:rPr>
        <w:tab/>
      </w:r>
      <w:r w:rsidRPr="005A5364">
        <w:rPr>
          <w:noProof/>
        </w:rPr>
        <w:t>Regulation Impact Statement</w:t>
      </w:r>
      <w:r>
        <w:rPr>
          <w:noProof/>
          <w:webHidden/>
        </w:rPr>
        <w:tab/>
      </w:r>
      <w:r w:rsidR="00285133">
        <w:rPr>
          <w:noProof/>
          <w:webHidden/>
        </w:rPr>
        <w:t>5</w:t>
      </w:r>
    </w:p>
    <w:p w14:paraId="6A9C5671" w14:textId="40379750" w:rsidR="00016B66" w:rsidRDefault="00016B66">
      <w:pPr>
        <w:pStyle w:val="TOC1"/>
        <w:rPr>
          <w:rFonts w:asciiTheme="minorHAnsi" w:eastAsiaTheme="minorEastAsia" w:hAnsiTheme="minorHAnsi" w:cstheme="minorBidi"/>
          <w:caps w:val="0"/>
          <w:noProof/>
          <w:sz w:val="22"/>
          <w:szCs w:val="22"/>
        </w:rPr>
      </w:pPr>
      <w:r w:rsidRPr="005A5364">
        <w:rPr>
          <w:noProof/>
        </w:rPr>
        <w:t>4.</w:t>
      </w:r>
      <w:r>
        <w:rPr>
          <w:rFonts w:asciiTheme="minorHAnsi" w:eastAsiaTheme="minorEastAsia" w:hAnsiTheme="minorHAnsi" w:cstheme="minorBidi"/>
          <w:caps w:val="0"/>
          <w:noProof/>
          <w:sz w:val="22"/>
          <w:szCs w:val="22"/>
        </w:rPr>
        <w:tab/>
      </w:r>
      <w:r w:rsidRPr="005A5364">
        <w:rPr>
          <w:noProof/>
        </w:rPr>
        <w:t>STATEMENT OF COMPATIBILITY WITH HUMAN RIGHTS</w:t>
      </w:r>
      <w:r>
        <w:rPr>
          <w:noProof/>
          <w:webHidden/>
        </w:rPr>
        <w:tab/>
      </w:r>
      <w:r w:rsidR="00285133">
        <w:rPr>
          <w:noProof/>
          <w:webHidden/>
        </w:rPr>
        <w:t>5</w:t>
      </w:r>
    </w:p>
    <w:p w14:paraId="0AAD0ACA" w14:textId="679E8F27"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4.1.</w:t>
      </w:r>
      <w:r>
        <w:rPr>
          <w:rFonts w:asciiTheme="minorHAnsi" w:eastAsiaTheme="minorEastAsia" w:hAnsiTheme="minorHAnsi" w:cstheme="minorBidi"/>
          <w:noProof/>
          <w:sz w:val="22"/>
          <w:szCs w:val="22"/>
        </w:rPr>
        <w:tab/>
      </w:r>
      <w:r w:rsidRPr="005A5364">
        <w:rPr>
          <w:noProof/>
        </w:rPr>
        <w:t>Overview of the Legislative Instrument</w:t>
      </w:r>
      <w:r>
        <w:rPr>
          <w:noProof/>
          <w:webHidden/>
        </w:rPr>
        <w:tab/>
      </w:r>
      <w:r w:rsidR="00285133">
        <w:rPr>
          <w:noProof/>
          <w:webHidden/>
        </w:rPr>
        <w:t>5</w:t>
      </w:r>
    </w:p>
    <w:p w14:paraId="2B83A3C7" w14:textId="3DBD37C6"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4.2.</w:t>
      </w:r>
      <w:r>
        <w:rPr>
          <w:rFonts w:asciiTheme="minorHAnsi" w:eastAsiaTheme="minorEastAsia" w:hAnsiTheme="minorHAnsi" w:cstheme="minorBidi"/>
          <w:noProof/>
          <w:sz w:val="22"/>
          <w:szCs w:val="22"/>
        </w:rPr>
        <w:tab/>
      </w:r>
      <w:r w:rsidRPr="005A5364">
        <w:rPr>
          <w:noProof/>
        </w:rPr>
        <w:t>Human Rights Implications</w:t>
      </w:r>
      <w:r>
        <w:rPr>
          <w:noProof/>
          <w:webHidden/>
        </w:rPr>
        <w:tab/>
      </w:r>
      <w:r w:rsidR="00285133">
        <w:rPr>
          <w:noProof/>
          <w:webHidden/>
        </w:rPr>
        <w:t>5</w:t>
      </w:r>
    </w:p>
    <w:p w14:paraId="742ECC33" w14:textId="365D8564" w:rsidR="00016B66" w:rsidRDefault="00016B66">
      <w:pPr>
        <w:pStyle w:val="TOC2"/>
        <w:tabs>
          <w:tab w:val="left" w:pos="851"/>
          <w:tab w:val="right" w:leader="dot" w:pos="8302"/>
        </w:tabs>
        <w:rPr>
          <w:rFonts w:asciiTheme="minorHAnsi" w:eastAsiaTheme="minorEastAsia" w:hAnsiTheme="minorHAnsi" w:cstheme="minorBidi"/>
          <w:noProof/>
          <w:sz w:val="22"/>
          <w:szCs w:val="22"/>
        </w:rPr>
      </w:pPr>
      <w:r w:rsidRPr="005A5364">
        <w:rPr>
          <w:noProof/>
        </w:rPr>
        <w:t>4.3.</w:t>
      </w:r>
      <w:r>
        <w:rPr>
          <w:rFonts w:asciiTheme="minorHAnsi" w:eastAsiaTheme="minorEastAsia" w:hAnsiTheme="minorHAnsi" w:cstheme="minorBidi"/>
          <w:noProof/>
          <w:sz w:val="22"/>
          <w:szCs w:val="22"/>
        </w:rPr>
        <w:tab/>
      </w:r>
      <w:r w:rsidRPr="005A5364">
        <w:rPr>
          <w:noProof/>
        </w:rPr>
        <w:t>Conclusion</w:t>
      </w:r>
      <w:r>
        <w:rPr>
          <w:noProof/>
          <w:webHidden/>
        </w:rPr>
        <w:tab/>
      </w:r>
      <w:r w:rsidR="00285133">
        <w:rPr>
          <w:noProof/>
          <w:webHidden/>
        </w:rPr>
        <w:t>5</w:t>
      </w:r>
    </w:p>
    <w:p w14:paraId="3142C7A0" w14:textId="1D332108" w:rsidR="00053216" w:rsidRDefault="00053216" w:rsidP="00070368"/>
    <w:p w14:paraId="3142C7A1" w14:textId="77777777" w:rsidR="00070368" w:rsidRDefault="00F07311">
      <w:r>
        <w:br w:type="page"/>
      </w:r>
    </w:p>
    <w:p w14:paraId="3142C7A2" w14:textId="77777777" w:rsidR="00BA4F48" w:rsidRPr="00070368" w:rsidRDefault="00F07311" w:rsidP="00070368">
      <w:pPr>
        <w:pStyle w:val="Heading1"/>
      </w:pPr>
      <w:bookmarkStart w:id="6" w:name="_Toc256000065"/>
      <w:bookmarkStart w:id="7" w:name="_Toc256000052"/>
      <w:bookmarkStart w:id="8" w:name="_Toc256000039"/>
      <w:bookmarkStart w:id="9" w:name="_Toc256000026"/>
      <w:bookmarkStart w:id="10" w:name="_Toc256000013"/>
      <w:bookmarkStart w:id="11" w:name="_Toc256000000"/>
      <w:bookmarkStart w:id="12" w:name="_Toc433288572"/>
      <w:bookmarkStart w:id="13" w:name="_Toc433369724"/>
      <w:bookmarkStart w:id="14" w:name="_Toc481394628"/>
      <w:r w:rsidRPr="00070368">
        <w:lastRenderedPageBreak/>
        <w:t>Legislative context</w:t>
      </w:r>
      <w:bookmarkEnd w:id="6"/>
      <w:bookmarkEnd w:id="7"/>
      <w:bookmarkEnd w:id="8"/>
      <w:bookmarkEnd w:id="9"/>
      <w:bookmarkEnd w:id="10"/>
      <w:bookmarkEnd w:id="11"/>
      <w:bookmarkEnd w:id="2"/>
      <w:bookmarkEnd w:id="3"/>
      <w:bookmarkEnd w:id="4"/>
      <w:bookmarkEnd w:id="12"/>
      <w:bookmarkEnd w:id="13"/>
      <w:bookmarkEnd w:id="14"/>
    </w:p>
    <w:p w14:paraId="3142C7A3" w14:textId="2942A165" w:rsidR="003F01D5" w:rsidRPr="00942B88" w:rsidRDefault="00F07311" w:rsidP="00942B88">
      <w:pPr>
        <w:rPr>
          <w:rFonts w:cs="Arial"/>
        </w:rPr>
      </w:pPr>
      <w:r w:rsidRPr="00BF517E">
        <w:rPr>
          <w:rFonts w:cs="Arial"/>
        </w:rPr>
        <w:t xml:space="preserve">Vehicle Standard (Australian Design Rule </w:t>
      </w:r>
      <w:r w:rsidR="00EF3645">
        <w:rPr>
          <w:rFonts w:cs="Arial"/>
        </w:rPr>
        <w:t>84</w:t>
      </w:r>
      <w:r w:rsidRPr="00BF517E">
        <w:rPr>
          <w:rFonts w:cs="Arial"/>
        </w:rPr>
        <w:t xml:space="preserve">/00 – </w:t>
      </w:r>
      <w:r w:rsidR="00EF3645">
        <w:rPr>
          <w:rFonts w:cs="Arial"/>
        </w:rPr>
        <w:t>Front Underrun Impact Protection) 2009 Amendment 1</w:t>
      </w:r>
      <w:r w:rsidRPr="00B97E32">
        <w:rPr>
          <w:rFonts w:cs="Arial"/>
        </w:rPr>
        <w:t xml:space="preserve"> 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Pr>
          <w:rFonts w:cs="Arial"/>
        </w:rPr>
        <w:t>.</w:t>
      </w:r>
    </w:p>
    <w:p w14:paraId="3142C7A4" w14:textId="77777777" w:rsidR="003F01D5" w:rsidRDefault="00F07311" w:rsidP="00444B70">
      <w:pPr>
        <w:pStyle w:val="StyledotArialLeft0cmFirstline0cmAfter12pt"/>
        <w:spacing w:before="120"/>
      </w:pPr>
      <w:r w:rsidRPr="00CA7971">
        <w:t>The making of the vehicle standards necessary for the Act's effective operation is provided for in section 7 which empowers the Minister to "determine vehicle standards for road vehicles or vehicle components".</w:t>
      </w:r>
    </w:p>
    <w:p w14:paraId="3142C7A5" w14:textId="5049A74E" w:rsidR="00EE2C80" w:rsidRPr="00CA7971" w:rsidRDefault="00F07311" w:rsidP="00942B88">
      <w:pPr>
        <w:pStyle w:val="StyledotArialLeft0cmFirstline0cmAfter12pt"/>
      </w:pPr>
      <w:r>
        <w:t>Vehicle Standard (</w:t>
      </w:r>
      <w:r w:rsidRPr="00B17DF2">
        <w:t xml:space="preserve">Australian Design Rule </w:t>
      </w:r>
      <w:r w:rsidR="00EF3645">
        <w:t>84</w:t>
      </w:r>
      <w:r w:rsidRPr="00B17DF2">
        <w:t>/00 –</w:t>
      </w:r>
      <w:r w:rsidR="00EF3645">
        <w:t xml:space="preserve"> Front Underrun Impact Protection) 2009</w:t>
      </w:r>
      <w:r>
        <w:rPr>
          <w:b/>
          <w:bCs/>
        </w:rPr>
        <w:t xml:space="preserve"> </w:t>
      </w:r>
      <w:r>
        <w:t>w</w:t>
      </w:r>
      <w:r w:rsidR="00EF3645">
        <w:t>as originally determined in 2009</w:t>
      </w:r>
      <w:r>
        <w:t>.</w:t>
      </w:r>
    </w:p>
    <w:p w14:paraId="3142C7A6" w14:textId="4AE532E9" w:rsidR="00BA4F48" w:rsidRPr="00070368" w:rsidRDefault="00F07311" w:rsidP="00070368">
      <w:pPr>
        <w:pStyle w:val="Heading1"/>
      </w:pPr>
      <w:bookmarkStart w:id="15" w:name="_Toc167864612"/>
      <w:bookmarkStart w:id="16" w:name="_Toc390430613"/>
      <w:bookmarkStart w:id="17" w:name="_Toc409446964"/>
      <w:bookmarkStart w:id="18" w:name="_Toc256000001"/>
      <w:bookmarkStart w:id="19" w:name="_Toc433288573"/>
      <w:bookmarkStart w:id="20" w:name="_Toc256000066"/>
      <w:bookmarkStart w:id="21" w:name="_Toc256000053"/>
      <w:bookmarkStart w:id="22" w:name="_Toc256000040"/>
      <w:bookmarkStart w:id="23" w:name="_Toc256000027"/>
      <w:bookmarkStart w:id="24" w:name="_Toc256000014"/>
      <w:bookmarkStart w:id="25" w:name="_Toc433369725"/>
      <w:bookmarkStart w:id="26" w:name="_Toc481394629"/>
      <w:r w:rsidRPr="00942B88">
        <w:t xml:space="preserve">content and effect of </w:t>
      </w:r>
      <w:bookmarkStart w:id="27" w:name="_Toc167864613"/>
      <w:bookmarkStart w:id="28" w:name="_Toc390430614"/>
      <w:bookmarkStart w:id="29" w:name="_Toc409446965"/>
      <w:bookmarkEnd w:id="15"/>
      <w:bookmarkEnd w:id="16"/>
      <w:bookmarkEnd w:id="17"/>
      <w:r>
        <w:t>ADR</w:t>
      </w:r>
      <w:r w:rsidR="00EF3645">
        <w:t xml:space="preserve"> 84</w:t>
      </w:r>
      <w:r w:rsidRPr="00B17DF2">
        <w:t xml:space="preserve">/00 </w:t>
      </w:r>
      <w:bookmarkEnd w:id="18"/>
      <w:bookmarkEnd w:id="27"/>
      <w:bookmarkEnd w:id="28"/>
      <w:bookmarkEnd w:id="29"/>
      <w:bookmarkEnd w:id="19"/>
      <w:r>
        <w:t>AND THE AMENDMENT</w:t>
      </w:r>
      <w:bookmarkEnd w:id="20"/>
      <w:bookmarkEnd w:id="21"/>
      <w:bookmarkEnd w:id="22"/>
      <w:bookmarkEnd w:id="23"/>
      <w:bookmarkEnd w:id="24"/>
      <w:bookmarkEnd w:id="25"/>
      <w:bookmarkEnd w:id="26"/>
    </w:p>
    <w:p w14:paraId="3142C7A7" w14:textId="77777777" w:rsidR="006776F9" w:rsidRDefault="00F07311" w:rsidP="00B204BE">
      <w:pPr>
        <w:pStyle w:val="Heading2"/>
      </w:pPr>
      <w:bookmarkStart w:id="30" w:name="_Toc256000067"/>
      <w:bookmarkStart w:id="31" w:name="_Toc256000054"/>
      <w:bookmarkStart w:id="32" w:name="_Toc256000041"/>
      <w:bookmarkStart w:id="33" w:name="_Toc256000028"/>
      <w:bookmarkStart w:id="34" w:name="_Toc256000015"/>
      <w:bookmarkStart w:id="35" w:name="_Toc256000002"/>
      <w:bookmarkStart w:id="36" w:name="_Toc433288574"/>
      <w:bookmarkStart w:id="37" w:name="_Toc433369726"/>
      <w:bookmarkStart w:id="38" w:name="_Toc481394630"/>
      <w:r>
        <w:t>Overview of the ADR</w:t>
      </w:r>
      <w:bookmarkEnd w:id="30"/>
      <w:bookmarkEnd w:id="31"/>
      <w:bookmarkEnd w:id="32"/>
      <w:bookmarkEnd w:id="33"/>
      <w:bookmarkEnd w:id="34"/>
      <w:bookmarkEnd w:id="35"/>
      <w:bookmarkEnd w:id="36"/>
      <w:bookmarkEnd w:id="37"/>
      <w:bookmarkEnd w:id="38"/>
    </w:p>
    <w:p w14:paraId="3142C7A8" w14:textId="7DDCD861" w:rsidR="008F0437" w:rsidRDefault="00F07311" w:rsidP="00B204BE">
      <w:r w:rsidRPr="008F0437">
        <w:t xml:space="preserve">The function of Australian Design Rule (ADR) </w:t>
      </w:r>
      <w:r w:rsidR="00EF3645">
        <w:t>84</w:t>
      </w:r>
      <w:r w:rsidRPr="008F0437">
        <w:t>/00</w:t>
      </w:r>
      <w:r w:rsidR="00EF3645">
        <w:t xml:space="preserve"> – Front Underrun Impact Protection </w:t>
      </w:r>
      <w:r w:rsidRPr="008F0437">
        <w:t xml:space="preserve">is to specify </w:t>
      </w:r>
      <w:r w:rsidR="00EF3645">
        <w:t xml:space="preserve">the design, construction and performance requirements of underrun protection devices fitted additionally or incorporated into the design of rigid and articulated heavy goods vehicles. The requirements are that the front structure of these vehicles are </w:t>
      </w:r>
      <w:r w:rsidR="00620D3B">
        <w:t>designed in such a way that in the event of a frontal collusion with a light vehicle, it would enable the occupant protection measures of the light vehicle to be fully engaged.</w:t>
      </w:r>
    </w:p>
    <w:p w14:paraId="1C65FCF3" w14:textId="6BE54F77" w:rsidR="00620D3B" w:rsidRDefault="00620D3B" w:rsidP="00B204BE">
      <w:r>
        <w:t>These requirements cover all new heavy good</w:t>
      </w:r>
      <w:r w:rsidR="00C42633">
        <w:t>s</w:t>
      </w:r>
      <w:r>
        <w:t xml:space="preserve"> vehicle</w:t>
      </w:r>
      <w:r w:rsidR="00553C24">
        <w:t>s (NC Category)</w:t>
      </w:r>
      <w:r>
        <w:t xml:space="preserve"> manufactured </w:t>
      </w:r>
      <w:r w:rsidR="00285133">
        <w:t xml:space="preserve">on or </w:t>
      </w:r>
      <w:r>
        <w:t>after 1 January 2011 and all heavy goods vehicle</w:t>
      </w:r>
      <w:r w:rsidR="00553C24">
        <w:t>s</w:t>
      </w:r>
      <w:r>
        <w:t xml:space="preserve"> </w:t>
      </w:r>
      <w:r w:rsidR="00553C24">
        <w:t xml:space="preserve">(NC Category) </w:t>
      </w:r>
      <w:r>
        <w:t>after 1 January 2012.</w:t>
      </w:r>
    </w:p>
    <w:p w14:paraId="3142C7A9" w14:textId="77777777" w:rsidR="003F01D5" w:rsidRPr="00CA7971" w:rsidRDefault="00F07311" w:rsidP="00B204BE">
      <w:pPr>
        <w:pStyle w:val="Heading2"/>
      </w:pPr>
      <w:bookmarkStart w:id="39" w:name="_Toc417639703"/>
      <w:bookmarkStart w:id="40" w:name="_Toc167864614"/>
      <w:bookmarkStart w:id="41" w:name="_Toc390430615"/>
      <w:bookmarkStart w:id="42" w:name="_Toc256000068"/>
      <w:bookmarkStart w:id="43" w:name="_Toc256000055"/>
      <w:bookmarkStart w:id="44" w:name="_Toc256000042"/>
      <w:bookmarkStart w:id="45" w:name="_Toc256000029"/>
      <w:bookmarkStart w:id="46" w:name="_Toc256000016"/>
      <w:bookmarkStart w:id="47" w:name="_Toc256000003"/>
      <w:bookmarkStart w:id="48" w:name="_Toc409446966"/>
      <w:bookmarkStart w:id="49" w:name="_Toc433288575"/>
      <w:bookmarkStart w:id="50" w:name="_Toc433369727"/>
      <w:bookmarkStart w:id="51" w:name="_Toc481394631"/>
      <w:bookmarkEnd w:id="39"/>
      <w:r w:rsidRPr="00CA7971">
        <w:t>Effect of the ADR</w:t>
      </w:r>
      <w:bookmarkEnd w:id="40"/>
      <w:bookmarkEnd w:id="41"/>
      <w:r>
        <w:t xml:space="preserve"> Amendment</w:t>
      </w:r>
      <w:bookmarkEnd w:id="42"/>
      <w:bookmarkEnd w:id="43"/>
      <w:bookmarkEnd w:id="44"/>
      <w:bookmarkEnd w:id="45"/>
      <w:bookmarkEnd w:id="46"/>
      <w:bookmarkEnd w:id="47"/>
      <w:bookmarkEnd w:id="48"/>
      <w:bookmarkEnd w:id="49"/>
      <w:bookmarkEnd w:id="50"/>
      <w:bookmarkEnd w:id="51"/>
    </w:p>
    <w:p w14:paraId="3142C7AA" w14:textId="0B5617EC" w:rsidR="00B83360" w:rsidRDefault="00F07311" w:rsidP="008F0437">
      <w:pPr>
        <w:pStyle w:val="StyledotArialLeft0cmFirstline0cmAfter12pt"/>
      </w:pPr>
      <w:bookmarkStart w:id="52" w:name="_Toc167864615"/>
      <w:r w:rsidRPr="006C2184">
        <w:t xml:space="preserve">This amendment </w:t>
      </w:r>
      <w:r w:rsidR="00620D3B">
        <w:t>provides exemption for the manufacturers of Front Underrun Impact devices (FUPDs) form complying with Clause 6.4 of ADR 84/00 that are ambiguous and subject to varying interpretation.</w:t>
      </w:r>
    </w:p>
    <w:p w14:paraId="00E06F70" w14:textId="05FCC89E" w:rsidR="00620D3B" w:rsidRDefault="00620D3B" w:rsidP="008F0437">
      <w:pPr>
        <w:pStyle w:val="StyledotArialLeft0cmFirstline0cmAfter12pt"/>
      </w:pPr>
      <w:r>
        <w:t xml:space="preserve">This amendment removes the extra requirements </w:t>
      </w:r>
      <w:r w:rsidR="00E94DF9">
        <w:t>placed upon the manufacturers of the FUPDs compared to that of vehicle manufacturers that incorporate Front Underrun Protection (FUP) into the front structure of the vehicle.</w:t>
      </w:r>
    </w:p>
    <w:p w14:paraId="3142C7AC" w14:textId="77777777" w:rsidR="00ED4DF9" w:rsidRPr="005D21F5" w:rsidRDefault="00F07311" w:rsidP="00070368">
      <w:pPr>
        <w:pStyle w:val="Heading1"/>
      </w:pPr>
      <w:bookmarkStart w:id="53" w:name="_Toc256000069"/>
      <w:bookmarkStart w:id="54" w:name="_Toc256000056"/>
      <w:bookmarkStart w:id="55" w:name="_Toc256000043"/>
      <w:bookmarkStart w:id="56" w:name="_Toc256000030"/>
      <w:bookmarkStart w:id="57" w:name="_Toc256000017"/>
      <w:bookmarkStart w:id="58" w:name="_Toc256000004"/>
      <w:bookmarkStart w:id="59" w:name="_Toc317158947"/>
      <w:bookmarkStart w:id="60" w:name="_Toc317171386"/>
      <w:bookmarkStart w:id="61" w:name="_Toc317171512"/>
      <w:bookmarkStart w:id="62" w:name="_Toc377388629"/>
      <w:bookmarkStart w:id="63" w:name="_Toc393194583"/>
      <w:bookmarkStart w:id="64" w:name="_Toc409446967"/>
      <w:bookmarkStart w:id="65" w:name="_Toc433288576"/>
      <w:bookmarkStart w:id="66" w:name="_Toc433369728"/>
      <w:bookmarkStart w:id="67" w:name="_Toc481394632"/>
      <w:bookmarkStart w:id="68" w:name="_Toc167864618"/>
      <w:bookmarkStart w:id="69" w:name="_Toc390430618"/>
      <w:bookmarkStart w:id="70" w:name="_Toc318271645"/>
      <w:bookmarkStart w:id="71" w:name="_Toc317171517"/>
      <w:bookmarkStart w:id="72" w:name="_Toc317171391"/>
      <w:bookmarkStart w:id="73" w:name="_Toc317158948"/>
      <w:bookmarkStart w:id="74" w:name="_Toc318272904"/>
      <w:bookmarkStart w:id="75" w:name="_Toc319402529"/>
      <w:bookmarkStart w:id="76" w:name="_Toc390430619"/>
      <w:bookmarkEnd w:id="52"/>
      <w:r w:rsidRPr="005D21F5">
        <w:t>best practice regulation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142C7AD" w14:textId="77777777" w:rsidR="00ED4DF9" w:rsidRPr="00952B82" w:rsidRDefault="00F07311" w:rsidP="00070368">
      <w:pPr>
        <w:pStyle w:val="Heading2"/>
      </w:pPr>
      <w:bookmarkStart w:id="77" w:name="_Toc256000070"/>
      <w:bookmarkStart w:id="78" w:name="_Toc256000057"/>
      <w:bookmarkStart w:id="79" w:name="_Toc256000044"/>
      <w:bookmarkStart w:id="80" w:name="_Toc256000031"/>
      <w:bookmarkStart w:id="81" w:name="_Toc256000018"/>
      <w:bookmarkStart w:id="82" w:name="_Toc256000005"/>
      <w:bookmarkStart w:id="83" w:name="_Toc167864616"/>
      <w:bookmarkStart w:id="84" w:name="_Toc317171387"/>
      <w:bookmarkStart w:id="85" w:name="_Toc317171513"/>
      <w:bookmarkStart w:id="86" w:name="_Toc377388630"/>
      <w:bookmarkStart w:id="87" w:name="_Toc393194584"/>
      <w:bookmarkStart w:id="88" w:name="_Toc409446968"/>
      <w:bookmarkStart w:id="89" w:name="_Toc433288577"/>
      <w:bookmarkStart w:id="90" w:name="_Toc433369729"/>
      <w:bookmarkStart w:id="91" w:name="_Toc481394633"/>
      <w:r w:rsidRPr="00952B82">
        <w:t>Business Cost Calculator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142C7AE" w14:textId="7C5D0E69" w:rsidR="00ED4DF9" w:rsidRPr="00AA3C7B" w:rsidRDefault="00E94DF9" w:rsidP="00003F3F">
      <w:r>
        <w:t>This amendment removes the cost imposed on FUPD manufacturers in interpretation and complying with Clause 6.4 of ADR 84/00. It is estimated that the cost benefit to the industry will be approximately $250,000 annually.</w:t>
      </w:r>
    </w:p>
    <w:p w14:paraId="3142C7AF" w14:textId="77777777" w:rsidR="00ED4DF9" w:rsidRDefault="00F07311" w:rsidP="00070368">
      <w:pPr>
        <w:pStyle w:val="Heading2"/>
      </w:pPr>
      <w:bookmarkStart w:id="92" w:name="_Toc256000071"/>
      <w:bookmarkStart w:id="93" w:name="_Toc256000058"/>
      <w:bookmarkStart w:id="94" w:name="_Toc256000045"/>
      <w:bookmarkStart w:id="95" w:name="_Toc256000032"/>
      <w:bookmarkStart w:id="96" w:name="_Toc256000019"/>
      <w:bookmarkStart w:id="97" w:name="_Toc256000006"/>
      <w:bookmarkStart w:id="98" w:name="_Toc167864617"/>
      <w:bookmarkStart w:id="99" w:name="_Toc317171388"/>
      <w:bookmarkStart w:id="100" w:name="_Toc317171514"/>
      <w:bookmarkStart w:id="101" w:name="_Toc377388631"/>
      <w:bookmarkStart w:id="102" w:name="_Toc393194585"/>
      <w:bookmarkStart w:id="103" w:name="_Toc409446969"/>
      <w:bookmarkStart w:id="104" w:name="_Toc433288578"/>
      <w:bookmarkStart w:id="105" w:name="_Toc433369730"/>
      <w:bookmarkStart w:id="106" w:name="_Toc481394634"/>
      <w:r>
        <w:t>General Consultation Arrangements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142C7B0" w14:textId="77777777" w:rsidR="00ED4DF9" w:rsidRDefault="00F07311" w:rsidP="00ED4DF9">
      <w:pPr>
        <w:spacing w:after="240"/>
        <w:rPr>
          <w:rFonts w:cs="Arial"/>
        </w:rPr>
      </w:pPr>
      <w:r w:rsidRPr="005D1AA0">
        <w:rPr>
          <w:rFonts w:cs="Arial"/>
        </w:rPr>
        <w:t>It has been longstanding practice to consult widely on proposed new or amended vehicle standards.  For many years there has been active co</w:t>
      </w:r>
      <w:r>
        <w:rPr>
          <w:rFonts w:cs="Arial"/>
        </w:rPr>
        <w:t xml:space="preserve">llaboration between the Federal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 xml:space="preserve">overnments, as well as consultation with industry and consumer groups.  Much of the consultation takes place within institutional </w:t>
      </w:r>
      <w:r w:rsidRPr="005D1AA0">
        <w:rPr>
          <w:rFonts w:cs="Arial"/>
        </w:rPr>
        <w:lastRenderedPageBreak/>
        <w:t>arrangements established for this purpose.  The analysis and documentation prepared in a particular case, and the bodies consulted, depend on the degree of impact the new or amended standard is expected to have on industry or road users.</w:t>
      </w:r>
    </w:p>
    <w:p w14:paraId="3142C7B1" w14:textId="77777777" w:rsidR="00ED4DF9" w:rsidRPr="00A01A9E" w:rsidRDefault="00F07311"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 (the Council)</w:t>
      </w:r>
      <w:r w:rsidRPr="005E2CAE">
        <w:rPr>
          <w:rFonts w:cs="Arial"/>
        </w:rPr>
        <w:t>.</w:t>
      </w:r>
    </w:p>
    <w:p w14:paraId="3142C7B2" w14:textId="77777777" w:rsidR="00ED4DF9" w:rsidRDefault="00F07311"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142C7B3" w14:textId="77777777" w:rsidR="00ED4DF9" w:rsidRDefault="00F07311"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3142C7B4" w14:textId="77777777" w:rsidR="00ED4DF9" w:rsidRDefault="00F07311"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3142C7B5" w14:textId="77777777" w:rsidR="00ED4DF9" w:rsidRPr="00A01A9E" w:rsidRDefault="00F07311"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3142C7B6" w14:textId="77777777" w:rsidR="00ED4DF9" w:rsidRPr="00A01A9E" w:rsidRDefault="00F07311" w:rsidP="00ED4DF9">
      <w:pPr>
        <w:numPr>
          <w:ilvl w:val="0"/>
          <w:numId w:val="22"/>
        </w:numPr>
        <w:spacing w:after="240"/>
        <w:rPr>
          <w:rFonts w:cs="Arial"/>
        </w:rPr>
      </w:pPr>
      <w:r>
        <w:rPr>
          <w:rFonts w:cs="Arial"/>
        </w:rPr>
        <w:t>The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3142C7B7" w14:textId="77777777" w:rsidR="00ED4DF9" w:rsidRDefault="00F07311" w:rsidP="00ED4DF9">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14:paraId="3142C7B8" w14:textId="77777777" w:rsidR="00ED4DF9" w:rsidRPr="008607BD" w:rsidRDefault="00F07311"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3142C7B9" w14:textId="77777777" w:rsidR="00ED4DF9" w:rsidRPr="00875240" w:rsidRDefault="00F07311" w:rsidP="00070368">
      <w:pPr>
        <w:pStyle w:val="Heading2"/>
      </w:pPr>
      <w:bookmarkStart w:id="107" w:name="_Toc256000072"/>
      <w:bookmarkStart w:id="108" w:name="_Toc256000059"/>
      <w:bookmarkStart w:id="109" w:name="_Toc256000046"/>
      <w:bookmarkStart w:id="110" w:name="_Toc256000033"/>
      <w:bookmarkStart w:id="111" w:name="_Toc256000020"/>
      <w:bookmarkStart w:id="112" w:name="_Toc256000007"/>
      <w:bookmarkStart w:id="113" w:name="_Toc317171389"/>
      <w:bookmarkStart w:id="114" w:name="_Toc317171515"/>
      <w:bookmarkStart w:id="115" w:name="_Toc377388632"/>
      <w:bookmarkStart w:id="116" w:name="_Toc393194586"/>
      <w:bookmarkStart w:id="117" w:name="_Toc409446970"/>
      <w:bookmarkStart w:id="118" w:name="_Toc433288579"/>
      <w:bookmarkStart w:id="119" w:name="_Toc433369731"/>
      <w:bookmarkStart w:id="120" w:name="_Toc481394635"/>
      <w:r w:rsidRPr="00875240">
        <w:t>Specific Consultation Arrangements for this Vehicle Standard</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142C7BA" w14:textId="30C0A9C5" w:rsidR="00E9296B" w:rsidRDefault="0016245F" w:rsidP="00ED4DF9">
      <w:pPr>
        <w:spacing w:after="240"/>
      </w:pPr>
      <w:r>
        <w:t xml:space="preserve">This amendment was requested by the Australian Trucking Association (ATA) at the </w:t>
      </w:r>
      <w:r w:rsidR="00285133">
        <w:t xml:space="preserve">Australian Motor Vehicle Certification Board (AMVCB) </w:t>
      </w:r>
      <w:r>
        <w:t>meeting 221 and the Technical Lia</w:t>
      </w:r>
      <w:r w:rsidR="00854FA1">
        <w:t xml:space="preserve">ison Group (TLG) meeting 41 in 2015. Following full review and </w:t>
      </w:r>
      <w:r w:rsidR="00854FA1">
        <w:lastRenderedPageBreak/>
        <w:t>consideration of technical issues and consultation</w:t>
      </w:r>
      <w:r w:rsidR="00F52896">
        <w:t>s,</w:t>
      </w:r>
      <w:r w:rsidR="00854FA1">
        <w:t xml:space="preserve"> the proposals was agreed in January 2017.</w:t>
      </w:r>
    </w:p>
    <w:p w14:paraId="3142C7BB" w14:textId="516804D1" w:rsidR="00ED4DF9" w:rsidRPr="00FC40B0" w:rsidRDefault="00F07311" w:rsidP="00ED4DF9">
      <w:pPr>
        <w:spacing w:after="240"/>
      </w:pPr>
      <w:r w:rsidRPr="00AA3C7B">
        <w:t xml:space="preserve">As the amendment </w:t>
      </w:r>
      <w:r w:rsidR="00854FA1">
        <w:t xml:space="preserve">is to provide exemption to the stringency of ADR 84/00 clause 6.4, there </w:t>
      </w:r>
      <w:r w:rsidR="00016B66">
        <w:t xml:space="preserve">is </w:t>
      </w:r>
      <w:r w:rsidR="00854FA1">
        <w:t>no need for further consultation through TISOC, The Council or the public comment process.</w:t>
      </w:r>
    </w:p>
    <w:p w14:paraId="3142C7BC" w14:textId="77777777" w:rsidR="00ED4DF9" w:rsidRPr="00AD1A1D" w:rsidRDefault="00F07311" w:rsidP="00070368">
      <w:pPr>
        <w:pStyle w:val="Heading2"/>
      </w:pPr>
      <w:bookmarkStart w:id="121" w:name="_Toc256000073"/>
      <w:bookmarkStart w:id="122" w:name="_Toc256000060"/>
      <w:bookmarkStart w:id="123" w:name="_Toc256000047"/>
      <w:bookmarkStart w:id="124" w:name="_Toc256000034"/>
      <w:bookmarkStart w:id="125" w:name="_Toc256000021"/>
      <w:bookmarkStart w:id="126" w:name="_Toc256000008"/>
      <w:bookmarkStart w:id="127" w:name="_Toc317171390"/>
      <w:bookmarkStart w:id="128" w:name="_Toc317171516"/>
      <w:bookmarkStart w:id="129" w:name="_Toc377388633"/>
      <w:bookmarkStart w:id="130" w:name="_Toc393194587"/>
      <w:bookmarkStart w:id="131" w:name="_Toc409446971"/>
      <w:bookmarkStart w:id="132" w:name="_Toc433288580"/>
      <w:bookmarkStart w:id="133" w:name="_Toc433369732"/>
      <w:bookmarkStart w:id="134" w:name="_Toc481394636"/>
      <w:r w:rsidRPr="00AD1A1D">
        <w:t>Regulation Impact Statement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D1A1D">
        <w:t xml:space="preserve"> </w:t>
      </w:r>
    </w:p>
    <w:p w14:paraId="3142C7BD" w14:textId="77777777" w:rsidR="00ED4DF9" w:rsidRDefault="00F07311" w:rsidP="00ED4DF9">
      <w:pPr>
        <w:spacing w:after="240"/>
      </w:pPr>
      <w:r>
        <w:t>As the proposed amendment does not increase the stringency of the ADR, a Regulation Impact Statement is not required.</w:t>
      </w:r>
    </w:p>
    <w:p w14:paraId="3142C7BE" w14:textId="2668CC99" w:rsidR="00ED4DF9" w:rsidRDefault="00F07311" w:rsidP="00ED4DF9">
      <w:pPr>
        <w:spacing w:after="240"/>
      </w:pPr>
      <w:r w:rsidRPr="00E636B0">
        <w:t xml:space="preserve">Since the decision is made by the Minister for Urban Infrastructure without reference to the Council and the proposal is not considered significant, the Office of Best Practice Regulation requirements have been met for this regulatory proposal (OBPR Reference </w:t>
      </w:r>
      <w:r w:rsidRPr="006D4D5A">
        <w:t xml:space="preserve">ID </w:t>
      </w:r>
      <w:r w:rsidR="003C33F7">
        <w:t>21984</w:t>
      </w:r>
      <w:r w:rsidRPr="006D4D5A">
        <w:t>).</w:t>
      </w:r>
    </w:p>
    <w:p w14:paraId="3142C7BF" w14:textId="77777777" w:rsidR="00586887" w:rsidRPr="00CA7971" w:rsidRDefault="00F07311" w:rsidP="00070368">
      <w:pPr>
        <w:pStyle w:val="Heading1"/>
      </w:pPr>
      <w:bookmarkStart w:id="135" w:name="_Toc256000074"/>
      <w:bookmarkStart w:id="136" w:name="_Toc256000061"/>
      <w:bookmarkStart w:id="137" w:name="_Toc256000048"/>
      <w:bookmarkStart w:id="138" w:name="_Toc256000035"/>
      <w:bookmarkStart w:id="139" w:name="_Toc256000022"/>
      <w:bookmarkStart w:id="140" w:name="_Toc256000009"/>
      <w:bookmarkStart w:id="141" w:name="_Toc409446972"/>
      <w:bookmarkStart w:id="142" w:name="_Toc433288581"/>
      <w:bookmarkStart w:id="143" w:name="_Toc433369733"/>
      <w:bookmarkStart w:id="144" w:name="_Toc481394637"/>
      <w:bookmarkEnd w:id="68"/>
      <w:bookmarkEnd w:id="69"/>
      <w:r w:rsidRPr="00CA7971">
        <w:t>STATEMENT OF COMPATIBILITY WITH HUMAN RIGHTS</w:t>
      </w:r>
      <w:bookmarkEnd w:id="135"/>
      <w:bookmarkEnd w:id="136"/>
      <w:bookmarkEnd w:id="137"/>
      <w:bookmarkEnd w:id="138"/>
      <w:bookmarkEnd w:id="139"/>
      <w:bookmarkEnd w:id="140"/>
      <w:bookmarkEnd w:id="70"/>
      <w:bookmarkEnd w:id="71"/>
      <w:bookmarkEnd w:id="72"/>
      <w:bookmarkEnd w:id="73"/>
      <w:bookmarkEnd w:id="74"/>
      <w:bookmarkEnd w:id="75"/>
      <w:bookmarkEnd w:id="76"/>
      <w:bookmarkEnd w:id="141"/>
      <w:bookmarkEnd w:id="142"/>
      <w:bookmarkEnd w:id="143"/>
      <w:bookmarkEnd w:id="144"/>
    </w:p>
    <w:p w14:paraId="3142C7C0" w14:textId="77777777" w:rsidR="00586887" w:rsidRPr="00CA7971" w:rsidRDefault="00F07311"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3142C7C1" w14:textId="77777777" w:rsidR="00586887" w:rsidRPr="00CA7971" w:rsidRDefault="00F07311" w:rsidP="00070368">
      <w:pPr>
        <w:pStyle w:val="Heading2"/>
      </w:pPr>
      <w:bookmarkStart w:id="145" w:name="_Toc256000075"/>
      <w:bookmarkStart w:id="146" w:name="_Toc256000062"/>
      <w:bookmarkStart w:id="147" w:name="_Toc256000049"/>
      <w:bookmarkStart w:id="148" w:name="_Toc256000036"/>
      <w:bookmarkStart w:id="149" w:name="_Toc256000023"/>
      <w:bookmarkStart w:id="150" w:name="_Toc256000010"/>
      <w:bookmarkStart w:id="151" w:name="_Toc318271646"/>
      <w:bookmarkStart w:id="152" w:name="_Toc317171518"/>
      <w:bookmarkStart w:id="153" w:name="_Toc317171392"/>
      <w:bookmarkStart w:id="154" w:name="_Toc318272905"/>
      <w:bookmarkStart w:id="155" w:name="_Toc319402530"/>
      <w:bookmarkStart w:id="156" w:name="_Toc390430620"/>
      <w:bookmarkStart w:id="157" w:name="_Toc409446973"/>
      <w:bookmarkStart w:id="158" w:name="_Toc433288582"/>
      <w:bookmarkStart w:id="159" w:name="_Toc433369734"/>
      <w:bookmarkStart w:id="160" w:name="_Toc481394638"/>
      <w:r w:rsidRPr="00CA7971">
        <w:t>Overview of the Legislative Instrument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142C7C2" w14:textId="77777777" w:rsidR="00586887" w:rsidRPr="00CA7971" w:rsidRDefault="00F07311" w:rsidP="002501C9">
      <w:r w:rsidRPr="008F0437">
        <w:t>This amendment</w:t>
      </w:r>
      <w:r>
        <w:t xml:space="preserve"> will remove an error in the text of the regulation relating to handlebar width and vehicle categories.</w:t>
      </w:r>
    </w:p>
    <w:p w14:paraId="3142C7C3" w14:textId="77777777" w:rsidR="00586887" w:rsidRPr="00CA7971" w:rsidRDefault="00F07311" w:rsidP="00070368">
      <w:pPr>
        <w:pStyle w:val="Heading2"/>
      </w:pPr>
      <w:bookmarkStart w:id="161" w:name="_Toc256000076"/>
      <w:bookmarkStart w:id="162" w:name="_Toc256000063"/>
      <w:bookmarkStart w:id="163" w:name="_Toc256000050"/>
      <w:bookmarkStart w:id="164" w:name="_Toc256000037"/>
      <w:bookmarkStart w:id="165" w:name="_Toc256000024"/>
      <w:bookmarkStart w:id="166" w:name="_Toc256000011"/>
      <w:bookmarkStart w:id="167" w:name="_Toc318271647"/>
      <w:bookmarkStart w:id="168" w:name="_Toc317171519"/>
      <w:bookmarkStart w:id="169" w:name="_Toc317171393"/>
      <w:bookmarkStart w:id="170" w:name="_Toc318272906"/>
      <w:bookmarkStart w:id="171" w:name="_Toc319402531"/>
      <w:bookmarkStart w:id="172" w:name="_Toc390430621"/>
      <w:bookmarkStart w:id="173" w:name="_Toc409446974"/>
      <w:bookmarkStart w:id="174" w:name="_Toc433288583"/>
      <w:bookmarkStart w:id="175" w:name="_Toc433369735"/>
      <w:bookmarkStart w:id="176" w:name="_Toc481394639"/>
      <w:r w:rsidRPr="00CA7971">
        <w:t>Human Rights Implications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142C7C4" w14:textId="7833883E" w:rsidR="007C7E7E" w:rsidRDefault="00F07311">
      <w:bookmarkStart w:id="177" w:name="_Toc319402532"/>
      <w:r w:rsidRPr="00194C83">
        <w:t xml:space="preserve">This amendment to ADR </w:t>
      </w:r>
      <w:r w:rsidR="00854FA1">
        <w:t>84</w:t>
      </w:r>
      <w:r>
        <w:t xml:space="preserve">/00 </w:t>
      </w:r>
      <w:r w:rsidRPr="00194C83">
        <w:t xml:space="preserve">does not engage any of the human rights and freedoms recognised or declared in the international instruments listed in section 3 of the </w:t>
      </w:r>
      <w:r w:rsidRPr="00E45699">
        <w:rPr>
          <w:i/>
        </w:rPr>
        <w:t>Human Rights (Parliamentary Scrutiny) Act 2011</w:t>
      </w:r>
      <w:r w:rsidRPr="00194C83">
        <w:t>.</w:t>
      </w:r>
    </w:p>
    <w:p w14:paraId="3142C7C5" w14:textId="77777777" w:rsidR="00586887" w:rsidRPr="00CA7971" w:rsidRDefault="00F07311" w:rsidP="00070368">
      <w:pPr>
        <w:pStyle w:val="Heading2"/>
      </w:pPr>
      <w:bookmarkStart w:id="178" w:name="_Toc256000077"/>
      <w:bookmarkStart w:id="179" w:name="_Toc256000064"/>
      <w:bookmarkStart w:id="180" w:name="_Toc256000051"/>
      <w:bookmarkStart w:id="181" w:name="_Toc256000038"/>
      <w:bookmarkStart w:id="182" w:name="_Toc256000025"/>
      <w:bookmarkStart w:id="183" w:name="_Toc256000012"/>
      <w:bookmarkStart w:id="184" w:name="_Toc409446975"/>
      <w:bookmarkStart w:id="185" w:name="_Toc433288584"/>
      <w:bookmarkStart w:id="186" w:name="_Toc433369736"/>
      <w:bookmarkStart w:id="187" w:name="_Toc481394640"/>
      <w:r w:rsidRPr="00CA7971">
        <w:t>Conclusion</w:t>
      </w:r>
      <w:bookmarkEnd w:id="178"/>
      <w:bookmarkEnd w:id="179"/>
      <w:bookmarkEnd w:id="180"/>
      <w:bookmarkEnd w:id="181"/>
      <w:bookmarkEnd w:id="182"/>
      <w:bookmarkEnd w:id="183"/>
      <w:bookmarkEnd w:id="177"/>
      <w:bookmarkEnd w:id="184"/>
      <w:bookmarkEnd w:id="185"/>
      <w:bookmarkEnd w:id="186"/>
      <w:bookmarkEnd w:id="187"/>
    </w:p>
    <w:p w14:paraId="3142C7C6" w14:textId="1E817CD0" w:rsidR="002D7277" w:rsidRPr="007A3BB4" w:rsidRDefault="00F07311" w:rsidP="0012110B">
      <w:r w:rsidRPr="00194C83">
        <w:t xml:space="preserve">This amendment to ADR </w:t>
      </w:r>
      <w:r w:rsidR="00854FA1">
        <w:t>84</w:t>
      </w:r>
      <w:r>
        <w:t xml:space="preserve">/00 </w:t>
      </w:r>
      <w:r w:rsidRPr="00194C83">
        <w:t>is compatible with human rights as it does not raise any human rights issues.</w:t>
      </w:r>
    </w:p>
    <w:sectPr w:rsidR="002D7277" w:rsidRPr="007A3BB4" w:rsidSect="00BF517E">
      <w:head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C7DB" w14:textId="77777777" w:rsidR="00134DFD" w:rsidRDefault="00F07311">
      <w:r>
        <w:separator/>
      </w:r>
    </w:p>
  </w:endnote>
  <w:endnote w:type="continuationSeparator" w:id="0">
    <w:p w14:paraId="3142C7DD" w14:textId="77777777" w:rsidR="00134DFD" w:rsidRDefault="00F0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142C7CB" w14:textId="77777777" w:rsidR="00BF517E" w:rsidRDefault="005A5364">
        <w:pPr>
          <w:pStyle w:val="Footer"/>
          <w:pBdr>
            <w:bottom w:val="single" w:sz="6" w:space="1" w:color="auto"/>
          </w:pBdr>
          <w:jc w:val="right"/>
        </w:pPr>
      </w:p>
      <w:p w14:paraId="3142C7CC" w14:textId="77777777" w:rsidR="00444B70" w:rsidRDefault="005A5364">
        <w:pPr>
          <w:pStyle w:val="Footer"/>
          <w:jc w:val="right"/>
          <w:rPr>
            <w:noProof/>
          </w:rPr>
        </w:pPr>
      </w:p>
    </w:sdtContent>
  </w:sdt>
  <w:p w14:paraId="3142C7CD" w14:textId="77777777" w:rsidR="00F563E7" w:rsidRDefault="005A536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0" w14:textId="77777777" w:rsidR="00444B70" w:rsidRDefault="005A5364">
    <w:pPr>
      <w:pStyle w:val="Footer"/>
      <w:jc w:val="right"/>
    </w:pPr>
  </w:p>
  <w:p w14:paraId="3142C7D1" w14:textId="77777777" w:rsidR="00444B70" w:rsidRDefault="005A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C7D7" w14:textId="77777777" w:rsidR="00134DFD" w:rsidRDefault="00F07311">
      <w:r>
        <w:separator/>
      </w:r>
    </w:p>
  </w:footnote>
  <w:footnote w:type="continuationSeparator" w:id="0">
    <w:p w14:paraId="3142C7D9" w14:textId="77777777" w:rsidR="00134DFD" w:rsidRDefault="00F0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C7" w14:textId="3011610A" w:rsidR="006B2A4B" w:rsidRDefault="00F07311">
    <w:pPr>
      <w:pStyle w:val="Header"/>
      <w:jc w:val="right"/>
    </w:pPr>
    <w:r>
      <w:fldChar w:fldCharType="begin"/>
    </w:r>
    <w:r>
      <w:instrText xml:space="preserve"> PAGE   \* MERGEFORMAT </w:instrText>
    </w:r>
    <w:r>
      <w:fldChar w:fldCharType="separate"/>
    </w:r>
    <w:r w:rsidR="00285133">
      <w:rPr>
        <w:noProof/>
      </w:rPr>
      <w:t>5</w:t>
    </w:r>
    <w:r>
      <w:rPr>
        <w:noProof/>
      </w:rPr>
      <w:fldChar w:fldCharType="end"/>
    </w:r>
  </w:p>
  <w:p w14:paraId="3142C7C8" w14:textId="77777777" w:rsidR="00541EF4" w:rsidRDefault="00F07311" w:rsidP="00541EF4">
    <w:pPr>
      <w:pStyle w:val="Header"/>
      <w:rPr>
        <w:szCs w:val="20"/>
      </w:rPr>
    </w:pPr>
    <w:r>
      <w:rPr>
        <w:szCs w:val="20"/>
      </w:rPr>
      <w:t>Explanatory Statement</w:t>
    </w:r>
  </w:p>
  <w:p w14:paraId="3142C7C9" w14:textId="77777777" w:rsidR="006B2A4B" w:rsidRDefault="00F07311">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3142C7CA" w14:textId="77777777" w:rsidR="00541EF4" w:rsidRDefault="005A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CE" w14:textId="77777777" w:rsidR="0068774D" w:rsidRPr="002031D9" w:rsidRDefault="00F07311" w:rsidP="0068774D">
    <w:pPr>
      <w:pStyle w:val="Header"/>
      <w:jc w:val="right"/>
      <w:rPr>
        <w:rFonts w:asciiTheme="minorHAnsi" w:hAnsiTheme="minorHAnsi"/>
        <w:b/>
        <w:sz w:val="24"/>
      </w:rPr>
    </w:pPr>
    <w:r>
      <w:tab/>
    </w:r>
    <w:r>
      <w:tab/>
    </w:r>
  </w:p>
  <w:p w14:paraId="3142C7CF" w14:textId="77777777" w:rsidR="008B6483" w:rsidRDefault="005A5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2" w14:textId="77777777" w:rsidR="00541EF4" w:rsidRDefault="005A5364">
    <w:pPr>
      <w:pStyle w:val="Header"/>
      <w:jc w:val="right"/>
    </w:pPr>
  </w:p>
  <w:p w14:paraId="3142C7D3" w14:textId="60E5668A" w:rsidR="00541EF4" w:rsidRDefault="006710CB" w:rsidP="00BF517E">
    <w:pPr>
      <w:pStyle w:val="Header"/>
      <w:tabs>
        <w:tab w:val="clear" w:pos="4153"/>
      </w:tabs>
      <w:rPr>
        <w:szCs w:val="20"/>
      </w:rPr>
    </w:pPr>
    <w:r w:rsidRPr="006710CB">
      <w:rPr>
        <w:szCs w:val="20"/>
      </w:rPr>
      <w:t>Vehicle Standard (Australian Design Rule 84/00 – Front Underrun Impact Protection) 2009 Amendment 1</w:t>
    </w:r>
    <w:r w:rsidR="00F07311">
      <w:rPr>
        <w:szCs w:val="20"/>
      </w:rPr>
      <w:tab/>
    </w:r>
    <w:r w:rsidR="00F07311" w:rsidRPr="00BF517E">
      <w:rPr>
        <w:szCs w:val="20"/>
      </w:rPr>
      <w:fldChar w:fldCharType="begin"/>
    </w:r>
    <w:r w:rsidR="00F07311" w:rsidRPr="00BF517E">
      <w:rPr>
        <w:szCs w:val="20"/>
      </w:rPr>
      <w:instrText xml:space="preserve"> PAGE   \* MERGEFORMAT </w:instrText>
    </w:r>
    <w:r w:rsidR="00F07311" w:rsidRPr="00BF517E">
      <w:rPr>
        <w:szCs w:val="20"/>
      </w:rPr>
      <w:fldChar w:fldCharType="separate"/>
    </w:r>
    <w:r w:rsidR="005A5364">
      <w:rPr>
        <w:noProof/>
        <w:szCs w:val="20"/>
      </w:rPr>
      <w:t>5</w:t>
    </w:r>
    <w:r w:rsidR="00F07311" w:rsidRPr="00BF517E">
      <w:rPr>
        <w:noProof/>
        <w:szCs w:val="20"/>
      </w:rPr>
      <w:fldChar w:fldCharType="end"/>
    </w:r>
  </w:p>
  <w:p w14:paraId="3142C7D4" w14:textId="6249CA2E" w:rsidR="00541EF4" w:rsidRDefault="006710CB" w:rsidP="00BF517E">
    <w:pPr>
      <w:pStyle w:val="Header"/>
      <w:pBdr>
        <w:bottom w:val="single" w:sz="6" w:space="1" w:color="auto"/>
      </w:pBdr>
    </w:pPr>
    <w:r>
      <w:rPr>
        <w:rFonts w:cs="Arial"/>
        <w:bCs/>
        <w:spacing w:val="-6"/>
      </w:rPr>
      <w:t>Explanatory Statement</w:t>
    </w:r>
  </w:p>
  <w:p w14:paraId="3142C7D5" w14:textId="77777777" w:rsidR="00BF517E" w:rsidRDefault="005A5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C7D6" w14:textId="77777777" w:rsidR="00900AFF" w:rsidRDefault="005A5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E03"/>
    <w:multiLevelType w:val="hybridMultilevel"/>
    <w:tmpl w:val="BEB0E656"/>
    <w:lvl w:ilvl="0" w:tplc="D390E030">
      <w:start w:val="1"/>
      <w:numFmt w:val="bullet"/>
      <w:lvlText w:val=""/>
      <w:lvlJc w:val="left"/>
      <w:pPr>
        <w:tabs>
          <w:tab w:val="num" w:pos="720"/>
        </w:tabs>
        <w:ind w:left="720" w:hanging="360"/>
      </w:pPr>
      <w:rPr>
        <w:rFonts w:ascii="Symbol" w:hAnsi="Symbol" w:hint="default"/>
      </w:rPr>
    </w:lvl>
    <w:lvl w:ilvl="1" w:tplc="4C20E9DE" w:tentative="1">
      <w:start w:val="1"/>
      <w:numFmt w:val="bullet"/>
      <w:lvlText w:val="o"/>
      <w:lvlJc w:val="left"/>
      <w:pPr>
        <w:tabs>
          <w:tab w:val="num" w:pos="1440"/>
        </w:tabs>
        <w:ind w:left="1440" w:hanging="360"/>
      </w:pPr>
      <w:rPr>
        <w:rFonts w:ascii="Courier New" w:hAnsi="Courier New" w:cs="Courier New" w:hint="default"/>
      </w:rPr>
    </w:lvl>
    <w:lvl w:ilvl="2" w:tplc="B22819A0" w:tentative="1">
      <w:start w:val="1"/>
      <w:numFmt w:val="bullet"/>
      <w:lvlText w:val=""/>
      <w:lvlJc w:val="left"/>
      <w:pPr>
        <w:tabs>
          <w:tab w:val="num" w:pos="2160"/>
        </w:tabs>
        <w:ind w:left="2160" w:hanging="360"/>
      </w:pPr>
      <w:rPr>
        <w:rFonts w:ascii="Wingdings" w:hAnsi="Wingdings" w:hint="default"/>
      </w:rPr>
    </w:lvl>
    <w:lvl w:ilvl="3" w:tplc="7F764646" w:tentative="1">
      <w:start w:val="1"/>
      <w:numFmt w:val="bullet"/>
      <w:lvlText w:val=""/>
      <w:lvlJc w:val="left"/>
      <w:pPr>
        <w:tabs>
          <w:tab w:val="num" w:pos="2880"/>
        </w:tabs>
        <w:ind w:left="2880" w:hanging="360"/>
      </w:pPr>
      <w:rPr>
        <w:rFonts w:ascii="Symbol" w:hAnsi="Symbol" w:hint="default"/>
      </w:rPr>
    </w:lvl>
    <w:lvl w:ilvl="4" w:tplc="5C62896A" w:tentative="1">
      <w:start w:val="1"/>
      <w:numFmt w:val="bullet"/>
      <w:lvlText w:val="o"/>
      <w:lvlJc w:val="left"/>
      <w:pPr>
        <w:tabs>
          <w:tab w:val="num" w:pos="3600"/>
        </w:tabs>
        <w:ind w:left="3600" w:hanging="360"/>
      </w:pPr>
      <w:rPr>
        <w:rFonts w:ascii="Courier New" w:hAnsi="Courier New" w:cs="Courier New" w:hint="default"/>
      </w:rPr>
    </w:lvl>
    <w:lvl w:ilvl="5" w:tplc="4240DC8A" w:tentative="1">
      <w:start w:val="1"/>
      <w:numFmt w:val="bullet"/>
      <w:lvlText w:val=""/>
      <w:lvlJc w:val="left"/>
      <w:pPr>
        <w:tabs>
          <w:tab w:val="num" w:pos="4320"/>
        </w:tabs>
        <w:ind w:left="4320" w:hanging="360"/>
      </w:pPr>
      <w:rPr>
        <w:rFonts w:ascii="Wingdings" w:hAnsi="Wingdings" w:hint="default"/>
      </w:rPr>
    </w:lvl>
    <w:lvl w:ilvl="6" w:tplc="4280A31C" w:tentative="1">
      <w:start w:val="1"/>
      <w:numFmt w:val="bullet"/>
      <w:lvlText w:val=""/>
      <w:lvlJc w:val="left"/>
      <w:pPr>
        <w:tabs>
          <w:tab w:val="num" w:pos="5040"/>
        </w:tabs>
        <w:ind w:left="5040" w:hanging="360"/>
      </w:pPr>
      <w:rPr>
        <w:rFonts w:ascii="Symbol" w:hAnsi="Symbol" w:hint="default"/>
      </w:rPr>
    </w:lvl>
    <w:lvl w:ilvl="7" w:tplc="EEFE0E32" w:tentative="1">
      <w:start w:val="1"/>
      <w:numFmt w:val="bullet"/>
      <w:lvlText w:val="o"/>
      <w:lvlJc w:val="left"/>
      <w:pPr>
        <w:tabs>
          <w:tab w:val="num" w:pos="5760"/>
        </w:tabs>
        <w:ind w:left="5760" w:hanging="360"/>
      </w:pPr>
      <w:rPr>
        <w:rFonts w:ascii="Courier New" w:hAnsi="Courier New" w:cs="Courier New" w:hint="default"/>
      </w:rPr>
    </w:lvl>
    <w:lvl w:ilvl="8" w:tplc="0ACA22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04C5C"/>
    <w:multiLevelType w:val="hybridMultilevel"/>
    <w:tmpl w:val="94947282"/>
    <w:lvl w:ilvl="0" w:tplc="B734D0D8">
      <w:start w:val="1"/>
      <w:numFmt w:val="bullet"/>
      <w:lvlText w:val=""/>
      <w:lvlJc w:val="left"/>
      <w:pPr>
        <w:tabs>
          <w:tab w:val="num" w:pos="720"/>
        </w:tabs>
        <w:ind w:left="720" w:hanging="360"/>
      </w:pPr>
      <w:rPr>
        <w:rFonts w:ascii="Symbol" w:hAnsi="Symbol" w:hint="default"/>
      </w:rPr>
    </w:lvl>
    <w:lvl w:ilvl="1" w:tplc="6414CE56">
      <w:start w:val="1"/>
      <w:numFmt w:val="bullet"/>
      <w:lvlText w:val="o"/>
      <w:lvlJc w:val="left"/>
      <w:pPr>
        <w:tabs>
          <w:tab w:val="num" w:pos="1440"/>
        </w:tabs>
        <w:ind w:left="1440" w:hanging="360"/>
      </w:pPr>
      <w:rPr>
        <w:rFonts w:ascii="Courier New" w:hAnsi="Courier New" w:cs="Courier New" w:hint="default"/>
      </w:rPr>
    </w:lvl>
    <w:lvl w:ilvl="2" w:tplc="2E48E514" w:tentative="1">
      <w:start w:val="1"/>
      <w:numFmt w:val="bullet"/>
      <w:lvlText w:val=""/>
      <w:lvlJc w:val="left"/>
      <w:pPr>
        <w:tabs>
          <w:tab w:val="num" w:pos="2160"/>
        </w:tabs>
        <w:ind w:left="2160" w:hanging="360"/>
      </w:pPr>
      <w:rPr>
        <w:rFonts w:ascii="Wingdings" w:hAnsi="Wingdings" w:hint="default"/>
      </w:rPr>
    </w:lvl>
    <w:lvl w:ilvl="3" w:tplc="B82AB042" w:tentative="1">
      <w:start w:val="1"/>
      <w:numFmt w:val="bullet"/>
      <w:lvlText w:val=""/>
      <w:lvlJc w:val="left"/>
      <w:pPr>
        <w:tabs>
          <w:tab w:val="num" w:pos="2880"/>
        </w:tabs>
        <w:ind w:left="2880" w:hanging="360"/>
      </w:pPr>
      <w:rPr>
        <w:rFonts w:ascii="Symbol" w:hAnsi="Symbol" w:hint="default"/>
      </w:rPr>
    </w:lvl>
    <w:lvl w:ilvl="4" w:tplc="72908264" w:tentative="1">
      <w:start w:val="1"/>
      <w:numFmt w:val="bullet"/>
      <w:lvlText w:val="o"/>
      <w:lvlJc w:val="left"/>
      <w:pPr>
        <w:tabs>
          <w:tab w:val="num" w:pos="3600"/>
        </w:tabs>
        <w:ind w:left="3600" w:hanging="360"/>
      </w:pPr>
      <w:rPr>
        <w:rFonts w:ascii="Courier New" w:hAnsi="Courier New" w:cs="Courier New" w:hint="default"/>
      </w:rPr>
    </w:lvl>
    <w:lvl w:ilvl="5" w:tplc="BADAE1B8" w:tentative="1">
      <w:start w:val="1"/>
      <w:numFmt w:val="bullet"/>
      <w:lvlText w:val=""/>
      <w:lvlJc w:val="left"/>
      <w:pPr>
        <w:tabs>
          <w:tab w:val="num" w:pos="4320"/>
        </w:tabs>
        <w:ind w:left="4320" w:hanging="360"/>
      </w:pPr>
      <w:rPr>
        <w:rFonts w:ascii="Wingdings" w:hAnsi="Wingdings" w:hint="default"/>
      </w:rPr>
    </w:lvl>
    <w:lvl w:ilvl="6" w:tplc="CFCEA690" w:tentative="1">
      <w:start w:val="1"/>
      <w:numFmt w:val="bullet"/>
      <w:lvlText w:val=""/>
      <w:lvlJc w:val="left"/>
      <w:pPr>
        <w:tabs>
          <w:tab w:val="num" w:pos="5040"/>
        </w:tabs>
        <w:ind w:left="5040" w:hanging="360"/>
      </w:pPr>
      <w:rPr>
        <w:rFonts w:ascii="Symbol" w:hAnsi="Symbol" w:hint="default"/>
      </w:rPr>
    </w:lvl>
    <w:lvl w:ilvl="7" w:tplc="68F8520A" w:tentative="1">
      <w:start w:val="1"/>
      <w:numFmt w:val="bullet"/>
      <w:lvlText w:val="o"/>
      <w:lvlJc w:val="left"/>
      <w:pPr>
        <w:tabs>
          <w:tab w:val="num" w:pos="5760"/>
        </w:tabs>
        <w:ind w:left="5760" w:hanging="360"/>
      </w:pPr>
      <w:rPr>
        <w:rFonts w:ascii="Courier New" w:hAnsi="Courier New" w:cs="Courier New" w:hint="default"/>
      </w:rPr>
    </w:lvl>
    <w:lvl w:ilvl="8" w:tplc="AA9A56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B02DF"/>
    <w:multiLevelType w:val="hybridMultilevel"/>
    <w:tmpl w:val="C4CE8E18"/>
    <w:lvl w:ilvl="0" w:tplc="56EC0C2A">
      <w:start w:val="1"/>
      <w:numFmt w:val="bullet"/>
      <w:lvlText w:val=""/>
      <w:lvlJc w:val="left"/>
      <w:pPr>
        <w:tabs>
          <w:tab w:val="num" w:pos="720"/>
        </w:tabs>
        <w:ind w:left="720" w:hanging="360"/>
      </w:pPr>
      <w:rPr>
        <w:rFonts w:ascii="Symbol" w:hAnsi="Symbol" w:hint="default"/>
      </w:rPr>
    </w:lvl>
    <w:lvl w:ilvl="1" w:tplc="1B2A9894" w:tentative="1">
      <w:start w:val="1"/>
      <w:numFmt w:val="bullet"/>
      <w:lvlText w:val="o"/>
      <w:lvlJc w:val="left"/>
      <w:pPr>
        <w:tabs>
          <w:tab w:val="num" w:pos="1440"/>
        </w:tabs>
        <w:ind w:left="1440" w:hanging="360"/>
      </w:pPr>
      <w:rPr>
        <w:rFonts w:ascii="Courier New" w:hAnsi="Courier New" w:cs="Courier New" w:hint="default"/>
      </w:rPr>
    </w:lvl>
    <w:lvl w:ilvl="2" w:tplc="FCDAC02C" w:tentative="1">
      <w:start w:val="1"/>
      <w:numFmt w:val="bullet"/>
      <w:lvlText w:val=""/>
      <w:lvlJc w:val="left"/>
      <w:pPr>
        <w:tabs>
          <w:tab w:val="num" w:pos="2160"/>
        </w:tabs>
        <w:ind w:left="2160" w:hanging="360"/>
      </w:pPr>
      <w:rPr>
        <w:rFonts w:ascii="Wingdings" w:hAnsi="Wingdings" w:hint="default"/>
      </w:rPr>
    </w:lvl>
    <w:lvl w:ilvl="3" w:tplc="0A2E06B6" w:tentative="1">
      <w:start w:val="1"/>
      <w:numFmt w:val="bullet"/>
      <w:lvlText w:val=""/>
      <w:lvlJc w:val="left"/>
      <w:pPr>
        <w:tabs>
          <w:tab w:val="num" w:pos="2880"/>
        </w:tabs>
        <w:ind w:left="2880" w:hanging="360"/>
      </w:pPr>
      <w:rPr>
        <w:rFonts w:ascii="Symbol" w:hAnsi="Symbol" w:hint="default"/>
      </w:rPr>
    </w:lvl>
    <w:lvl w:ilvl="4" w:tplc="BCB05F48" w:tentative="1">
      <w:start w:val="1"/>
      <w:numFmt w:val="bullet"/>
      <w:lvlText w:val="o"/>
      <w:lvlJc w:val="left"/>
      <w:pPr>
        <w:tabs>
          <w:tab w:val="num" w:pos="3600"/>
        </w:tabs>
        <w:ind w:left="3600" w:hanging="360"/>
      </w:pPr>
      <w:rPr>
        <w:rFonts w:ascii="Courier New" w:hAnsi="Courier New" w:cs="Courier New" w:hint="default"/>
      </w:rPr>
    </w:lvl>
    <w:lvl w:ilvl="5" w:tplc="E668BFA4" w:tentative="1">
      <w:start w:val="1"/>
      <w:numFmt w:val="bullet"/>
      <w:lvlText w:val=""/>
      <w:lvlJc w:val="left"/>
      <w:pPr>
        <w:tabs>
          <w:tab w:val="num" w:pos="4320"/>
        </w:tabs>
        <w:ind w:left="4320" w:hanging="360"/>
      </w:pPr>
      <w:rPr>
        <w:rFonts w:ascii="Wingdings" w:hAnsi="Wingdings" w:hint="default"/>
      </w:rPr>
    </w:lvl>
    <w:lvl w:ilvl="6" w:tplc="8A0E9B4A" w:tentative="1">
      <w:start w:val="1"/>
      <w:numFmt w:val="bullet"/>
      <w:lvlText w:val=""/>
      <w:lvlJc w:val="left"/>
      <w:pPr>
        <w:tabs>
          <w:tab w:val="num" w:pos="5040"/>
        </w:tabs>
        <w:ind w:left="5040" w:hanging="360"/>
      </w:pPr>
      <w:rPr>
        <w:rFonts w:ascii="Symbol" w:hAnsi="Symbol" w:hint="default"/>
      </w:rPr>
    </w:lvl>
    <w:lvl w:ilvl="7" w:tplc="14681AA2" w:tentative="1">
      <w:start w:val="1"/>
      <w:numFmt w:val="bullet"/>
      <w:lvlText w:val="o"/>
      <w:lvlJc w:val="left"/>
      <w:pPr>
        <w:tabs>
          <w:tab w:val="num" w:pos="5760"/>
        </w:tabs>
        <w:ind w:left="5760" w:hanging="360"/>
      </w:pPr>
      <w:rPr>
        <w:rFonts w:ascii="Courier New" w:hAnsi="Courier New" w:cs="Courier New" w:hint="default"/>
      </w:rPr>
    </w:lvl>
    <w:lvl w:ilvl="8" w:tplc="1F3824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060"/>
    <w:multiLevelType w:val="hybridMultilevel"/>
    <w:tmpl w:val="01EAD962"/>
    <w:lvl w:ilvl="0" w:tplc="9684EEB0">
      <w:start w:val="1"/>
      <w:numFmt w:val="bullet"/>
      <w:lvlText w:val=""/>
      <w:lvlJc w:val="left"/>
      <w:pPr>
        <w:ind w:left="720" w:hanging="360"/>
      </w:pPr>
      <w:rPr>
        <w:rFonts w:ascii="Symbol" w:hAnsi="Symbol" w:hint="default"/>
      </w:rPr>
    </w:lvl>
    <w:lvl w:ilvl="1" w:tplc="98A0DED2" w:tentative="1">
      <w:start w:val="1"/>
      <w:numFmt w:val="bullet"/>
      <w:lvlText w:val="o"/>
      <w:lvlJc w:val="left"/>
      <w:pPr>
        <w:ind w:left="1440" w:hanging="360"/>
      </w:pPr>
      <w:rPr>
        <w:rFonts w:ascii="Courier New" w:hAnsi="Courier New" w:cs="Courier New" w:hint="default"/>
      </w:rPr>
    </w:lvl>
    <w:lvl w:ilvl="2" w:tplc="C08649CC" w:tentative="1">
      <w:start w:val="1"/>
      <w:numFmt w:val="bullet"/>
      <w:lvlText w:val=""/>
      <w:lvlJc w:val="left"/>
      <w:pPr>
        <w:ind w:left="2160" w:hanging="360"/>
      </w:pPr>
      <w:rPr>
        <w:rFonts w:ascii="Wingdings" w:hAnsi="Wingdings" w:hint="default"/>
      </w:rPr>
    </w:lvl>
    <w:lvl w:ilvl="3" w:tplc="78DE4C7A" w:tentative="1">
      <w:start w:val="1"/>
      <w:numFmt w:val="bullet"/>
      <w:lvlText w:val=""/>
      <w:lvlJc w:val="left"/>
      <w:pPr>
        <w:ind w:left="2880" w:hanging="360"/>
      </w:pPr>
      <w:rPr>
        <w:rFonts w:ascii="Symbol" w:hAnsi="Symbol" w:hint="default"/>
      </w:rPr>
    </w:lvl>
    <w:lvl w:ilvl="4" w:tplc="6D12D7E0" w:tentative="1">
      <w:start w:val="1"/>
      <w:numFmt w:val="bullet"/>
      <w:lvlText w:val="o"/>
      <w:lvlJc w:val="left"/>
      <w:pPr>
        <w:ind w:left="3600" w:hanging="360"/>
      </w:pPr>
      <w:rPr>
        <w:rFonts w:ascii="Courier New" w:hAnsi="Courier New" w:cs="Courier New" w:hint="default"/>
      </w:rPr>
    </w:lvl>
    <w:lvl w:ilvl="5" w:tplc="683ADAB8" w:tentative="1">
      <w:start w:val="1"/>
      <w:numFmt w:val="bullet"/>
      <w:lvlText w:val=""/>
      <w:lvlJc w:val="left"/>
      <w:pPr>
        <w:ind w:left="4320" w:hanging="360"/>
      </w:pPr>
      <w:rPr>
        <w:rFonts w:ascii="Wingdings" w:hAnsi="Wingdings" w:hint="default"/>
      </w:rPr>
    </w:lvl>
    <w:lvl w:ilvl="6" w:tplc="7ED0706E" w:tentative="1">
      <w:start w:val="1"/>
      <w:numFmt w:val="bullet"/>
      <w:lvlText w:val=""/>
      <w:lvlJc w:val="left"/>
      <w:pPr>
        <w:ind w:left="5040" w:hanging="360"/>
      </w:pPr>
      <w:rPr>
        <w:rFonts w:ascii="Symbol" w:hAnsi="Symbol" w:hint="default"/>
      </w:rPr>
    </w:lvl>
    <w:lvl w:ilvl="7" w:tplc="8A741CBC" w:tentative="1">
      <w:start w:val="1"/>
      <w:numFmt w:val="bullet"/>
      <w:lvlText w:val="o"/>
      <w:lvlJc w:val="left"/>
      <w:pPr>
        <w:ind w:left="5760" w:hanging="360"/>
      </w:pPr>
      <w:rPr>
        <w:rFonts w:ascii="Courier New" w:hAnsi="Courier New" w:cs="Courier New" w:hint="default"/>
      </w:rPr>
    </w:lvl>
    <w:lvl w:ilvl="8" w:tplc="98185534" w:tentative="1">
      <w:start w:val="1"/>
      <w:numFmt w:val="bullet"/>
      <w:lvlText w:val=""/>
      <w:lvlJc w:val="left"/>
      <w:pPr>
        <w:ind w:left="6480" w:hanging="360"/>
      </w:pPr>
      <w:rPr>
        <w:rFonts w:ascii="Wingdings" w:hAnsi="Wingdings" w:hint="default"/>
      </w:rPr>
    </w:lvl>
  </w:abstractNum>
  <w:abstractNum w:abstractNumId="4" w15:restartNumberingAfterBreak="0">
    <w:nsid w:val="25B42403"/>
    <w:multiLevelType w:val="hybridMultilevel"/>
    <w:tmpl w:val="9676BE0C"/>
    <w:lvl w:ilvl="0" w:tplc="34D8A8E0">
      <w:start w:val="1"/>
      <w:numFmt w:val="bullet"/>
      <w:lvlText w:val=""/>
      <w:lvlJc w:val="left"/>
      <w:pPr>
        <w:ind w:left="720" w:hanging="360"/>
      </w:pPr>
      <w:rPr>
        <w:rFonts w:ascii="Symbol" w:hAnsi="Symbol" w:hint="default"/>
      </w:rPr>
    </w:lvl>
    <w:lvl w:ilvl="1" w:tplc="25520BF2" w:tentative="1">
      <w:start w:val="1"/>
      <w:numFmt w:val="bullet"/>
      <w:lvlText w:val="o"/>
      <w:lvlJc w:val="left"/>
      <w:pPr>
        <w:ind w:left="1440" w:hanging="360"/>
      </w:pPr>
      <w:rPr>
        <w:rFonts w:ascii="Courier New" w:hAnsi="Courier New" w:cs="Courier New" w:hint="default"/>
      </w:rPr>
    </w:lvl>
    <w:lvl w:ilvl="2" w:tplc="BD7E1CFA" w:tentative="1">
      <w:start w:val="1"/>
      <w:numFmt w:val="bullet"/>
      <w:lvlText w:val=""/>
      <w:lvlJc w:val="left"/>
      <w:pPr>
        <w:ind w:left="2160" w:hanging="360"/>
      </w:pPr>
      <w:rPr>
        <w:rFonts w:ascii="Wingdings" w:hAnsi="Wingdings" w:hint="default"/>
      </w:rPr>
    </w:lvl>
    <w:lvl w:ilvl="3" w:tplc="2AC671B8" w:tentative="1">
      <w:start w:val="1"/>
      <w:numFmt w:val="bullet"/>
      <w:lvlText w:val=""/>
      <w:lvlJc w:val="left"/>
      <w:pPr>
        <w:ind w:left="2880" w:hanging="360"/>
      </w:pPr>
      <w:rPr>
        <w:rFonts w:ascii="Symbol" w:hAnsi="Symbol" w:hint="default"/>
      </w:rPr>
    </w:lvl>
    <w:lvl w:ilvl="4" w:tplc="34DC5962" w:tentative="1">
      <w:start w:val="1"/>
      <w:numFmt w:val="bullet"/>
      <w:lvlText w:val="o"/>
      <w:lvlJc w:val="left"/>
      <w:pPr>
        <w:ind w:left="3600" w:hanging="360"/>
      </w:pPr>
      <w:rPr>
        <w:rFonts w:ascii="Courier New" w:hAnsi="Courier New" w:cs="Courier New" w:hint="default"/>
      </w:rPr>
    </w:lvl>
    <w:lvl w:ilvl="5" w:tplc="9BC8B284" w:tentative="1">
      <w:start w:val="1"/>
      <w:numFmt w:val="bullet"/>
      <w:lvlText w:val=""/>
      <w:lvlJc w:val="left"/>
      <w:pPr>
        <w:ind w:left="4320" w:hanging="360"/>
      </w:pPr>
      <w:rPr>
        <w:rFonts w:ascii="Wingdings" w:hAnsi="Wingdings" w:hint="default"/>
      </w:rPr>
    </w:lvl>
    <w:lvl w:ilvl="6" w:tplc="0E5428DE" w:tentative="1">
      <w:start w:val="1"/>
      <w:numFmt w:val="bullet"/>
      <w:lvlText w:val=""/>
      <w:lvlJc w:val="left"/>
      <w:pPr>
        <w:ind w:left="5040" w:hanging="360"/>
      </w:pPr>
      <w:rPr>
        <w:rFonts w:ascii="Symbol" w:hAnsi="Symbol" w:hint="default"/>
      </w:rPr>
    </w:lvl>
    <w:lvl w:ilvl="7" w:tplc="4802F03E" w:tentative="1">
      <w:start w:val="1"/>
      <w:numFmt w:val="bullet"/>
      <w:lvlText w:val="o"/>
      <w:lvlJc w:val="left"/>
      <w:pPr>
        <w:ind w:left="5760" w:hanging="360"/>
      </w:pPr>
      <w:rPr>
        <w:rFonts w:ascii="Courier New" w:hAnsi="Courier New" w:cs="Courier New" w:hint="default"/>
      </w:rPr>
    </w:lvl>
    <w:lvl w:ilvl="8" w:tplc="352C551A"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E34C948A">
      <w:start w:val="1"/>
      <w:numFmt w:val="bullet"/>
      <w:lvlText w:val=""/>
      <w:lvlJc w:val="left"/>
      <w:pPr>
        <w:tabs>
          <w:tab w:val="num" w:pos="780"/>
        </w:tabs>
        <w:ind w:left="780" w:hanging="360"/>
      </w:pPr>
      <w:rPr>
        <w:rFonts w:ascii="Symbol" w:hAnsi="Symbol" w:hint="default"/>
      </w:rPr>
    </w:lvl>
    <w:lvl w:ilvl="1" w:tplc="ECAE823C" w:tentative="1">
      <w:start w:val="1"/>
      <w:numFmt w:val="bullet"/>
      <w:lvlText w:val="o"/>
      <w:lvlJc w:val="left"/>
      <w:pPr>
        <w:tabs>
          <w:tab w:val="num" w:pos="1500"/>
        </w:tabs>
        <w:ind w:left="1500" w:hanging="360"/>
      </w:pPr>
      <w:rPr>
        <w:rFonts w:ascii="Courier New" w:hAnsi="Courier New" w:cs="Courier New" w:hint="default"/>
      </w:rPr>
    </w:lvl>
    <w:lvl w:ilvl="2" w:tplc="AFB0A344" w:tentative="1">
      <w:start w:val="1"/>
      <w:numFmt w:val="bullet"/>
      <w:lvlText w:val=""/>
      <w:lvlJc w:val="left"/>
      <w:pPr>
        <w:tabs>
          <w:tab w:val="num" w:pos="2220"/>
        </w:tabs>
        <w:ind w:left="2220" w:hanging="360"/>
      </w:pPr>
      <w:rPr>
        <w:rFonts w:ascii="Wingdings" w:hAnsi="Wingdings" w:hint="default"/>
      </w:rPr>
    </w:lvl>
    <w:lvl w:ilvl="3" w:tplc="FE34D6A4" w:tentative="1">
      <w:start w:val="1"/>
      <w:numFmt w:val="bullet"/>
      <w:lvlText w:val=""/>
      <w:lvlJc w:val="left"/>
      <w:pPr>
        <w:tabs>
          <w:tab w:val="num" w:pos="2940"/>
        </w:tabs>
        <w:ind w:left="2940" w:hanging="360"/>
      </w:pPr>
      <w:rPr>
        <w:rFonts w:ascii="Symbol" w:hAnsi="Symbol" w:hint="default"/>
      </w:rPr>
    </w:lvl>
    <w:lvl w:ilvl="4" w:tplc="DA28C706" w:tentative="1">
      <w:start w:val="1"/>
      <w:numFmt w:val="bullet"/>
      <w:lvlText w:val="o"/>
      <w:lvlJc w:val="left"/>
      <w:pPr>
        <w:tabs>
          <w:tab w:val="num" w:pos="3660"/>
        </w:tabs>
        <w:ind w:left="3660" w:hanging="360"/>
      </w:pPr>
      <w:rPr>
        <w:rFonts w:ascii="Courier New" w:hAnsi="Courier New" w:cs="Courier New" w:hint="default"/>
      </w:rPr>
    </w:lvl>
    <w:lvl w:ilvl="5" w:tplc="E2F453E0" w:tentative="1">
      <w:start w:val="1"/>
      <w:numFmt w:val="bullet"/>
      <w:lvlText w:val=""/>
      <w:lvlJc w:val="left"/>
      <w:pPr>
        <w:tabs>
          <w:tab w:val="num" w:pos="4380"/>
        </w:tabs>
        <w:ind w:left="4380" w:hanging="360"/>
      </w:pPr>
      <w:rPr>
        <w:rFonts w:ascii="Wingdings" w:hAnsi="Wingdings" w:hint="default"/>
      </w:rPr>
    </w:lvl>
    <w:lvl w:ilvl="6" w:tplc="3C7E2FDA" w:tentative="1">
      <w:start w:val="1"/>
      <w:numFmt w:val="bullet"/>
      <w:lvlText w:val=""/>
      <w:lvlJc w:val="left"/>
      <w:pPr>
        <w:tabs>
          <w:tab w:val="num" w:pos="5100"/>
        </w:tabs>
        <w:ind w:left="5100" w:hanging="360"/>
      </w:pPr>
      <w:rPr>
        <w:rFonts w:ascii="Symbol" w:hAnsi="Symbol" w:hint="default"/>
      </w:rPr>
    </w:lvl>
    <w:lvl w:ilvl="7" w:tplc="49CA4DFA" w:tentative="1">
      <w:start w:val="1"/>
      <w:numFmt w:val="bullet"/>
      <w:lvlText w:val="o"/>
      <w:lvlJc w:val="left"/>
      <w:pPr>
        <w:tabs>
          <w:tab w:val="num" w:pos="5820"/>
        </w:tabs>
        <w:ind w:left="5820" w:hanging="360"/>
      </w:pPr>
      <w:rPr>
        <w:rFonts w:ascii="Courier New" w:hAnsi="Courier New" w:cs="Courier New" w:hint="default"/>
      </w:rPr>
    </w:lvl>
    <w:lvl w:ilvl="8" w:tplc="F6B0428C"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990ADB"/>
    <w:multiLevelType w:val="hybridMultilevel"/>
    <w:tmpl w:val="5CF22686"/>
    <w:lvl w:ilvl="0" w:tplc="3806A248">
      <w:start w:val="1"/>
      <w:numFmt w:val="decimal"/>
      <w:lvlText w:val="%1."/>
      <w:lvlJc w:val="left"/>
      <w:pPr>
        <w:ind w:left="720" w:hanging="360"/>
      </w:pPr>
      <w:rPr>
        <w:rFonts w:ascii="Times New Roman" w:hAnsi="Times New Roman" w:cs="Times New Roman" w:hint="default"/>
        <w:sz w:val="24"/>
        <w:szCs w:val="24"/>
      </w:rPr>
    </w:lvl>
    <w:lvl w:ilvl="1" w:tplc="1C903688">
      <w:start w:val="1"/>
      <w:numFmt w:val="bullet"/>
      <w:lvlText w:val=""/>
      <w:lvlJc w:val="left"/>
      <w:pPr>
        <w:ind w:left="1440" w:hanging="360"/>
      </w:pPr>
      <w:rPr>
        <w:rFonts w:ascii="Symbol" w:hAnsi="Symbol" w:hint="default"/>
      </w:rPr>
    </w:lvl>
    <w:lvl w:ilvl="2" w:tplc="8D965DA8" w:tentative="1">
      <w:start w:val="1"/>
      <w:numFmt w:val="lowerRoman"/>
      <w:lvlText w:val="%3."/>
      <w:lvlJc w:val="right"/>
      <w:pPr>
        <w:ind w:left="2160" w:hanging="180"/>
      </w:pPr>
    </w:lvl>
    <w:lvl w:ilvl="3" w:tplc="49580D28" w:tentative="1">
      <w:start w:val="1"/>
      <w:numFmt w:val="decimal"/>
      <w:lvlText w:val="%4."/>
      <w:lvlJc w:val="left"/>
      <w:pPr>
        <w:ind w:left="2880" w:hanging="360"/>
      </w:pPr>
    </w:lvl>
    <w:lvl w:ilvl="4" w:tplc="08748936" w:tentative="1">
      <w:start w:val="1"/>
      <w:numFmt w:val="lowerLetter"/>
      <w:lvlText w:val="%5."/>
      <w:lvlJc w:val="left"/>
      <w:pPr>
        <w:ind w:left="3600" w:hanging="360"/>
      </w:pPr>
    </w:lvl>
    <w:lvl w:ilvl="5" w:tplc="518E4180" w:tentative="1">
      <w:start w:val="1"/>
      <w:numFmt w:val="lowerRoman"/>
      <w:lvlText w:val="%6."/>
      <w:lvlJc w:val="right"/>
      <w:pPr>
        <w:ind w:left="4320" w:hanging="180"/>
      </w:pPr>
    </w:lvl>
    <w:lvl w:ilvl="6" w:tplc="4CC0D440" w:tentative="1">
      <w:start w:val="1"/>
      <w:numFmt w:val="decimal"/>
      <w:lvlText w:val="%7."/>
      <w:lvlJc w:val="left"/>
      <w:pPr>
        <w:ind w:left="5040" w:hanging="360"/>
      </w:pPr>
    </w:lvl>
    <w:lvl w:ilvl="7" w:tplc="29F88472" w:tentative="1">
      <w:start w:val="1"/>
      <w:numFmt w:val="lowerLetter"/>
      <w:lvlText w:val="%8."/>
      <w:lvlJc w:val="left"/>
      <w:pPr>
        <w:ind w:left="5760" w:hanging="360"/>
      </w:pPr>
    </w:lvl>
    <w:lvl w:ilvl="8" w:tplc="9D7E9150" w:tentative="1">
      <w:start w:val="1"/>
      <w:numFmt w:val="lowerRoman"/>
      <w:lvlText w:val="%9."/>
      <w:lvlJc w:val="right"/>
      <w:pPr>
        <w:ind w:left="6480" w:hanging="180"/>
      </w:pPr>
    </w:lvl>
  </w:abstractNum>
  <w:abstractNum w:abstractNumId="7" w15:restartNumberingAfterBreak="0">
    <w:nsid w:val="48EB2CB8"/>
    <w:multiLevelType w:val="hybridMultilevel"/>
    <w:tmpl w:val="B0CAB6AA"/>
    <w:lvl w:ilvl="0" w:tplc="E21AA4BE">
      <w:start w:val="1"/>
      <w:numFmt w:val="bullet"/>
      <w:lvlText w:val=""/>
      <w:lvlJc w:val="left"/>
      <w:pPr>
        <w:tabs>
          <w:tab w:val="num" w:pos="780"/>
        </w:tabs>
        <w:ind w:left="780" w:hanging="360"/>
      </w:pPr>
      <w:rPr>
        <w:rFonts w:ascii="Symbol" w:hAnsi="Symbol" w:hint="default"/>
      </w:rPr>
    </w:lvl>
    <w:lvl w:ilvl="1" w:tplc="9C50403E" w:tentative="1">
      <w:start w:val="1"/>
      <w:numFmt w:val="bullet"/>
      <w:lvlText w:val="o"/>
      <w:lvlJc w:val="left"/>
      <w:pPr>
        <w:tabs>
          <w:tab w:val="num" w:pos="1500"/>
        </w:tabs>
        <w:ind w:left="1500" w:hanging="360"/>
      </w:pPr>
      <w:rPr>
        <w:rFonts w:ascii="Courier New" w:hAnsi="Courier New" w:cs="Courier New" w:hint="default"/>
      </w:rPr>
    </w:lvl>
    <w:lvl w:ilvl="2" w:tplc="F796BAE2" w:tentative="1">
      <w:start w:val="1"/>
      <w:numFmt w:val="bullet"/>
      <w:lvlText w:val=""/>
      <w:lvlJc w:val="left"/>
      <w:pPr>
        <w:tabs>
          <w:tab w:val="num" w:pos="2220"/>
        </w:tabs>
        <w:ind w:left="2220" w:hanging="360"/>
      </w:pPr>
      <w:rPr>
        <w:rFonts w:ascii="Wingdings" w:hAnsi="Wingdings" w:hint="default"/>
      </w:rPr>
    </w:lvl>
    <w:lvl w:ilvl="3" w:tplc="159A198A" w:tentative="1">
      <w:start w:val="1"/>
      <w:numFmt w:val="bullet"/>
      <w:lvlText w:val=""/>
      <w:lvlJc w:val="left"/>
      <w:pPr>
        <w:tabs>
          <w:tab w:val="num" w:pos="2940"/>
        </w:tabs>
        <w:ind w:left="2940" w:hanging="360"/>
      </w:pPr>
      <w:rPr>
        <w:rFonts w:ascii="Symbol" w:hAnsi="Symbol" w:hint="default"/>
      </w:rPr>
    </w:lvl>
    <w:lvl w:ilvl="4" w:tplc="00E46DC6" w:tentative="1">
      <w:start w:val="1"/>
      <w:numFmt w:val="bullet"/>
      <w:lvlText w:val="o"/>
      <w:lvlJc w:val="left"/>
      <w:pPr>
        <w:tabs>
          <w:tab w:val="num" w:pos="3660"/>
        </w:tabs>
        <w:ind w:left="3660" w:hanging="360"/>
      </w:pPr>
      <w:rPr>
        <w:rFonts w:ascii="Courier New" w:hAnsi="Courier New" w:cs="Courier New" w:hint="default"/>
      </w:rPr>
    </w:lvl>
    <w:lvl w:ilvl="5" w:tplc="CF4C1DB8" w:tentative="1">
      <w:start w:val="1"/>
      <w:numFmt w:val="bullet"/>
      <w:lvlText w:val=""/>
      <w:lvlJc w:val="left"/>
      <w:pPr>
        <w:tabs>
          <w:tab w:val="num" w:pos="4380"/>
        </w:tabs>
        <w:ind w:left="4380" w:hanging="360"/>
      </w:pPr>
      <w:rPr>
        <w:rFonts w:ascii="Wingdings" w:hAnsi="Wingdings" w:hint="default"/>
      </w:rPr>
    </w:lvl>
    <w:lvl w:ilvl="6" w:tplc="651C596E" w:tentative="1">
      <w:start w:val="1"/>
      <w:numFmt w:val="bullet"/>
      <w:lvlText w:val=""/>
      <w:lvlJc w:val="left"/>
      <w:pPr>
        <w:tabs>
          <w:tab w:val="num" w:pos="5100"/>
        </w:tabs>
        <w:ind w:left="5100" w:hanging="360"/>
      </w:pPr>
      <w:rPr>
        <w:rFonts w:ascii="Symbol" w:hAnsi="Symbol" w:hint="default"/>
      </w:rPr>
    </w:lvl>
    <w:lvl w:ilvl="7" w:tplc="27E83898" w:tentative="1">
      <w:start w:val="1"/>
      <w:numFmt w:val="bullet"/>
      <w:lvlText w:val="o"/>
      <w:lvlJc w:val="left"/>
      <w:pPr>
        <w:tabs>
          <w:tab w:val="num" w:pos="5820"/>
        </w:tabs>
        <w:ind w:left="5820" w:hanging="360"/>
      </w:pPr>
      <w:rPr>
        <w:rFonts w:ascii="Courier New" w:hAnsi="Courier New" w:cs="Courier New" w:hint="default"/>
      </w:rPr>
    </w:lvl>
    <w:lvl w:ilvl="8" w:tplc="9FD641A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5F025728">
      <w:start w:val="1"/>
      <w:numFmt w:val="bullet"/>
      <w:lvlText w:val=""/>
      <w:lvlJc w:val="left"/>
      <w:pPr>
        <w:ind w:left="720" w:hanging="360"/>
      </w:pPr>
      <w:rPr>
        <w:rFonts w:ascii="Symbol" w:hAnsi="Symbol" w:hint="default"/>
      </w:rPr>
    </w:lvl>
    <w:lvl w:ilvl="1" w:tplc="FD6482C8" w:tentative="1">
      <w:start w:val="1"/>
      <w:numFmt w:val="bullet"/>
      <w:lvlText w:val="o"/>
      <w:lvlJc w:val="left"/>
      <w:pPr>
        <w:ind w:left="1440" w:hanging="360"/>
      </w:pPr>
      <w:rPr>
        <w:rFonts w:ascii="Courier New" w:hAnsi="Courier New" w:cs="Courier New" w:hint="default"/>
      </w:rPr>
    </w:lvl>
    <w:lvl w:ilvl="2" w:tplc="99561DDA" w:tentative="1">
      <w:start w:val="1"/>
      <w:numFmt w:val="bullet"/>
      <w:lvlText w:val=""/>
      <w:lvlJc w:val="left"/>
      <w:pPr>
        <w:ind w:left="2160" w:hanging="360"/>
      </w:pPr>
      <w:rPr>
        <w:rFonts w:ascii="Wingdings" w:hAnsi="Wingdings" w:hint="default"/>
      </w:rPr>
    </w:lvl>
    <w:lvl w:ilvl="3" w:tplc="ACB08DCA" w:tentative="1">
      <w:start w:val="1"/>
      <w:numFmt w:val="bullet"/>
      <w:lvlText w:val=""/>
      <w:lvlJc w:val="left"/>
      <w:pPr>
        <w:ind w:left="2880" w:hanging="360"/>
      </w:pPr>
      <w:rPr>
        <w:rFonts w:ascii="Symbol" w:hAnsi="Symbol" w:hint="default"/>
      </w:rPr>
    </w:lvl>
    <w:lvl w:ilvl="4" w:tplc="06A2C7A4" w:tentative="1">
      <w:start w:val="1"/>
      <w:numFmt w:val="bullet"/>
      <w:lvlText w:val="o"/>
      <w:lvlJc w:val="left"/>
      <w:pPr>
        <w:ind w:left="3600" w:hanging="360"/>
      </w:pPr>
      <w:rPr>
        <w:rFonts w:ascii="Courier New" w:hAnsi="Courier New" w:cs="Courier New" w:hint="default"/>
      </w:rPr>
    </w:lvl>
    <w:lvl w:ilvl="5" w:tplc="9178313A" w:tentative="1">
      <w:start w:val="1"/>
      <w:numFmt w:val="bullet"/>
      <w:lvlText w:val=""/>
      <w:lvlJc w:val="left"/>
      <w:pPr>
        <w:ind w:left="4320" w:hanging="360"/>
      </w:pPr>
      <w:rPr>
        <w:rFonts w:ascii="Wingdings" w:hAnsi="Wingdings" w:hint="default"/>
      </w:rPr>
    </w:lvl>
    <w:lvl w:ilvl="6" w:tplc="EF7620A6" w:tentative="1">
      <w:start w:val="1"/>
      <w:numFmt w:val="bullet"/>
      <w:lvlText w:val=""/>
      <w:lvlJc w:val="left"/>
      <w:pPr>
        <w:ind w:left="5040" w:hanging="360"/>
      </w:pPr>
      <w:rPr>
        <w:rFonts w:ascii="Symbol" w:hAnsi="Symbol" w:hint="default"/>
      </w:rPr>
    </w:lvl>
    <w:lvl w:ilvl="7" w:tplc="F41EE7F6" w:tentative="1">
      <w:start w:val="1"/>
      <w:numFmt w:val="bullet"/>
      <w:lvlText w:val="o"/>
      <w:lvlJc w:val="left"/>
      <w:pPr>
        <w:ind w:left="5760" w:hanging="360"/>
      </w:pPr>
      <w:rPr>
        <w:rFonts w:ascii="Courier New" w:hAnsi="Courier New" w:cs="Courier New" w:hint="default"/>
      </w:rPr>
    </w:lvl>
    <w:lvl w:ilvl="8" w:tplc="724A21EE" w:tentative="1">
      <w:start w:val="1"/>
      <w:numFmt w:val="bullet"/>
      <w:lvlText w:val=""/>
      <w:lvlJc w:val="left"/>
      <w:pPr>
        <w:ind w:left="6480" w:hanging="360"/>
      </w:pPr>
      <w:rPr>
        <w:rFonts w:ascii="Wingdings" w:hAnsi="Wingdings" w:hint="default"/>
      </w:rPr>
    </w:lvl>
  </w:abstractNum>
  <w:abstractNum w:abstractNumId="10" w15:restartNumberingAfterBreak="0">
    <w:nsid w:val="4D16058E"/>
    <w:multiLevelType w:val="hybridMultilevel"/>
    <w:tmpl w:val="8B2A490A"/>
    <w:lvl w:ilvl="0" w:tplc="5B0EA6C2">
      <w:start w:val="1"/>
      <w:numFmt w:val="bullet"/>
      <w:lvlText w:val=""/>
      <w:lvlJc w:val="left"/>
      <w:pPr>
        <w:ind w:left="720" w:hanging="360"/>
      </w:pPr>
      <w:rPr>
        <w:rFonts w:ascii="Symbol" w:hAnsi="Symbol" w:hint="default"/>
      </w:rPr>
    </w:lvl>
    <w:lvl w:ilvl="1" w:tplc="0D1A086A" w:tentative="1">
      <w:start w:val="1"/>
      <w:numFmt w:val="bullet"/>
      <w:lvlText w:val="o"/>
      <w:lvlJc w:val="left"/>
      <w:pPr>
        <w:ind w:left="1440" w:hanging="360"/>
      </w:pPr>
      <w:rPr>
        <w:rFonts w:ascii="Courier New" w:hAnsi="Courier New" w:cs="Courier New" w:hint="default"/>
      </w:rPr>
    </w:lvl>
    <w:lvl w:ilvl="2" w:tplc="26AAD412" w:tentative="1">
      <w:start w:val="1"/>
      <w:numFmt w:val="bullet"/>
      <w:lvlText w:val=""/>
      <w:lvlJc w:val="left"/>
      <w:pPr>
        <w:ind w:left="2160" w:hanging="360"/>
      </w:pPr>
      <w:rPr>
        <w:rFonts w:ascii="Wingdings" w:hAnsi="Wingdings" w:hint="default"/>
      </w:rPr>
    </w:lvl>
    <w:lvl w:ilvl="3" w:tplc="4AA2B66A" w:tentative="1">
      <w:start w:val="1"/>
      <w:numFmt w:val="bullet"/>
      <w:lvlText w:val=""/>
      <w:lvlJc w:val="left"/>
      <w:pPr>
        <w:ind w:left="2880" w:hanging="360"/>
      </w:pPr>
      <w:rPr>
        <w:rFonts w:ascii="Symbol" w:hAnsi="Symbol" w:hint="default"/>
      </w:rPr>
    </w:lvl>
    <w:lvl w:ilvl="4" w:tplc="7590B90A" w:tentative="1">
      <w:start w:val="1"/>
      <w:numFmt w:val="bullet"/>
      <w:lvlText w:val="o"/>
      <w:lvlJc w:val="left"/>
      <w:pPr>
        <w:ind w:left="3600" w:hanging="360"/>
      </w:pPr>
      <w:rPr>
        <w:rFonts w:ascii="Courier New" w:hAnsi="Courier New" w:cs="Courier New" w:hint="default"/>
      </w:rPr>
    </w:lvl>
    <w:lvl w:ilvl="5" w:tplc="5A1655FA" w:tentative="1">
      <w:start w:val="1"/>
      <w:numFmt w:val="bullet"/>
      <w:lvlText w:val=""/>
      <w:lvlJc w:val="left"/>
      <w:pPr>
        <w:ind w:left="4320" w:hanging="360"/>
      </w:pPr>
      <w:rPr>
        <w:rFonts w:ascii="Wingdings" w:hAnsi="Wingdings" w:hint="default"/>
      </w:rPr>
    </w:lvl>
    <w:lvl w:ilvl="6" w:tplc="A9DE59EA" w:tentative="1">
      <w:start w:val="1"/>
      <w:numFmt w:val="bullet"/>
      <w:lvlText w:val=""/>
      <w:lvlJc w:val="left"/>
      <w:pPr>
        <w:ind w:left="5040" w:hanging="360"/>
      </w:pPr>
      <w:rPr>
        <w:rFonts w:ascii="Symbol" w:hAnsi="Symbol" w:hint="default"/>
      </w:rPr>
    </w:lvl>
    <w:lvl w:ilvl="7" w:tplc="DDA6E5A0" w:tentative="1">
      <w:start w:val="1"/>
      <w:numFmt w:val="bullet"/>
      <w:lvlText w:val="o"/>
      <w:lvlJc w:val="left"/>
      <w:pPr>
        <w:ind w:left="5760" w:hanging="360"/>
      </w:pPr>
      <w:rPr>
        <w:rFonts w:ascii="Courier New" w:hAnsi="Courier New" w:cs="Courier New" w:hint="default"/>
      </w:rPr>
    </w:lvl>
    <w:lvl w:ilvl="8" w:tplc="EEAA9F36"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33164698">
      <w:start w:val="1"/>
      <w:numFmt w:val="bullet"/>
      <w:lvlText w:val=""/>
      <w:lvlJc w:val="left"/>
      <w:pPr>
        <w:tabs>
          <w:tab w:val="num" w:pos="720"/>
        </w:tabs>
        <w:ind w:left="720" w:hanging="360"/>
      </w:pPr>
      <w:rPr>
        <w:rFonts w:ascii="Symbol" w:hAnsi="Symbol" w:hint="default"/>
      </w:rPr>
    </w:lvl>
    <w:lvl w:ilvl="1" w:tplc="ACB4E3A2" w:tentative="1">
      <w:start w:val="1"/>
      <w:numFmt w:val="bullet"/>
      <w:lvlText w:val="o"/>
      <w:lvlJc w:val="left"/>
      <w:pPr>
        <w:tabs>
          <w:tab w:val="num" w:pos="1440"/>
        </w:tabs>
        <w:ind w:left="1440" w:hanging="360"/>
      </w:pPr>
      <w:rPr>
        <w:rFonts w:ascii="Courier New" w:hAnsi="Courier New" w:cs="Courier New" w:hint="default"/>
      </w:rPr>
    </w:lvl>
    <w:lvl w:ilvl="2" w:tplc="537898E4" w:tentative="1">
      <w:start w:val="1"/>
      <w:numFmt w:val="bullet"/>
      <w:lvlText w:val=""/>
      <w:lvlJc w:val="left"/>
      <w:pPr>
        <w:tabs>
          <w:tab w:val="num" w:pos="2160"/>
        </w:tabs>
        <w:ind w:left="2160" w:hanging="360"/>
      </w:pPr>
      <w:rPr>
        <w:rFonts w:ascii="Wingdings" w:hAnsi="Wingdings" w:hint="default"/>
      </w:rPr>
    </w:lvl>
    <w:lvl w:ilvl="3" w:tplc="CAD00F64" w:tentative="1">
      <w:start w:val="1"/>
      <w:numFmt w:val="bullet"/>
      <w:lvlText w:val=""/>
      <w:lvlJc w:val="left"/>
      <w:pPr>
        <w:tabs>
          <w:tab w:val="num" w:pos="2880"/>
        </w:tabs>
        <w:ind w:left="2880" w:hanging="360"/>
      </w:pPr>
      <w:rPr>
        <w:rFonts w:ascii="Symbol" w:hAnsi="Symbol" w:hint="default"/>
      </w:rPr>
    </w:lvl>
    <w:lvl w:ilvl="4" w:tplc="F64C6890" w:tentative="1">
      <w:start w:val="1"/>
      <w:numFmt w:val="bullet"/>
      <w:lvlText w:val="o"/>
      <w:lvlJc w:val="left"/>
      <w:pPr>
        <w:tabs>
          <w:tab w:val="num" w:pos="3600"/>
        </w:tabs>
        <w:ind w:left="3600" w:hanging="360"/>
      </w:pPr>
      <w:rPr>
        <w:rFonts w:ascii="Courier New" w:hAnsi="Courier New" w:cs="Courier New" w:hint="default"/>
      </w:rPr>
    </w:lvl>
    <w:lvl w:ilvl="5" w:tplc="C5F0074E" w:tentative="1">
      <w:start w:val="1"/>
      <w:numFmt w:val="bullet"/>
      <w:lvlText w:val=""/>
      <w:lvlJc w:val="left"/>
      <w:pPr>
        <w:tabs>
          <w:tab w:val="num" w:pos="4320"/>
        </w:tabs>
        <w:ind w:left="4320" w:hanging="360"/>
      </w:pPr>
      <w:rPr>
        <w:rFonts w:ascii="Wingdings" w:hAnsi="Wingdings" w:hint="default"/>
      </w:rPr>
    </w:lvl>
    <w:lvl w:ilvl="6" w:tplc="73D41146" w:tentative="1">
      <w:start w:val="1"/>
      <w:numFmt w:val="bullet"/>
      <w:lvlText w:val=""/>
      <w:lvlJc w:val="left"/>
      <w:pPr>
        <w:tabs>
          <w:tab w:val="num" w:pos="5040"/>
        </w:tabs>
        <w:ind w:left="5040" w:hanging="360"/>
      </w:pPr>
      <w:rPr>
        <w:rFonts w:ascii="Symbol" w:hAnsi="Symbol" w:hint="default"/>
      </w:rPr>
    </w:lvl>
    <w:lvl w:ilvl="7" w:tplc="01569A0A" w:tentative="1">
      <w:start w:val="1"/>
      <w:numFmt w:val="bullet"/>
      <w:lvlText w:val="o"/>
      <w:lvlJc w:val="left"/>
      <w:pPr>
        <w:tabs>
          <w:tab w:val="num" w:pos="5760"/>
        </w:tabs>
        <w:ind w:left="5760" w:hanging="360"/>
      </w:pPr>
      <w:rPr>
        <w:rFonts w:ascii="Courier New" w:hAnsi="Courier New" w:cs="Courier New" w:hint="default"/>
      </w:rPr>
    </w:lvl>
    <w:lvl w:ilvl="8" w:tplc="E95CFF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B4E0525"/>
    <w:multiLevelType w:val="hybridMultilevel"/>
    <w:tmpl w:val="1C5ECC6A"/>
    <w:lvl w:ilvl="0" w:tplc="5B8464E0">
      <w:start w:val="1"/>
      <w:numFmt w:val="bullet"/>
      <w:lvlText w:val=""/>
      <w:lvlJc w:val="left"/>
      <w:pPr>
        <w:tabs>
          <w:tab w:val="num" w:pos="780"/>
        </w:tabs>
        <w:ind w:left="780" w:hanging="360"/>
      </w:pPr>
      <w:rPr>
        <w:rFonts w:ascii="Symbol" w:hAnsi="Symbol" w:hint="default"/>
      </w:rPr>
    </w:lvl>
    <w:lvl w:ilvl="1" w:tplc="55980F94" w:tentative="1">
      <w:start w:val="1"/>
      <w:numFmt w:val="bullet"/>
      <w:lvlText w:val="o"/>
      <w:lvlJc w:val="left"/>
      <w:pPr>
        <w:tabs>
          <w:tab w:val="num" w:pos="1500"/>
        </w:tabs>
        <w:ind w:left="1500" w:hanging="360"/>
      </w:pPr>
      <w:rPr>
        <w:rFonts w:ascii="Courier New" w:hAnsi="Courier New" w:cs="Courier New" w:hint="default"/>
      </w:rPr>
    </w:lvl>
    <w:lvl w:ilvl="2" w:tplc="0C9C3FC0" w:tentative="1">
      <w:start w:val="1"/>
      <w:numFmt w:val="bullet"/>
      <w:lvlText w:val=""/>
      <w:lvlJc w:val="left"/>
      <w:pPr>
        <w:tabs>
          <w:tab w:val="num" w:pos="2220"/>
        </w:tabs>
        <w:ind w:left="2220" w:hanging="360"/>
      </w:pPr>
      <w:rPr>
        <w:rFonts w:ascii="Wingdings" w:hAnsi="Wingdings" w:hint="default"/>
      </w:rPr>
    </w:lvl>
    <w:lvl w:ilvl="3" w:tplc="FC5615F0" w:tentative="1">
      <w:start w:val="1"/>
      <w:numFmt w:val="bullet"/>
      <w:lvlText w:val=""/>
      <w:lvlJc w:val="left"/>
      <w:pPr>
        <w:tabs>
          <w:tab w:val="num" w:pos="2940"/>
        </w:tabs>
        <w:ind w:left="2940" w:hanging="360"/>
      </w:pPr>
      <w:rPr>
        <w:rFonts w:ascii="Symbol" w:hAnsi="Symbol" w:hint="default"/>
      </w:rPr>
    </w:lvl>
    <w:lvl w:ilvl="4" w:tplc="F860070A" w:tentative="1">
      <w:start w:val="1"/>
      <w:numFmt w:val="bullet"/>
      <w:lvlText w:val="o"/>
      <w:lvlJc w:val="left"/>
      <w:pPr>
        <w:tabs>
          <w:tab w:val="num" w:pos="3660"/>
        </w:tabs>
        <w:ind w:left="3660" w:hanging="360"/>
      </w:pPr>
      <w:rPr>
        <w:rFonts w:ascii="Courier New" w:hAnsi="Courier New" w:cs="Courier New" w:hint="default"/>
      </w:rPr>
    </w:lvl>
    <w:lvl w:ilvl="5" w:tplc="7980C4C4" w:tentative="1">
      <w:start w:val="1"/>
      <w:numFmt w:val="bullet"/>
      <w:lvlText w:val=""/>
      <w:lvlJc w:val="left"/>
      <w:pPr>
        <w:tabs>
          <w:tab w:val="num" w:pos="4380"/>
        </w:tabs>
        <w:ind w:left="4380" w:hanging="360"/>
      </w:pPr>
      <w:rPr>
        <w:rFonts w:ascii="Wingdings" w:hAnsi="Wingdings" w:hint="default"/>
      </w:rPr>
    </w:lvl>
    <w:lvl w:ilvl="6" w:tplc="459831EE" w:tentative="1">
      <w:start w:val="1"/>
      <w:numFmt w:val="bullet"/>
      <w:lvlText w:val=""/>
      <w:lvlJc w:val="left"/>
      <w:pPr>
        <w:tabs>
          <w:tab w:val="num" w:pos="5100"/>
        </w:tabs>
        <w:ind w:left="5100" w:hanging="360"/>
      </w:pPr>
      <w:rPr>
        <w:rFonts w:ascii="Symbol" w:hAnsi="Symbol" w:hint="default"/>
      </w:rPr>
    </w:lvl>
    <w:lvl w:ilvl="7" w:tplc="BD142F14" w:tentative="1">
      <w:start w:val="1"/>
      <w:numFmt w:val="bullet"/>
      <w:lvlText w:val="o"/>
      <w:lvlJc w:val="left"/>
      <w:pPr>
        <w:tabs>
          <w:tab w:val="num" w:pos="5820"/>
        </w:tabs>
        <w:ind w:left="5820" w:hanging="360"/>
      </w:pPr>
      <w:rPr>
        <w:rFonts w:ascii="Courier New" w:hAnsi="Courier New" w:cs="Courier New" w:hint="default"/>
      </w:rPr>
    </w:lvl>
    <w:lvl w:ilvl="8" w:tplc="92D0CFD0"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56F26A8"/>
    <w:multiLevelType w:val="hybridMultilevel"/>
    <w:tmpl w:val="63A0553A"/>
    <w:lvl w:ilvl="0" w:tplc="CB202CC4">
      <w:start w:val="1"/>
      <w:numFmt w:val="bullet"/>
      <w:lvlText w:val=""/>
      <w:lvlJc w:val="left"/>
      <w:pPr>
        <w:tabs>
          <w:tab w:val="num" w:pos="720"/>
        </w:tabs>
        <w:ind w:left="720" w:hanging="360"/>
      </w:pPr>
      <w:rPr>
        <w:rFonts w:ascii="Symbol" w:hAnsi="Symbol" w:hint="default"/>
      </w:rPr>
    </w:lvl>
    <w:lvl w:ilvl="1" w:tplc="C05ADD72" w:tentative="1">
      <w:start w:val="1"/>
      <w:numFmt w:val="bullet"/>
      <w:lvlText w:val="o"/>
      <w:lvlJc w:val="left"/>
      <w:pPr>
        <w:tabs>
          <w:tab w:val="num" w:pos="1440"/>
        </w:tabs>
        <w:ind w:left="1440" w:hanging="360"/>
      </w:pPr>
      <w:rPr>
        <w:rFonts w:ascii="Courier New" w:hAnsi="Courier New" w:cs="Courier New" w:hint="default"/>
      </w:rPr>
    </w:lvl>
    <w:lvl w:ilvl="2" w:tplc="E2C095A4" w:tentative="1">
      <w:start w:val="1"/>
      <w:numFmt w:val="bullet"/>
      <w:lvlText w:val=""/>
      <w:lvlJc w:val="left"/>
      <w:pPr>
        <w:tabs>
          <w:tab w:val="num" w:pos="2160"/>
        </w:tabs>
        <w:ind w:left="2160" w:hanging="360"/>
      </w:pPr>
      <w:rPr>
        <w:rFonts w:ascii="Wingdings" w:hAnsi="Wingdings" w:hint="default"/>
      </w:rPr>
    </w:lvl>
    <w:lvl w:ilvl="3" w:tplc="40B49B6A" w:tentative="1">
      <w:start w:val="1"/>
      <w:numFmt w:val="bullet"/>
      <w:lvlText w:val=""/>
      <w:lvlJc w:val="left"/>
      <w:pPr>
        <w:tabs>
          <w:tab w:val="num" w:pos="2880"/>
        </w:tabs>
        <w:ind w:left="2880" w:hanging="360"/>
      </w:pPr>
      <w:rPr>
        <w:rFonts w:ascii="Symbol" w:hAnsi="Symbol" w:hint="default"/>
      </w:rPr>
    </w:lvl>
    <w:lvl w:ilvl="4" w:tplc="C2EC6524" w:tentative="1">
      <w:start w:val="1"/>
      <w:numFmt w:val="bullet"/>
      <w:lvlText w:val="o"/>
      <w:lvlJc w:val="left"/>
      <w:pPr>
        <w:tabs>
          <w:tab w:val="num" w:pos="3600"/>
        </w:tabs>
        <w:ind w:left="3600" w:hanging="360"/>
      </w:pPr>
      <w:rPr>
        <w:rFonts w:ascii="Courier New" w:hAnsi="Courier New" w:cs="Courier New" w:hint="default"/>
      </w:rPr>
    </w:lvl>
    <w:lvl w:ilvl="5" w:tplc="6FE63554" w:tentative="1">
      <w:start w:val="1"/>
      <w:numFmt w:val="bullet"/>
      <w:lvlText w:val=""/>
      <w:lvlJc w:val="left"/>
      <w:pPr>
        <w:tabs>
          <w:tab w:val="num" w:pos="4320"/>
        </w:tabs>
        <w:ind w:left="4320" w:hanging="360"/>
      </w:pPr>
      <w:rPr>
        <w:rFonts w:ascii="Wingdings" w:hAnsi="Wingdings" w:hint="default"/>
      </w:rPr>
    </w:lvl>
    <w:lvl w:ilvl="6" w:tplc="67F0C224" w:tentative="1">
      <w:start w:val="1"/>
      <w:numFmt w:val="bullet"/>
      <w:lvlText w:val=""/>
      <w:lvlJc w:val="left"/>
      <w:pPr>
        <w:tabs>
          <w:tab w:val="num" w:pos="5040"/>
        </w:tabs>
        <w:ind w:left="5040" w:hanging="360"/>
      </w:pPr>
      <w:rPr>
        <w:rFonts w:ascii="Symbol" w:hAnsi="Symbol" w:hint="default"/>
      </w:rPr>
    </w:lvl>
    <w:lvl w:ilvl="7" w:tplc="706E9DC2" w:tentative="1">
      <w:start w:val="1"/>
      <w:numFmt w:val="bullet"/>
      <w:lvlText w:val="o"/>
      <w:lvlJc w:val="left"/>
      <w:pPr>
        <w:tabs>
          <w:tab w:val="num" w:pos="5760"/>
        </w:tabs>
        <w:ind w:left="5760" w:hanging="360"/>
      </w:pPr>
      <w:rPr>
        <w:rFonts w:ascii="Courier New" w:hAnsi="Courier New" w:cs="Courier New" w:hint="default"/>
      </w:rPr>
    </w:lvl>
    <w:lvl w:ilvl="8" w:tplc="A962B8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6F137C94"/>
    <w:multiLevelType w:val="hybridMultilevel"/>
    <w:tmpl w:val="FBBAB22A"/>
    <w:lvl w:ilvl="0" w:tplc="A8F8A6D8">
      <w:start w:val="1"/>
      <w:numFmt w:val="bullet"/>
      <w:lvlText w:val=""/>
      <w:lvlJc w:val="left"/>
      <w:pPr>
        <w:ind w:left="720" w:hanging="360"/>
      </w:pPr>
      <w:rPr>
        <w:rFonts w:ascii="Symbol" w:hAnsi="Symbol" w:hint="default"/>
      </w:rPr>
    </w:lvl>
    <w:lvl w:ilvl="1" w:tplc="59082302" w:tentative="1">
      <w:start w:val="1"/>
      <w:numFmt w:val="bullet"/>
      <w:lvlText w:val="o"/>
      <w:lvlJc w:val="left"/>
      <w:pPr>
        <w:ind w:left="1440" w:hanging="360"/>
      </w:pPr>
      <w:rPr>
        <w:rFonts w:ascii="Courier New" w:hAnsi="Courier New" w:cs="Courier New" w:hint="default"/>
      </w:rPr>
    </w:lvl>
    <w:lvl w:ilvl="2" w:tplc="52AADAA4" w:tentative="1">
      <w:start w:val="1"/>
      <w:numFmt w:val="bullet"/>
      <w:lvlText w:val=""/>
      <w:lvlJc w:val="left"/>
      <w:pPr>
        <w:ind w:left="2160" w:hanging="360"/>
      </w:pPr>
      <w:rPr>
        <w:rFonts w:ascii="Wingdings" w:hAnsi="Wingdings" w:hint="default"/>
      </w:rPr>
    </w:lvl>
    <w:lvl w:ilvl="3" w:tplc="6E7C0FCE" w:tentative="1">
      <w:start w:val="1"/>
      <w:numFmt w:val="bullet"/>
      <w:lvlText w:val=""/>
      <w:lvlJc w:val="left"/>
      <w:pPr>
        <w:ind w:left="2880" w:hanging="360"/>
      </w:pPr>
      <w:rPr>
        <w:rFonts w:ascii="Symbol" w:hAnsi="Symbol" w:hint="default"/>
      </w:rPr>
    </w:lvl>
    <w:lvl w:ilvl="4" w:tplc="8F08C60E" w:tentative="1">
      <w:start w:val="1"/>
      <w:numFmt w:val="bullet"/>
      <w:lvlText w:val="o"/>
      <w:lvlJc w:val="left"/>
      <w:pPr>
        <w:ind w:left="3600" w:hanging="360"/>
      </w:pPr>
      <w:rPr>
        <w:rFonts w:ascii="Courier New" w:hAnsi="Courier New" w:cs="Courier New" w:hint="default"/>
      </w:rPr>
    </w:lvl>
    <w:lvl w:ilvl="5" w:tplc="821C0DD4" w:tentative="1">
      <w:start w:val="1"/>
      <w:numFmt w:val="bullet"/>
      <w:lvlText w:val=""/>
      <w:lvlJc w:val="left"/>
      <w:pPr>
        <w:ind w:left="4320" w:hanging="360"/>
      </w:pPr>
      <w:rPr>
        <w:rFonts w:ascii="Wingdings" w:hAnsi="Wingdings" w:hint="default"/>
      </w:rPr>
    </w:lvl>
    <w:lvl w:ilvl="6" w:tplc="BAD647DC" w:tentative="1">
      <w:start w:val="1"/>
      <w:numFmt w:val="bullet"/>
      <w:lvlText w:val=""/>
      <w:lvlJc w:val="left"/>
      <w:pPr>
        <w:ind w:left="5040" w:hanging="360"/>
      </w:pPr>
      <w:rPr>
        <w:rFonts w:ascii="Symbol" w:hAnsi="Symbol" w:hint="default"/>
      </w:rPr>
    </w:lvl>
    <w:lvl w:ilvl="7" w:tplc="51C8CDA0" w:tentative="1">
      <w:start w:val="1"/>
      <w:numFmt w:val="bullet"/>
      <w:lvlText w:val="o"/>
      <w:lvlJc w:val="left"/>
      <w:pPr>
        <w:ind w:left="5760" w:hanging="360"/>
      </w:pPr>
      <w:rPr>
        <w:rFonts w:ascii="Courier New" w:hAnsi="Courier New" w:cs="Courier New" w:hint="default"/>
      </w:rPr>
    </w:lvl>
    <w:lvl w:ilvl="8" w:tplc="22AEF7E4" w:tentative="1">
      <w:start w:val="1"/>
      <w:numFmt w:val="bullet"/>
      <w:lvlText w:val=""/>
      <w:lvlJc w:val="left"/>
      <w:pPr>
        <w:ind w:left="6480" w:hanging="360"/>
      </w:pPr>
      <w:rPr>
        <w:rFonts w:ascii="Wingdings" w:hAnsi="Wingdings" w:hint="default"/>
      </w:rPr>
    </w:lvl>
  </w:abstractNum>
  <w:abstractNum w:abstractNumId="17" w15:restartNumberingAfterBreak="0">
    <w:nsid w:val="782503B6"/>
    <w:multiLevelType w:val="hybridMultilevel"/>
    <w:tmpl w:val="2B0A834C"/>
    <w:lvl w:ilvl="0" w:tplc="0D302F6C">
      <w:start w:val="1"/>
      <w:numFmt w:val="bullet"/>
      <w:lvlText w:val=""/>
      <w:lvlJc w:val="left"/>
      <w:pPr>
        <w:tabs>
          <w:tab w:val="num" w:pos="720"/>
        </w:tabs>
        <w:ind w:left="720" w:hanging="360"/>
      </w:pPr>
      <w:rPr>
        <w:rFonts w:ascii="Symbol" w:hAnsi="Symbol" w:hint="default"/>
      </w:rPr>
    </w:lvl>
    <w:lvl w:ilvl="1" w:tplc="B5D66588" w:tentative="1">
      <w:start w:val="1"/>
      <w:numFmt w:val="bullet"/>
      <w:lvlText w:val="o"/>
      <w:lvlJc w:val="left"/>
      <w:pPr>
        <w:tabs>
          <w:tab w:val="num" w:pos="1440"/>
        </w:tabs>
        <w:ind w:left="1440" w:hanging="360"/>
      </w:pPr>
      <w:rPr>
        <w:rFonts w:ascii="Courier New" w:hAnsi="Courier New" w:cs="Courier New" w:hint="default"/>
      </w:rPr>
    </w:lvl>
    <w:lvl w:ilvl="2" w:tplc="9E3E44A8" w:tentative="1">
      <w:start w:val="1"/>
      <w:numFmt w:val="bullet"/>
      <w:lvlText w:val=""/>
      <w:lvlJc w:val="left"/>
      <w:pPr>
        <w:tabs>
          <w:tab w:val="num" w:pos="2160"/>
        </w:tabs>
        <w:ind w:left="2160" w:hanging="360"/>
      </w:pPr>
      <w:rPr>
        <w:rFonts w:ascii="Wingdings" w:hAnsi="Wingdings" w:hint="default"/>
      </w:rPr>
    </w:lvl>
    <w:lvl w:ilvl="3" w:tplc="54801AAC" w:tentative="1">
      <w:start w:val="1"/>
      <w:numFmt w:val="bullet"/>
      <w:lvlText w:val=""/>
      <w:lvlJc w:val="left"/>
      <w:pPr>
        <w:tabs>
          <w:tab w:val="num" w:pos="2880"/>
        </w:tabs>
        <w:ind w:left="2880" w:hanging="360"/>
      </w:pPr>
      <w:rPr>
        <w:rFonts w:ascii="Symbol" w:hAnsi="Symbol" w:hint="default"/>
      </w:rPr>
    </w:lvl>
    <w:lvl w:ilvl="4" w:tplc="B50646B6" w:tentative="1">
      <w:start w:val="1"/>
      <w:numFmt w:val="bullet"/>
      <w:lvlText w:val="o"/>
      <w:lvlJc w:val="left"/>
      <w:pPr>
        <w:tabs>
          <w:tab w:val="num" w:pos="3600"/>
        </w:tabs>
        <w:ind w:left="3600" w:hanging="360"/>
      </w:pPr>
      <w:rPr>
        <w:rFonts w:ascii="Courier New" w:hAnsi="Courier New" w:cs="Courier New" w:hint="default"/>
      </w:rPr>
    </w:lvl>
    <w:lvl w:ilvl="5" w:tplc="13D4FE7E" w:tentative="1">
      <w:start w:val="1"/>
      <w:numFmt w:val="bullet"/>
      <w:lvlText w:val=""/>
      <w:lvlJc w:val="left"/>
      <w:pPr>
        <w:tabs>
          <w:tab w:val="num" w:pos="4320"/>
        </w:tabs>
        <w:ind w:left="4320" w:hanging="360"/>
      </w:pPr>
      <w:rPr>
        <w:rFonts w:ascii="Wingdings" w:hAnsi="Wingdings" w:hint="default"/>
      </w:rPr>
    </w:lvl>
    <w:lvl w:ilvl="6" w:tplc="F3580804" w:tentative="1">
      <w:start w:val="1"/>
      <w:numFmt w:val="bullet"/>
      <w:lvlText w:val=""/>
      <w:lvlJc w:val="left"/>
      <w:pPr>
        <w:tabs>
          <w:tab w:val="num" w:pos="5040"/>
        </w:tabs>
        <w:ind w:left="5040" w:hanging="360"/>
      </w:pPr>
      <w:rPr>
        <w:rFonts w:ascii="Symbol" w:hAnsi="Symbol" w:hint="default"/>
      </w:rPr>
    </w:lvl>
    <w:lvl w:ilvl="7" w:tplc="C6DC8BD2" w:tentative="1">
      <w:start w:val="1"/>
      <w:numFmt w:val="bullet"/>
      <w:lvlText w:val="o"/>
      <w:lvlJc w:val="left"/>
      <w:pPr>
        <w:tabs>
          <w:tab w:val="num" w:pos="5760"/>
        </w:tabs>
        <w:ind w:left="5760" w:hanging="360"/>
      </w:pPr>
      <w:rPr>
        <w:rFonts w:ascii="Courier New" w:hAnsi="Courier New" w:cs="Courier New" w:hint="default"/>
      </w:rPr>
    </w:lvl>
    <w:lvl w:ilvl="8" w:tplc="705E34E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16"/>
    <w:rsid w:val="00016B66"/>
    <w:rsid w:val="00053216"/>
    <w:rsid w:val="00134DFD"/>
    <w:rsid w:val="001448A3"/>
    <w:rsid w:val="0016245F"/>
    <w:rsid w:val="00285133"/>
    <w:rsid w:val="003C33F7"/>
    <w:rsid w:val="00420DDF"/>
    <w:rsid w:val="004E181C"/>
    <w:rsid w:val="00553C24"/>
    <w:rsid w:val="005A5364"/>
    <w:rsid w:val="00620D3B"/>
    <w:rsid w:val="006710CB"/>
    <w:rsid w:val="00854FA1"/>
    <w:rsid w:val="00AB726B"/>
    <w:rsid w:val="00C42633"/>
    <w:rsid w:val="00DB56DE"/>
    <w:rsid w:val="00E94DF9"/>
    <w:rsid w:val="00EF3645"/>
    <w:rsid w:val="00F07311"/>
    <w:rsid w:val="00F21390"/>
    <w:rsid w:val="00F307EE"/>
    <w:rsid w:val="00F5289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4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81F0870-6367-43E4-8288-09DC5FB414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E6034E82EC7F44AB5EA43D13DE8228" ma:contentTypeVersion="" ma:contentTypeDescription="PDMS Document Site Content Type" ma:contentTypeScope="" ma:versionID="8ed7e83a26a162cd17f68cc645e4f72c">
  <xsd:schema xmlns:xsd="http://www.w3.org/2001/XMLSchema" xmlns:xs="http://www.w3.org/2001/XMLSchema" xmlns:p="http://schemas.microsoft.com/office/2006/metadata/properties" xmlns:ns2="A81F0870-6367-43E4-8288-09DC5FB414CD" targetNamespace="http://schemas.microsoft.com/office/2006/metadata/properties" ma:root="true" ma:fieldsID="d8f0f77f59130ae733db05d5d77878e6" ns2:_="">
    <xsd:import namespace="A81F0870-6367-43E4-8288-09DC5FB414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0870-6367-43E4-8288-09DC5FB414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42C-9E7A-4B47-A853-7E861A5189FB}">
  <ds:schemaRefs>
    <ds:schemaRef ds:uri="http://purl.org/dc/elements/1.1/"/>
    <ds:schemaRef ds:uri="http://www.w3.org/XML/1998/namespace"/>
    <ds:schemaRef ds:uri="http://schemas.microsoft.com/office/2006/documentManagement/types"/>
    <ds:schemaRef ds:uri="http://purl.org/dc/terms/"/>
    <ds:schemaRef ds:uri="A81F0870-6367-43E4-8288-09DC5FB414CD"/>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0B9ECE96-5F28-4284-B610-51F0F870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0870-6367-43E4-8288-09DC5FB4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557C2-0165-4615-BF07-A0F14B2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2017-04-28T05:26:00Z</dcterms:created>
  <dcterms:modified xsi:type="dcterms:W3CDTF">2017-11-22T00:15:00Z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27 October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Alex Foulds</vt:lpwstr>
  </property>
  <property fmtid="{D5CDD505-2E9C-101B-9397-08002B2CF9AE}" pid="11" name="Ministers">
    <vt:lpwstr>Paul Fletcher</vt:lpwstr>
  </property>
  <property fmtid="{D5CDD505-2E9C-101B-9397-08002B2CF9AE}" pid="12" name="PdrId">
    <vt:lpwstr>MS16-001557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17 October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 - Vehicle Standard (Australian Design Rule (ADR) 57/00 - Special Requirements for L-Group Vehicles) 2006 Amendment 2</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