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237B5" w:rsidRDefault="00193461" w:rsidP="0020300C">
      <w:pPr>
        <w:rPr>
          <w:sz w:val="28"/>
        </w:rPr>
      </w:pPr>
      <w:r w:rsidRPr="00E237B5">
        <w:rPr>
          <w:noProof/>
          <w:lang w:eastAsia="en-AU"/>
        </w:rPr>
        <w:drawing>
          <wp:inline distT="0" distB="0" distL="0" distR="0" wp14:anchorId="5060DEB1" wp14:editId="2F4C0CB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237B5" w:rsidRDefault="0048364F" w:rsidP="0048364F">
      <w:pPr>
        <w:rPr>
          <w:sz w:val="19"/>
        </w:rPr>
      </w:pPr>
    </w:p>
    <w:p w:rsidR="0048364F" w:rsidRPr="00E237B5" w:rsidRDefault="00C06277" w:rsidP="0048364F">
      <w:pPr>
        <w:pStyle w:val="ShortT"/>
      </w:pPr>
      <w:r w:rsidRPr="00E237B5">
        <w:t>Federal Circuit Court (Commonwealth Tenancy Disputes) Amendment</w:t>
      </w:r>
      <w:r w:rsidR="00F32AB2" w:rsidRPr="00E237B5">
        <w:t xml:space="preserve"> Instrument 2017</w:t>
      </w:r>
    </w:p>
    <w:p w:rsidR="00C06277" w:rsidRPr="00E237B5" w:rsidRDefault="00C06277" w:rsidP="008E4315">
      <w:pPr>
        <w:pStyle w:val="SignCoverPageStart"/>
        <w:rPr>
          <w:szCs w:val="22"/>
        </w:rPr>
      </w:pPr>
      <w:r w:rsidRPr="00E237B5">
        <w:rPr>
          <w:szCs w:val="22"/>
        </w:rPr>
        <w:t>I, George Brandis QC, Attorney</w:t>
      </w:r>
      <w:r w:rsidR="00E237B5">
        <w:rPr>
          <w:szCs w:val="22"/>
        </w:rPr>
        <w:noBreakHyphen/>
      </w:r>
      <w:r w:rsidRPr="00E237B5">
        <w:rPr>
          <w:szCs w:val="22"/>
        </w:rPr>
        <w:t>General, make the following instrument.</w:t>
      </w:r>
    </w:p>
    <w:p w:rsidR="00C06277" w:rsidRPr="00E237B5" w:rsidRDefault="00C06277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E237B5">
        <w:rPr>
          <w:szCs w:val="22"/>
        </w:rPr>
        <w:t>Dated</w:t>
      </w:r>
      <w:r w:rsidRPr="00E237B5">
        <w:rPr>
          <w:szCs w:val="22"/>
        </w:rPr>
        <w:tab/>
      </w:r>
      <w:r w:rsidRPr="00E237B5">
        <w:rPr>
          <w:szCs w:val="22"/>
        </w:rPr>
        <w:fldChar w:fldCharType="begin"/>
      </w:r>
      <w:r w:rsidRPr="00E237B5">
        <w:rPr>
          <w:szCs w:val="22"/>
        </w:rPr>
        <w:instrText xml:space="preserve"> DOCPROPERTY  DateMade </w:instrText>
      </w:r>
      <w:r w:rsidRPr="00E237B5">
        <w:rPr>
          <w:szCs w:val="22"/>
        </w:rPr>
        <w:fldChar w:fldCharType="separate"/>
      </w:r>
      <w:r w:rsidR="0008683B">
        <w:rPr>
          <w:szCs w:val="22"/>
        </w:rPr>
        <w:t>14 November 2017</w:t>
      </w:r>
      <w:r w:rsidRPr="00E237B5">
        <w:rPr>
          <w:szCs w:val="22"/>
        </w:rPr>
        <w:fldChar w:fldCharType="end"/>
      </w:r>
    </w:p>
    <w:p w:rsidR="00C06277" w:rsidRPr="00E237B5" w:rsidRDefault="00C06277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E237B5">
        <w:rPr>
          <w:szCs w:val="22"/>
        </w:rPr>
        <w:t>George Brandis QC</w:t>
      </w:r>
    </w:p>
    <w:p w:rsidR="00C06277" w:rsidRPr="00E237B5" w:rsidRDefault="00C06277" w:rsidP="008E4315">
      <w:pPr>
        <w:pStyle w:val="SignCoverPageEnd"/>
        <w:rPr>
          <w:szCs w:val="22"/>
        </w:rPr>
      </w:pPr>
      <w:r w:rsidRPr="00E237B5">
        <w:rPr>
          <w:szCs w:val="22"/>
        </w:rPr>
        <w:t>Attorney</w:t>
      </w:r>
      <w:r w:rsidR="00E237B5">
        <w:rPr>
          <w:szCs w:val="22"/>
        </w:rPr>
        <w:noBreakHyphen/>
      </w:r>
      <w:r w:rsidRPr="00E237B5">
        <w:rPr>
          <w:szCs w:val="22"/>
        </w:rPr>
        <w:t>General</w:t>
      </w:r>
    </w:p>
    <w:p w:rsidR="00C06277" w:rsidRPr="00E237B5" w:rsidRDefault="00C06277" w:rsidP="008E4315"/>
    <w:p w:rsidR="0048364F" w:rsidRPr="00E237B5" w:rsidRDefault="0048364F" w:rsidP="0048364F">
      <w:pPr>
        <w:pStyle w:val="Header"/>
        <w:tabs>
          <w:tab w:val="clear" w:pos="4150"/>
          <w:tab w:val="clear" w:pos="8307"/>
        </w:tabs>
      </w:pPr>
      <w:r w:rsidRPr="00E237B5">
        <w:rPr>
          <w:rStyle w:val="CharAmSchNo"/>
        </w:rPr>
        <w:t xml:space="preserve"> </w:t>
      </w:r>
      <w:r w:rsidRPr="00E237B5">
        <w:rPr>
          <w:rStyle w:val="CharAmSchText"/>
        </w:rPr>
        <w:t xml:space="preserve"> </w:t>
      </w:r>
    </w:p>
    <w:p w:rsidR="0048364F" w:rsidRPr="00E237B5" w:rsidRDefault="0048364F" w:rsidP="0048364F">
      <w:pPr>
        <w:pStyle w:val="Header"/>
        <w:tabs>
          <w:tab w:val="clear" w:pos="4150"/>
          <w:tab w:val="clear" w:pos="8307"/>
        </w:tabs>
      </w:pPr>
      <w:r w:rsidRPr="00E237B5">
        <w:rPr>
          <w:rStyle w:val="CharAmPartNo"/>
        </w:rPr>
        <w:t xml:space="preserve"> </w:t>
      </w:r>
      <w:r w:rsidRPr="00E237B5">
        <w:rPr>
          <w:rStyle w:val="CharAmPartText"/>
        </w:rPr>
        <w:t xml:space="preserve"> </w:t>
      </w:r>
    </w:p>
    <w:p w:rsidR="0048364F" w:rsidRPr="00E237B5" w:rsidRDefault="0048364F" w:rsidP="0048364F">
      <w:pPr>
        <w:sectPr w:rsidR="0048364F" w:rsidRPr="00E237B5" w:rsidSect="002408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237B5" w:rsidRDefault="0048364F" w:rsidP="002A206D">
      <w:pPr>
        <w:rPr>
          <w:sz w:val="36"/>
        </w:rPr>
      </w:pPr>
      <w:r w:rsidRPr="00E237B5">
        <w:rPr>
          <w:sz w:val="36"/>
        </w:rPr>
        <w:lastRenderedPageBreak/>
        <w:t>Contents</w:t>
      </w:r>
    </w:p>
    <w:p w:rsidR="001E3586" w:rsidRPr="00E237B5" w:rsidRDefault="001E35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7B5">
        <w:fldChar w:fldCharType="begin"/>
      </w:r>
      <w:r w:rsidRPr="00E237B5">
        <w:instrText xml:space="preserve"> TOC \o "1-9" </w:instrText>
      </w:r>
      <w:r w:rsidRPr="00E237B5">
        <w:fldChar w:fldCharType="separate"/>
      </w:r>
      <w:r w:rsidRPr="00E237B5">
        <w:rPr>
          <w:noProof/>
        </w:rPr>
        <w:t>1</w:t>
      </w:r>
      <w:r w:rsidRPr="00E237B5">
        <w:rPr>
          <w:noProof/>
        </w:rPr>
        <w:tab/>
        <w:t>Name</w:t>
      </w:r>
      <w:r w:rsidRPr="00E237B5">
        <w:rPr>
          <w:noProof/>
        </w:rPr>
        <w:tab/>
      </w:r>
      <w:r w:rsidRPr="00E237B5">
        <w:rPr>
          <w:noProof/>
        </w:rPr>
        <w:fldChar w:fldCharType="begin"/>
      </w:r>
      <w:r w:rsidRPr="00E237B5">
        <w:rPr>
          <w:noProof/>
        </w:rPr>
        <w:instrText xml:space="preserve"> PAGEREF _Toc491251954 \h </w:instrText>
      </w:r>
      <w:r w:rsidRPr="00E237B5">
        <w:rPr>
          <w:noProof/>
        </w:rPr>
      </w:r>
      <w:r w:rsidRPr="00E237B5">
        <w:rPr>
          <w:noProof/>
        </w:rPr>
        <w:fldChar w:fldCharType="separate"/>
      </w:r>
      <w:r w:rsidR="0008683B">
        <w:rPr>
          <w:noProof/>
        </w:rPr>
        <w:t>1</w:t>
      </w:r>
      <w:r w:rsidRPr="00E237B5">
        <w:rPr>
          <w:noProof/>
        </w:rPr>
        <w:fldChar w:fldCharType="end"/>
      </w:r>
    </w:p>
    <w:p w:rsidR="001E3586" w:rsidRPr="00E237B5" w:rsidRDefault="001E35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7B5">
        <w:rPr>
          <w:noProof/>
        </w:rPr>
        <w:t>2</w:t>
      </w:r>
      <w:r w:rsidRPr="00E237B5">
        <w:rPr>
          <w:noProof/>
        </w:rPr>
        <w:tab/>
        <w:t>Commencement</w:t>
      </w:r>
      <w:r w:rsidRPr="00E237B5">
        <w:rPr>
          <w:noProof/>
        </w:rPr>
        <w:tab/>
      </w:r>
      <w:r w:rsidRPr="00E237B5">
        <w:rPr>
          <w:noProof/>
        </w:rPr>
        <w:fldChar w:fldCharType="begin"/>
      </w:r>
      <w:r w:rsidRPr="00E237B5">
        <w:rPr>
          <w:noProof/>
        </w:rPr>
        <w:instrText xml:space="preserve"> PAGEREF _Toc491251955 \h </w:instrText>
      </w:r>
      <w:r w:rsidRPr="00E237B5">
        <w:rPr>
          <w:noProof/>
        </w:rPr>
      </w:r>
      <w:r w:rsidRPr="00E237B5">
        <w:rPr>
          <w:noProof/>
        </w:rPr>
        <w:fldChar w:fldCharType="separate"/>
      </w:r>
      <w:r w:rsidR="0008683B">
        <w:rPr>
          <w:noProof/>
        </w:rPr>
        <w:t>1</w:t>
      </w:r>
      <w:r w:rsidRPr="00E237B5">
        <w:rPr>
          <w:noProof/>
        </w:rPr>
        <w:fldChar w:fldCharType="end"/>
      </w:r>
    </w:p>
    <w:p w:rsidR="001E3586" w:rsidRPr="00E237B5" w:rsidRDefault="001E35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7B5">
        <w:rPr>
          <w:noProof/>
        </w:rPr>
        <w:t>3</w:t>
      </w:r>
      <w:r w:rsidRPr="00E237B5">
        <w:rPr>
          <w:noProof/>
        </w:rPr>
        <w:tab/>
        <w:t>Authority</w:t>
      </w:r>
      <w:r w:rsidRPr="00E237B5">
        <w:rPr>
          <w:noProof/>
        </w:rPr>
        <w:tab/>
      </w:r>
      <w:r w:rsidRPr="00E237B5">
        <w:rPr>
          <w:noProof/>
        </w:rPr>
        <w:fldChar w:fldCharType="begin"/>
      </w:r>
      <w:r w:rsidRPr="00E237B5">
        <w:rPr>
          <w:noProof/>
        </w:rPr>
        <w:instrText xml:space="preserve"> PAGEREF _Toc491251956 \h </w:instrText>
      </w:r>
      <w:r w:rsidRPr="00E237B5">
        <w:rPr>
          <w:noProof/>
        </w:rPr>
      </w:r>
      <w:r w:rsidRPr="00E237B5">
        <w:rPr>
          <w:noProof/>
        </w:rPr>
        <w:fldChar w:fldCharType="separate"/>
      </w:r>
      <w:r w:rsidR="0008683B">
        <w:rPr>
          <w:noProof/>
        </w:rPr>
        <w:t>1</w:t>
      </w:r>
      <w:r w:rsidRPr="00E237B5">
        <w:rPr>
          <w:noProof/>
        </w:rPr>
        <w:fldChar w:fldCharType="end"/>
      </w:r>
    </w:p>
    <w:p w:rsidR="001E3586" w:rsidRPr="00E237B5" w:rsidRDefault="001E358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37B5">
        <w:rPr>
          <w:noProof/>
        </w:rPr>
        <w:t>4</w:t>
      </w:r>
      <w:r w:rsidRPr="00E237B5">
        <w:rPr>
          <w:noProof/>
        </w:rPr>
        <w:tab/>
        <w:t>Schedules</w:t>
      </w:r>
      <w:r w:rsidRPr="00E237B5">
        <w:rPr>
          <w:noProof/>
        </w:rPr>
        <w:tab/>
      </w:r>
      <w:r w:rsidRPr="00E237B5">
        <w:rPr>
          <w:noProof/>
        </w:rPr>
        <w:fldChar w:fldCharType="begin"/>
      </w:r>
      <w:r w:rsidRPr="00E237B5">
        <w:rPr>
          <w:noProof/>
        </w:rPr>
        <w:instrText xml:space="preserve"> PAGEREF _Toc491251957 \h </w:instrText>
      </w:r>
      <w:r w:rsidRPr="00E237B5">
        <w:rPr>
          <w:noProof/>
        </w:rPr>
      </w:r>
      <w:r w:rsidRPr="00E237B5">
        <w:rPr>
          <w:noProof/>
        </w:rPr>
        <w:fldChar w:fldCharType="separate"/>
      </w:r>
      <w:r w:rsidR="0008683B">
        <w:rPr>
          <w:noProof/>
        </w:rPr>
        <w:t>1</w:t>
      </w:r>
      <w:r w:rsidRPr="00E237B5">
        <w:rPr>
          <w:noProof/>
        </w:rPr>
        <w:fldChar w:fldCharType="end"/>
      </w:r>
    </w:p>
    <w:p w:rsidR="001E3586" w:rsidRPr="00E237B5" w:rsidRDefault="001E358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237B5">
        <w:rPr>
          <w:noProof/>
        </w:rPr>
        <w:t>Schedule</w:t>
      </w:r>
      <w:r w:rsidR="00E237B5" w:rsidRPr="00E237B5">
        <w:rPr>
          <w:noProof/>
        </w:rPr>
        <w:t> </w:t>
      </w:r>
      <w:r w:rsidRPr="00E237B5">
        <w:rPr>
          <w:noProof/>
        </w:rPr>
        <w:t>1—Amendments</w:t>
      </w:r>
      <w:r w:rsidRPr="00E237B5">
        <w:rPr>
          <w:b w:val="0"/>
          <w:noProof/>
          <w:sz w:val="18"/>
        </w:rPr>
        <w:tab/>
      </w:r>
      <w:r w:rsidRPr="00E237B5">
        <w:rPr>
          <w:b w:val="0"/>
          <w:noProof/>
          <w:sz w:val="18"/>
        </w:rPr>
        <w:fldChar w:fldCharType="begin"/>
      </w:r>
      <w:r w:rsidRPr="00E237B5">
        <w:rPr>
          <w:b w:val="0"/>
          <w:noProof/>
          <w:sz w:val="18"/>
        </w:rPr>
        <w:instrText xml:space="preserve"> PAGEREF _Toc491251958 \h </w:instrText>
      </w:r>
      <w:r w:rsidRPr="00E237B5">
        <w:rPr>
          <w:b w:val="0"/>
          <w:noProof/>
          <w:sz w:val="18"/>
        </w:rPr>
      </w:r>
      <w:r w:rsidRPr="00E237B5">
        <w:rPr>
          <w:b w:val="0"/>
          <w:noProof/>
          <w:sz w:val="18"/>
        </w:rPr>
        <w:fldChar w:fldCharType="separate"/>
      </w:r>
      <w:r w:rsidR="0008683B">
        <w:rPr>
          <w:b w:val="0"/>
          <w:noProof/>
          <w:sz w:val="18"/>
        </w:rPr>
        <w:t>2</w:t>
      </w:r>
      <w:r w:rsidRPr="00E237B5">
        <w:rPr>
          <w:b w:val="0"/>
          <w:noProof/>
          <w:sz w:val="18"/>
        </w:rPr>
        <w:fldChar w:fldCharType="end"/>
      </w:r>
    </w:p>
    <w:p w:rsidR="001E3586" w:rsidRPr="00E237B5" w:rsidRDefault="001E358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237B5">
        <w:rPr>
          <w:noProof/>
        </w:rPr>
        <w:t>Federal Circuit Court (Commonwealth Tenancy Disputes) Instrument 2015</w:t>
      </w:r>
      <w:r w:rsidRPr="00E237B5">
        <w:rPr>
          <w:i w:val="0"/>
          <w:noProof/>
          <w:sz w:val="18"/>
        </w:rPr>
        <w:tab/>
      </w:r>
      <w:r w:rsidRPr="00E237B5">
        <w:rPr>
          <w:i w:val="0"/>
          <w:noProof/>
          <w:sz w:val="18"/>
        </w:rPr>
        <w:fldChar w:fldCharType="begin"/>
      </w:r>
      <w:r w:rsidRPr="00E237B5">
        <w:rPr>
          <w:i w:val="0"/>
          <w:noProof/>
          <w:sz w:val="18"/>
        </w:rPr>
        <w:instrText xml:space="preserve"> PAGEREF _Toc491251959 \h </w:instrText>
      </w:r>
      <w:r w:rsidRPr="00E237B5">
        <w:rPr>
          <w:i w:val="0"/>
          <w:noProof/>
          <w:sz w:val="18"/>
        </w:rPr>
      </w:r>
      <w:r w:rsidRPr="00E237B5">
        <w:rPr>
          <w:i w:val="0"/>
          <w:noProof/>
          <w:sz w:val="18"/>
        </w:rPr>
        <w:fldChar w:fldCharType="separate"/>
      </w:r>
      <w:r w:rsidR="0008683B">
        <w:rPr>
          <w:i w:val="0"/>
          <w:noProof/>
          <w:sz w:val="18"/>
        </w:rPr>
        <w:t>2</w:t>
      </w:r>
      <w:r w:rsidRPr="00E237B5">
        <w:rPr>
          <w:i w:val="0"/>
          <w:noProof/>
          <w:sz w:val="18"/>
        </w:rPr>
        <w:fldChar w:fldCharType="end"/>
      </w:r>
    </w:p>
    <w:p w:rsidR="0048364F" w:rsidRPr="00E237B5" w:rsidRDefault="001E3586" w:rsidP="0048364F">
      <w:r w:rsidRPr="00E237B5">
        <w:fldChar w:fldCharType="end"/>
      </w:r>
    </w:p>
    <w:p w:rsidR="0048364F" w:rsidRPr="00E237B5" w:rsidRDefault="0048364F" w:rsidP="0048364F">
      <w:pPr>
        <w:sectPr w:rsidR="0048364F" w:rsidRPr="00E237B5" w:rsidSect="0024088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237B5" w:rsidRDefault="0048364F" w:rsidP="0048364F">
      <w:pPr>
        <w:pStyle w:val="ActHead5"/>
      </w:pPr>
      <w:bookmarkStart w:id="0" w:name="_Toc491251954"/>
      <w:r w:rsidRPr="00E237B5">
        <w:rPr>
          <w:rStyle w:val="CharSectno"/>
        </w:rPr>
        <w:lastRenderedPageBreak/>
        <w:t>1</w:t>
      </w:r>
      <w:r w:rsidRPr="00E237B5">
        <w:t xml:space="preserve">  </w:t>
      </w:r>
      <w:r w:rsidR="004F676E" w:rsidRPr="00E237B5">
        <w:t>Name</w:t>
      </w:r>
      <w:bookmarkEnd w:id="0"/>
    </w:p>
    <w:p w:rsidR="0048364F" w:rsidRPr="00E237B5" w:rsidRDefault="0048364F" w:rsidP="0048364F">
      <w:pPr>
        <w:pStyle w:val="subsection"/>
      </w:pPr>
      <w:r w:rsidRPr="00E237B5">
        <w:tab/>
      </w:r>
      <w:r w:rsidRPr="00E237B5">
        <w:tab/>
        <w:t xml:space="preserve">This </w:t>
      </w:r>
      <w:r w:rsidR="00834D8D" w:rsidRPr="00E237B5">
        <w:t xml:space="preserve">instrument </w:t>
      </w:r>
      <w:r w:rsidR="00613EAD" w:rsidRPr="00E237B5">
        <w:t>is</w:t>
      </w:r>
      <w:r w:rsidRPr="00E237B5">
        <w:t xml:space="preserve"> the </w:t>
      </w:r>
      <w:bookmarkStart w:id="1" w:name="_GoBack"/>
      <w:r w:rsidR="00414ADE" w:rsidRPr="00E237B5">
        <w:rPr>
          <w:i/>
        </w:rPr>
        <w:fldChar w:fldCharType="begin"/>
      </w:r>
      <w:r w:rsidR="00414ADE" w:rsidRPr="00E237B5">
        <w:rPr>
          <w:i/>
        </w:rPr>
        <w:instrText xml:space="preserve"> STYLEREF  ShortT </w:instrText>
      </w:r>
      <w:r w:rsidR="00414ADE" w:rsidRPr="00E237B5">
        <w:rPr>
          <w:i/>
        </w:rPr>
        <w:fldChar w:fldCharType="separate"/>
      </w:r>
      <w:r w:rsidR="0008683B">
        <w:rPr>
          <w:i/>
          <w:noProof/>
        </w:rPr>
        <w:t>Federal Circuit Court (Commonwealth Tenancy Disputes) Amendment Instrument 2017</w:t>
      </w:r>
      <w:r w:rsidR="00414ADE" w:rsidRPr="00E237B5">
        <w:rPr>
          <w:i/>
        </w:rPr>
        <w:fldChar w:fldCharType="end"/>
      </w:r>
      <w:bookmarkEnd w:id="1"/>
      <w:r w:rsidRPr="00E237B5">
        <w:t>.</w:t>
      </w:r>
    </w:p>
    <w:p w:rsidR="0048364F" w:rsidRPr="00E237B5" w:rsidRDefault="0048364F" w:rsidP="0048364F">
      <w:pPr>
        <w:pStyle w:val="ActHead5"/>
      </w:pPr>
      <w:bookmarkStart w:id="2" w:name="_Toc491251955"/>
      <w:r w:rsidRPr="00E237B5">
        <w:rPr>
          <w:rStyle w:val="CharSectno"/>
        </w:rPr>
        <w:t>2</w:t>
      </w:r>
      <w:r w:rsidRPr="00E237B5">
        <w:t xml:space="preserve">  Commencement</w:t>
      </w:r>
      <w:bookmarkEnd w:id="2"/>
    </w:p>
    <w:p w:rsidR="00C06277" w:rsidRPr="00E237B5" w:rsidRDefault="00C06277" w:rsidP="00A664CA">
      <w:pPr>
        <w:pStyle w:val="subsection"/>
      </w:pPr>
      <w:r w:rsidRPr="00E237B5">
        <w:tab/>
        <w:t>(1)</w:t>
      </w:r>
      <w:r w:rsidRPr="00E237B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06277" w:rsidRPr="00E237B5" w:rsidRDefault="00C06277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06277" w:rsidRPr="00E237B5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Commencement information</w:t>
            </w:r>
          </w:p>
        </w:tc>
      </w:tr>
      <w:tr w:rsidR="00C06277" w:rsidRPr="00E237B5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Column 3</w:t>
            </w:r>
          </w:p>
        </w:tc>
      </w:tr>
      <w:tr w:rsidR="00C06277" w:rsidRPr="00E237B5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06277" w:rsidRPr="00E237B5" w:rsidRDefault="00C06277" w:rsidP="00A664CA">
            <w:pPr>
              <w:pStyle w:val="TableHeading"/>
            </w:pPr>
            <w:r w:rsidRPr="00E237B5">
              <w:t>Date/Details</w:t>
            </w:r>
          </w:p>
        </w:tc>
      </w:tr>
      <w:tr w:rsidR="00C06277" w:rsidRPr="00E237B5" w:rsidTr="00C0627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06277" w:rsidRPr="00E237B5" w:rsidRDefault="00C06277" w:rsidP="00CA7CDF">
            <w:pPr>
              <w:pStyle w:val="Tabletext"/>
            </w:pPr>
            <w:r w:rsidRPr="00E237B5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6277" w:rsidRPr="00E237B5" w:rsidRDefault="00BB23BD" w:rsidP="00A664CA">
            <w:pPr>
              <w:pStyle w:val="Tabletext"/>
            </w:pPr>
            <w:r w:rsidRPr="00E237B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06277" w:rsidRPr="00E237B5" w:rsidRDefault="00923BEA" w:rsidP="00A664CA">
            <w:pPr>
              <w:pStyle w:val="Tabletext"/>
            </w:pPr>
            <w:r>
              <w:t>25 November 2017</w:t>
            </w:r>
          </w:p>
        </w:tc>
      </w:tr>
    </w:tbl>
    <w:p w:rsidR="00C06277" w:rsidRPr="00E237B5" w:rsidRDefault="00C06277" w:rsidP="00A664CA">
      <w:pPr>
        <w:pStyle w:val="notetext"/>
      </w:pPr>
      <w:r w:rsidRPr="00E237B5">
        <w:rPr>
          <w:snapToGrid w:val="0"/>
          <w:lang w:eastAsia="en-US"/>
        </w:rPr>
        <w:t>Note:</w:t>
      </w:r>
      <w:r w:rsidRPr="00E237B5">
        <w:rPr>
          <w:snapToGrid w:val="0"/>
          <w:lang w:eastAsia="en-US"/>
        </w:rPr>
        <w:tab/>
        <w:t xml:space="preserve">This table relates only to the provisions of this </w:t>
      </w:r>
      <w:r w:rsidRPr="00E237B5">
        <w:t xml:space="preserve">instrument </w:t>
      </w:r>
      <w:r w:rsidRPr="00E237B5">
        <w:rPr>
          <w:snapToGrid w:val="0"/>
          <w:lang w:eastAsia="en-US"/>
        </w:rPr>
        <w:t xml:space="preserve">as originally made. It will not be amended to deal with any later amendments of this </w:t>
      </w:r>
      <w:r w:rsidRPr="00E237B5">
        <w:t>instrument</w:t>
      </w:r>
      <w:r w:rsidRPr="00E237B5">
        <w:rPr>
          <w:snapToGrid w:val="0"/>
          <w:lang w:eastAsia="en-US"/>
        </w:rPr>
        <w:t>.</w:t>
      </w:r>
    </w:p>
    <w:p w:rsidR="00C06277" w:rsidRPr="00E237B5" w:rsidRDefault="00C06277" w:rsidP="00D455E3">
      <w:pPr>
        <w:pStyle w:val="subsection"/>
      </w:pPr>
      <w:r w:rsidRPr="00E237B5">
        <w:tab/>
        <w:t>(2)</w:t>
      </w:r>
      <w:r w:rsidRPr="00E237B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E237B5" w:rsidRDefault="00BF6650" w:rsidP="00BF6650">
      <w:pPr>
        <w:pStyle w:val="ActHead5"/>
      </w:pPr>
      <w:bookmarkStart w:id="3" w:name="_Toc491251956"/>
      <w:r w:rsidRPr="00E237B5">
        <w:rPr>
          <w:rStyle w:val="CharSectno"/>
        </w:rPr>
        <w:t>3</w:t>
      </w:r>
      <w:r w:rsidRPr="00E237B5">
        <w:t xml:space="preserve">  Authority</w:t>
      </w:r>
      <w:bookmarkEnd w:id="3"/>
    </w:p>
    <w:p w:rsidR="00BF6650" w:rsidRPr="00E237B5" w:rsidRDefault="00BF6650" w:rsidP="00BF6650">
      <w:pPr>
        <w:pStyle w:val="subsection"/>
      </w:pPr>
      <w:r w:rsidRPr="00E237B5">
        <w:tab/>
      </w:r>
      <w:r w:rsidRPr="00E237B5">
        <w:tab/>
        <w:t xml:space="preserve">This </w:t>
      </w:r>
      <w:r w:rsidR="00C06277" w:rsidRPr="00E237B5">
        <w:t>instrument</w:t>
      </w:r>
      <w:r w:rsidRPr="00E237B5">
        <w:t xml:space="preserve"> is made under </w:t>
      </w:r>
      <w:r w:rsidR="00834B5E" w:rsidRPr="00E237B5">
        <w:t>section</w:t>
      </w:r>
      <w:r w:rsidR="00E237B5" w:rsidRPr="00E237B5">
        <w:t> </w:t>
      </w:r>
      <w:r w:rsidR="00834B5E" w:rsidRPr="00E237B5">
        <w:t xml:space="preserve">10AA of </w:t>
      </w:r>
      <w:r w:rsidRPr="00E237B5">
        <w:t xml:space="preserve">the </w:t>
      </w:r>
      <w:r w:rsidR="00C06277" w:rsidRPr="00E237B5">
        <w:rPr>
          <w:i/>
        </w:rPr>
        <w:t>Federal Circuit Court of Australia Act 1999</w:t>
      </w:r>
      <w:r w:rsidR="00546FA3" w:rsidRPr="00E237B5">
        <w:rPr>
          <w:i/>
        </w:rPr>
        <w:t>.</w:t>
      </w:r>
    </w:p>
    <w:p w:rsidR="00557C7A" w:rsidRPr="00E237B5" w:rsidRDefault="00BF6650" w:rsidP="00557C7A">
      <w:pPr>
        <w:pStyle w:val="ActHead5"/>
      </w:pPr>
      <w:bookmarkStart w:id="4" w:name="_Toc491251957"/>
      <w:r w:rsidRPr="00E237B5">
        <w:rPr>
          <w:rStyle w:val="CharSectno"/>
        </w:rPr>
        <w:t>4</w:t>
      </w:r>
      <w:r w:rsidR="00557C7A" w:rsidRPr="00E237B5">
        <w:t xml:space="preserve">  </w:t>
      </w:r>
      <w:r w:rsidR="00083F48" w:rsidRPr="00E237B5">
        <w:t>Schedules</w:t>
      </w:r>
      <w:bookmarkEnd w:id="4"/>
    </w:p>
    <w:p w:rsidR="00557C7A" w:rsidRPr="00E237B5" w:rsidRDefault="00557C7A" w:rsidP="00557C7A">
      <w:pPr>
        <w:pStyle w:val="subsection"/>
      </w:pPr>
      <w:r w:rsidRPr="00E237B5">
        <w:tab/>
      </w:r>
      <w:r w:rsidRPr="00E237B5">
        <w:tab/>
      </w:r>
      <w:r w:rsidR="00083F48" w:rsidRPr="00E237B5">
        <w:t xml:space="preserve">Each </w:t>
      </w:r>
      <w:r w:rsidR="00160BD7" w:rsidRPr="00E237B5">
        <w:t>instrument</w:t>
      </w:r>
      <w:r w:rsidR="00083F48" w:rsidRPr="00E237B5">
        <w:t xml:space="preserve"> that is specified in a Schedule to this</w:t>
      </w:r>
      <w:r w:rsidR="00160BD7" w:rsidRPr="00E237B5">
        <w:t xml:space="preserve"> instrument</w:t>
      </w:r>
      <w:r w:rsidR="00083F48" w:rsidRPr="00E237B5">
        <w:t xml:space="preserve"> is amended or repealed as set out in the applicable items in the Schedule concerned, and any other item in a Schedule to this </w:t>
      </w:r>
      <w:r w:rsidR="00160BD7" w:rsidRPr="00E237B5">
        <w:t>instrument</w:t>
      </w:r>
      <w:r w:rsidR="00083F48" w:rsidRPr="00E237B5">
        <w:t xml:space="preserve"> has effect according to its terms.</w:t>
      </w:r>
    </w:p>
    <w:p w:rsidR="0048364F" w:rsidRPr="00E237B5" w:rsidRDefault="0048364F" w:rsidP="009C5989">
      <w:pPr>
        <w:pStyle w:val="ActHead6"/>
        <w:pageBreakBefore/>
      </w:pPr>
      <w:bookmarkStart w:id="5" w:name="_Toc491251958"/>
      <w:bookmarkStart w:id="6" w:name="opcAmSched"/>
      <w:bookmarkStart w:id="7" w:name="opcCurrentFind"/>
      <w:r w:rsidRPr="00E237B5">
        <w:rPr>
          <w:rStyle w:val="CharAmSchNo"/>
        </w:rPr>
        <w:t>Schedule</w:t>
      </w:r>
      <w:r w:rsidR="00E237B5" w:rsidRPr="00E237B5">
        <w:rPr>
          <w:rStyle w:val="CharAmSchNo"/>
        </w:rPr>
        <w:t> </w:t>
      </w:r>
      <w:r w:rsidRPr="00E237B5">
        <w:rPr>
          <w:rStyle w:val="CharAmSchNo"/>
        </w:rPr>
        <w:t>1</w:t>
      </w:r>
      <w:r w:rsidRPr="00E237B5">
        <w:t>—</w:t>
      </w:r>
      <w:r w:rsidR="00460499" w:rsidRPr="00E237B5">
        <w:rPr>
          <w:rStyle w:val="CharAmSchText"/>
        </w:rPr>
        <w:t>Amendments</w:t>
      </w:r>
      <w:bookmarkEnd w:id="5"/>
    </w:p>
    <w:bookmarkEnd w:id="6"/>
    <w:bookmarkEnd w:id="7"/>
    <w:p w:rsidR="0004044E" w:rsidRPr="00E237B5" w:rsidRDefault="0004044E" w:rsidP="0004044E">
      <w:pPr>
        <w:pStyle w:val="Header"/>
      </w:pPr>
      <w:r w:rsidRPr="00E237B5">
        <w:rPr>
          <w:rStyle w:val="CharAmPartNo"/>
        </w:rPr>
        <w:t xml:space="preserve"> </w:t>
      </w:r>
      <w:r w:rsidRPr="00E237B5">
        <w:rPr>
          <w:rStyle w:val="CharAmPartText"/>
        </w:rPr>
        <w:t xml:space="preserve"> </w:t>
      </w:r>
    </w:p>
    <w:p w:rsidR="00C06277" w:rsidRPr="00E237B5" w:rsidRDefault="00C06277" w:rsidP="00C06277">
      <w:pPr>
        <w:pStyle w:val="ActHead9"/>
      </w:pPr>
      <w:bookmarkStart w:id="8" w:name="_Toc491251959"/>
      <w:r w:rsidRPr="00E237B5">
        <w:t>Federal Circuit Court (Commonwealth Tenancy Disputes) Instrument 2015</w:t>
      </w:r>
      <w:bookmarkEnd w:id="8"/>
    </w:p>
    <w:p w:rsidR="0084172C" w:rsidRPr="00E237B5" w:rsidRDefault="00BB6E79" w:rsidP="007A6863">
      <w:pPr>
        <w:pStyle w:val="ItemHead"/>
      </w:pPr>
      <w:r w:rsidRPr="00E237B5">
        <w:t xml:space="preserve">1  </w:t>
      </w:r>
      <w:r w:rsidR="00BB23BD" w:rsidRPr="00E237B5">
        <w:t>At the end of Subdivision A of Division</w:t>
      </w:r>
      <w:r w:rsidR="00E237B5" w:rsidRPr="00E237B5">
        <w:t> </w:t>
      </w:r>
      <w:r w:rsidR="00BB23BD" w:rsidRPr="00E237B5">
        <w:t>2 of Part</w:t>
      </w:r>
      <w:r w:rsidR="00E237B5" w:rsidRPr="00E237B5">
        <w:t> </w:t>
      </w:r>
      <w:r w:rsidR="00BB23BD" w:rsidRPr="00E237B5">
        <w:t>3</w:t>
      </w:r>
    </w:p>
    <w:p w:rsidR="00BB23BD" w:rsidRPr="00E237B5" w:rsidRDefault="00BB23BD" w:rsidP="00BB23BD">
      <w:pPr>
        <w:pStyle w:val="Item"/>
      </w:pPr>
      <w:r w:rsidRPr="00E237B5">
        <w:t>Add:</w:t>
      </w:r>
    </w:p>
    <w:p w:rsidR="00BB23BD" w:rsidRPr="00E237B5" w:rsidRDefault="00BB23BD" w:rsidP="00BB23BD">
      <w:pPr>
        <w:pStyle w:val="ActHead5"/>
      </w:pPr>
      <w:bookmarkStart w:id="9" w:name="_Toc491251960"/>
      <w:r w:rsidRPr="00E237B5">
        <w:rPr>
          <w:rStyle w:val="CharSectno"/>
        </w:rPr>
        <w:t>1</w:t>
      </w:r>
      <w:r w:rsidR="00510983" w:rsidRPr="00E237B5">
        <w:rPr>
          <w:rStyle w:val="CharSectno"/>
        </w:rPr>
        <w:t>5A</w:t>
      </w:r>
      <w:r w:rsidRPr="00E237B5">
        <w:t xml:space="preserve">  Powers when executing orders made by the Court</w:t>
      </w:r>
      <w:bookmarkEnd w:id="9"/>
    </w:p>
    <w:p w:rsidR="002A7269" w:rsidRPr="00E237B5" w:rsidRDefault="00510983" w:rsidP="002A7269">
      <w:pPr>
        <w:pStyle w:val="subsection"/>
      </w:pPr>
      <w:r w:rsidRPr="00E237B5">
        <w:tab/>
      </w:r>
      <w:r w:rsidR="002A7269" w:rsidRPr="00E237B5">
        <w:tab/>
        <w:t>If the Federal Circuit Court of Australia makes an order when exercising jurisdiction over a Commonwealth tenancy dispute involving land in the Jervis Bay Territory:</w:t>
      </w:r>
    </w:p>
    <w:p w:rsidR="002A7269" w:rsidRPr="00E237B5" w:rsidRDefault="002A7269" w:rsidP="002A7269">
      <w:pPr>
        <w:pStyle w:val="paragraph"/>
      </w:pPr>
      <w:r w:rsidRPr="00E237B5">
        <w:tab/>
        <w:t>(a)</w:t>
      </w:r>
      <w:r w:rsidRPr="00E237B5">
        <w:tab/>
        <w:t>the Federal Circuit Court of Australia may exercise any powers of the ACT Civil and Administrative Tribunal under the applicable Jervis Bay Territory law; and</w:t>
      </w:r>
    </w:p>
    <w:p w:rsidR="002A7269" w:rsidRPr="00E237B5" w:rsidRDefault="002A7269" w:rsidP="002A7269">
      <w:pPr>
        <w:pStyle w:val="paragraph"/>
      </w:pPr>
      <w:r w:rsidRPr="00E237B5">
        <w:tab/>
        <w:t>(b)</w:t>
      </w:r>
      <w:r w:rsidRPr="00E237B5">
        <w:tab/>
        <w:t xml:space="preserve">a Registrar of the Federal Circuit Court of Australia may exercise any powers of </w:t>
      </w:r>
      <w:r w:rsidR="00907AEB" w:rsidRPr="00E237B5">
        <w:t>a</w:t>
      </w:r>
      <w:r w:rsidRPr="00E237B5">
        <w:t xml:space="preserve"> registrar of the ACT Ci</w:t>
      </w:r>
      <w:r w:rsidR="00907AEB" w:rsidRPr="00E237B5">
        <w:t>vil and Administrative Tribunal;</w:t>
      </w:r>
    </w:p>
    <w:p w:rsidR="002A7269" w:rsidRPr="00E237B5" w:rsidRDefault="002A7269" w:rsidP="002A7269">
      <w:pPr>
        <w:pStyle w:val="subsection2"/>
      </w:pPr>
      <w:r w:rsidRPr="00E237B5">
        <w:t>to the extent that those powers are relevant to the execution or enforcement of the order.</w:t>
      </w:r>
    </w:p>
    <w:p w:rsidR="00510983" w:rsidRPr="00E237B5" w:rsidRDefault="00510983" w:rsidP="00BE0868">
      <w:pPr>
        <w:pStyle w:val="ItemHead"/>
      </w:pPr>
      <w:r w:rsidRPr="00E237B5">
        <w:t>2  At the end of the instrument</w:t>
      </w:r>
    </w:p>
    <w:p w:rsidR="00510983" w:rsidRPr="00E237B5" w:rsidRDefault="00510983" w:rsidP="00510983">
      <w:pPr>
        <w:pStyle w:val="Item"/>
      </w:pPr>
      <w:r w:rsidRPr="00E237B5">
        <w:t>Add:</w:t>
      </w:r>
    </w:p>
    <w:p w:rsidR="00510983" w:rsidRPr="00E237B5" w:rsidRDefault="00510983" w:rsidP="00510983">
      <w:pPr>
        <w:pStyle w:val="ActHead5"/>
      </w:pPr>
      <w:bookmarkStart w:id="10" w:name="_Toc491251961"/>
      <w:r w:rsidRPr="00E237B5">
        <w:rPr>
          <w:rStyle w:val="CharSectno"/>
        </w:rPr>
        <w:t>21</w:t>
      </w:r>
      <w:r w:rsidRPr="00E237B5">
        <w:t xml:space="preserve">  Powers when executing orders made by the Court</w:t>
      </w:r>
      <w:bookmarkEnd w:id="10"/>
    </w:p>
    <w:p w:rsidR="00060114" w:rsidRPr="00E237B5" w:rsidRDefault="00060114" w:rsidP="00060114">
      <w:pPr>
        <w:pStyle w:val="subsection"/>
      </w:pPr>
      <w:r w:rsidRPr="00E237B5">
        <w:tab/>
      </w:r>
      <w:r w:rsidRPr="00E237B5">
        <w:tab/>
        <w:t>If the Federal Circuit Court of Australia makes an order when exercising jurisdiction over a Commonwealth tenancy dispute involving land in the Jervis Bay Territory:</w:t>
      </w:r>
    </w:p>
    <w:p w:rsidR="00060114" w:rsidRPr="00E237B5" w:rsidRDefault="00060114" w:rsidP="00060114">
      <w:pPr>
        <w:pStyle w:val="paragraph"/>
      </w:pPr>
      <w:r w:rsidRPr="00E237B5">
        <w:tab/>
        <w:t>(a)</w:t>
      </w:r>
      <w:r w:rsidRPr="00E237B5">
        <w:tab/>
        <w:t>the Federal Circuit Court of Australia may exercise any powers of the ACT Civil and Administrative Tribunal under the applicable Jervis Bay Territory law; and</w:t>
      </w:r>
    </w:p>
    <w:p w:rsidR="002A7269" w:rsidRPr="00E237B5" w:rsidRDefault="00060114" w:rsidP="002A7269">
      <w:pPr>
        <w:pStyle w:val="paragraph"/>
      </w:pPr>
      <w:r w:rsidRPr="00E237B5">
        <w:tab/>
        <w:t>(b)</w:t>
      </w:r>
      <w:r w:rsidRPr="00E237B5">
        <w:tab/>
        <w:t xml:space="preserve">a Registrar of the Federal Circuit Court of Australia may exercise any powers of </w:t>
      </w:r>
      <w:r w:rsidR="00907AEB" w:rsidRPr="00E237B5">
        <w:t>a</w:t>
      </w:r>
      <w:r w:rsidRPr="00E237B5">
        <w:t xml:space="preserve"> registrar of the ACT Ci</w:t>
      </w:r>
      <w:r w:rsidR="00907AEB" w:rsidRPr="00E237B5">
        <w:t>vil and Administrative Tribunal;</w:t>
      </w:r>
    </w:p>
    <w:p w:rsidR="00510983" w:rsidRPr="00E237B5" w:rsidRDefault="00060114" w:rsidP="002A7269">
      <w:pPr>
        <w:pStyle w:val="subsection2"/>
      </w:pPr>
      <w:r w:rsidRPr="00E237B5">
        <w:t>to the extent that those powers are relevant to the execut</w:t>
      </w:r>
      <w:r w:rsidR="002A7269" w:rsidRPr="00E237B5">
        <w:t>ion or enforcement of the order.</w:t>
      </w:r>
    </w:p>
    <w:p w:rsidR="002A7269" w:rsidRPr="00E237B5" w:rsidRDefault="002A7269" w:rsidP="002A7269">
      <w:pPr>
        <w:pStyle w:val="ActHead2"/>
      </w:pPr>
      <w:bookmarkStart w:id="11" w:name="_Toc491251962"/>
      <w:r w:rsidRPr="00E237B5">
        <w:rPr>
          <w:rStyle w:val="CharPartNo"/>
        </w:rPr>
        <w:t>Part</w:t>
      </w:r>
      <w:r w:rsidR="00E237B5" w:rsidRPr="00E237B5">
        <w:rPr>
          <w:rStyle w:val="CharPartNo"/>
        </w:rPr>
        <w:t> </w:t>
      </w:r>
      <w:r w:rsidRPr="00E237B5">
        <w:rPr>
          <w:rStyle w:val="CharPartNo"/>
        </w:rPr>
        <w:t>4</w:t>
      </w:r>
      <w:r w:rsidRPr="00E237B5">
        <w:t>—</w:t>
      </w:r>
      <w:r w:rsidRPr="00E237B5">
        <w:rPr>
          <w:rStyle w:val="CharPartText"/>
        </w:rPr>
        <w:t>Transitional and application provisions</w:t>
      </w:r>
      <w:bookmarkEnd w:id="11"/>
    </w:p>
    <w:p w:rsidR="002A7269" w:rsidRPr="00E237B5" w:rsidRDefault="002A7269" w:rsidP="002A7269">
      <w:pPr>
        <w:pStyle w:val="ActHead3"/>
      </w:pPr>
      <w:bookmarkStart w:id="12" w:name="_Toc491251963"/>
      <w:r w:rsidRPr="00E237B5">
        <w:rPr>
          <w:rStyle w:val="CharDivNo"/>
        </w:rPr>
        <w:t>Division</w:t>
      </w:r>
      <w:r w:rsidR="00E237B5" w:rsidRPr="00E237B5">
        <w:rPr>
          <w:rStyle w:val="CharDivNo"/>
        </w:rPr>
        <w:t> </w:t>
      </w:r>
      <w:r w:rsidRPr="00E237B5">
        <w:rPr>
          <w:rStyle w:val="CharDivNo"/>
        </w:rPr>
        <w:t>1</w:t>
      </w:r>
      <w:r w:rsidRPr="00E237B5">
        <w:t>—</w:t>
      </w:r>
      <w:r w:rsidR="003556CD" w:rsidRPr="00E237B5">
        <w:rPr>
          <w:rStyle w:val="CharDivText"/>
        </w:rPr>
        <w:t xml:space="preserve">Application of </w:t>
      </w:r>
      <w:r w:rsidRPr="00E237B5">
        <w:rPr>
          <w:rStyle w:val="CharDivText"/>
        </w:rPr>
        <w:t>the Federal Circuit Court (Commonwealth Tenancy Disputes) Amendment Instrument 201</w:t>
      </w:r>
      <w:r w:rsidR="00834D8D" w:rsidRPr="00E237B5">
        <w:rPr>
          <w:rStyle w:val="CharDivText"/>
        </w:rPr>
        <w:t>7</w:t>
      </w:r>
      <w:bookmarkEnd w:id="12"/>
    </w:p>
    <w:p w:rsidR="002A7269" w:rsidRPr="00E237B5" w:rsidRDefault="002A7269" w:rsidP="002A7269">
      <w:pPr>
        <w:pStyle w:val="ActHead5"/>
      </w:pPr>
      <w:bookmarkStart w:id="13" w:name="_Toc491251964"/>
      <w:r w:rsidRPr="00E237B5">
        <w:rPr>
          <w:rStyle w:val="CharSectno"/>
        </w:rPr>
        <w:t>50</w:t>
      </w:r>
      <w:r w:rsidRPr="00E237B5">
        <w:t xml:space="preserve">  Application of amendments</w:t>
      </w:r>
      <w:bookmarkEnd w:id="13"/>
    </w:p>
    <w:p w:rsidR="006B0903" w:rsidRPr="00E237B5" w:rsidRDefault="002A7269" w:rsidP="002A7269">
      <w:pPr>
        <w:pStyle w:val="subsection"/>
      </w:pPr>
      <w:r w:rsidRPr="00E237B5">
        <w:tab/>
      </w:r>
      <w:r w:rsidR="00907AEB" w:rsidRPr="00E237B5">
        <w:tab/>
        <w:t xml:space="preserve">The amendments made by the </w:t>
      </w:r>
      <w:r w:rsidR="00907AEB" w:rsidRPr="00E237B5">
        <w:rPr>
          <w:i/>
        </w:rPr>
        <w:t>Federal Circuit Court (Commonwealth Tenancy Disputes) Amendment Instrument 201</w:t>
      </w:r>
      <w:r w:rsidR="00834D8D" w:rsidRPr="00E237B5">
        <w:rPr>
          <w:i/>
        </w:rPr>
        <w:t>7</w:t>
      </w:r>
      <w:r w:rsidR="00907AEB" w:rsidRPr="00E237B5">
        <w:t xml:space="preserve"> apply in relation to </w:t>
      </w:r>
      <w:r w:rsidR="00BE0868" w:rsidRPr="00E237B5">
        <w:t xml:space="preserve">Commonwealth tenancy disputes arising </w:t>
      </w:r>
      <w:r w:rsidR="00907AEB" w:rsidRPr="00E237B5">
        <w:t>before or after the commenc</w:t>
      </w:r>
      <w:r w:rsidR="00BE0868" w:rsidRPr="00E237B5">
        <w:t>e</w:t>
      </w:r>
      <w:r w:rsidR="00907AEB" w:rsidRPr="00E237B5">
        <w:t>ment of that instrument.</w:t>
      </w:r>
    </w:p>
    <w:sectPr w:rsidR="006B0903" w:rsidRPr="00E237B5" w:rsidSect="002408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77" w:rsidRDefault="00C06277" w:rsidP="0048364F">
      <w:pPr>
        <w:spacing w:line="240" w:lineRule="auto"/>
      </w:pPr>
      <w:r>
        <w:separator/>
      </w:r>
    </w:p>
  </w:endnote>
  <w:endnote w:type="continuationSeparator" w:id="0">
    <w:p w:rsidR="00C06277" w:rsidRDefault="00C0627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4088B" w:rsidRDefault="0024088B" w:rsidP="002408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4088B">
      <w:rPr>
        <w:i/>
        <w:sz w:val="18"/>
      </w:rPr>
      <w:t>OPC62051 -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24088B" w:rsidRDefault="0024088B" w:rsidP="002408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4088B">
      <w:rPr>
        <w:i/>
        <w:sz w:val="18"/>
      </w:rPr>
      <w:t>OPC62051 -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521C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683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683B">
            <w:rPr>
              <w:i/>
              <w:sz w:val="18"/>
            </w:rPr>
            <w:t>Federal Circuit Court (Commonwealth Tenancy Disputes)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C521C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683B">
            <w:rPr>
              <w:i/>
              <w:sz w:val="18"/>
            </w:rPr>
            <w:t>Federal Circuit Court (Commonwealth Tenancy Disputes)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BE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C521C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B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683B">
            <w:rPr>
              <w:i/>
              <w:sz w:val="18"/>
            </w:rPr>
            <w:t>Federal Circuit Court (Commonwealth Tenancy Disputes)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683B">
            <w:rPr>
              <w:i/>
              <w:sz w:val="18"/>
            </w:rPr>
            <w:t>Federal Circuit Court (Commonwealth Tenancy Disputes)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23BE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8683B">
            <w:rPr>
              <w:i/>
              <w:sz w:val="18"/>
            </w:rPr>
            <w:t>Federal Circuit Court (Commonwealth Tenancy Disputes) Amendment Instrument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8683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24088B" w:rsidRDefault="0024088B" w:rsidP="0024088B">
    <w:pPr>
      <w:rPr>
        <w:rFonts w:cs="Times New Roman"/>
        <w:i/>
        <w:sz w:val="18"/>
      </w:rPr>
    </w:pPr>
    <w:r w:rsidRPr="0024088B">
      <w:rPr>
        <w:rFonts w:cs="Times New Roman"/>
        <w:i/>
        <w:sz w:val="18"/>
      </w:rPr>
      <w:t>OPC62051 -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77" w:rsidRDefault="00C06277" w:rsidP="0048364F">
      <w:pPr>
        <w:spacing w:line="240" w:lineRule="auto"/>
      </w:pPr>
      <w:r>
        <w:separator/>
      </w:r>
    </w:p>
  </w:footnote>
  <w:footnote w:type="continuationSeparator" w:id="0">
    <w:p w:rsidR="00C06277" w:rsidRDefault="00C0627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23BE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23BE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77"/>
    <w:rsid w:val="00000263"/>
    <w:rsid w:val="000113BC"/>
    <w:rsid w:val="000136AF"/>
    <w:rsid w:val="0004044E"/>
    <w:rsid w:val="0005120E"/>
    <w:rsid w:val="00054577"/>
    <w:rsid w:val="00060114"/>
    <w:rsid w:val="000614BF"/>
    <w:rsid w:val="0007169C"/>
    <w:rsid w:val="00077593"/>
    <w:rsid w:val="00083F48"/>
    <w:rsid w:val="0008683B"/>
    <w:rsid w:val="000A7DF9"/>
    <w:rsid w:val="000D05EF"/>
    <w:rsid w:val="000D5485"/>
    <w:rsid w:val="000F21C1"/>
    <w:rsid w:val="00105D72"/>
    <w:rsid w:val="0010745C"/>
    <w:rsid w:val="00117277"/>
    <w:rsid w:val="00160BD7"/>
    <w:rsid w:val="00162176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86"/>
    <w:rsid w:val="001E3590"/>
    <w:rsid w:val="001E7407"/>
    <w:rsid w:val="00201D27"/>
    <w:rsid w:val="0020300C"/>
    <w:rsid w:val="00220A0C"/>
    <w:rsid w:val="00223E4A"/>
    <w:rsid w:val="002302EA"/>
    <w:rsid w:val="00240749"/>
    <w:rsid w:val="0024088B"/>
    <w:rsid w:val="002468D7"/>
    <w:rsid w:val="00285CDD"/>
    <w:rsid w:val="00291167"/>
    <w:rsid w:val="00297ECB"/>
    <w:rsid w:val="002A206D"/>
    <w:rsid w:val="002A7269"/>
    <w:rsid w:val="002C152A"/>
    <w:rsid w:val="002D043A"/>
    <w:rsid w:val="0031713F"/>
    <w:rsid w:val="00325B14"/>
    <w:rsid w:val="00332E0D"/>
    <w:rsid w:val="003415D3"/>
    <w:rsid w:val="00346335"/>
    <w:rsid w:val="00352B0F"/>
    <w:rsid w:val="003556CD"/>
    <w:rsid w:val="003561B0"/>
    <w:rsid w:val="00367960"/>
    <w:rsid w:val="00374D85"/>
    <w:rsid w:val="00397676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0221"/>
    <w:rsid w:val="004A53EA"/>
    <w:rsid w:val="004F1FAC"/>
    <w:rsid w:val="004F676E"/>
    <w:rsid w:val="00510983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F41"/>
    <w:rsid w:val="005D168D"/>
    <w:rsid w:val="005D5EA1"/>
    <w:rsid w:val="005E61D3"/>
    <w:rsid w:val="005F7738"/>
    <w:rsid w:val="00600219"/>
    <w:rsid w:val="00607A8C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903"/>
    <w:rsid w:val="006B7006"/>
    <w:rsid w:val="006C210F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5F72"/>
    <w:rsid w:val="007634AD"/>
    <w:rsid w:val="007715C9"/>
    <w:rsid w:val="00774EDD"/>
    <w:rsid w:val="007757EC"/>
    <w:rsid w:val="007A35E6"/>
    <w:rsid w:val="007A6863"/>
    <w:rsid w:val="007D45C1"/>
    <w:rsid w:val="007E7D4A"/>
    <w:rsid w:val="007F48ED"/>
    <w:rsid w:val="007F7947"/>
    <w:rsid w:val="0080382C"/>
    <w:rsid w:val="0081160C"/>
    <w:rsid w:val="00812F45"/>
    <w:rsid w:val="00834B5E"/>
    <w:rsid w:val="00834D8D"/>
    <w:rsid w:val="0084172C"/>
    <w:rsid w:val="00843E53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07AEB"/>
    <w:rsid w:val="00922764"/>
    <w:rsid w:val="00923BEA"/>
    <w:rsid w:val="00932377"/>
    <w:rsid w:val="00943102"/>
    <w:rsid w:val="0094523D"/>
    <w:rsid w:val="00976A63"/>
    <w:rsid w:val="00983419"/>
    <w:rsid w:val="00986ED9"/>
    <w:rsid w:val="009C3431"/>
    <w:rsid w:val="009C5989"/>
    <w:rsid w:val="009D08DA"/>
    <w:rsid w:val="00A06860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23BD"/>
    <w:rsid w:val="00BB6E79"/>
    <w:rsid w:val="00BE0868"/>
    <w:rsid w:val="00BE3B31"/>
    <w:rsid w:val="00BE719A"/>
    <w:rsid w:val="00BE720A"/>
    <w:rsid w:val="00BF6650"/>
    <w:rsid w:val="00C06277"/>
    <w:rsid w:val="00C067E5"/>
    <w:rsid w:val="00C164CA"/>
    <w:rsid w:val="00C42BF8"/>
    <w:rsid w:val="00C460AE"/>
    <w:rsid w:val="00C50043"/>
    <w:rsid w:val="00C50A0F"/>
    <w:rsid w:val="00C521C9"/>
    <w:rsid w:val="00C7573B"/>
    <w:rsid w:val="00C76CF3"/>
    <w:rsid w:val="00CA7844"/>
    <w:rsid w:val="00CB0A6B"/>
    <w:rsid w:val="00CB58EF"/>
    <w:rsid w:val="00CE7D64"/>
    <w:rsid w:val="00CF0BB2"/>
    <w:rsid w:val="00D13441"/>
    <w:rsid w:val="00D243A3"/>
    <w:rsid w:val="00D3200B"/>
    <w:rsid w:val="00D33440"/>
    <w:rsid w:val="00D33B15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237B5"/>
    <w:rsid w:val="00E441E3"/>
    <w:rsid w:val="00E54292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32AB2"/>
    <w:rsid w:val="00F32FCB"/>
    <w:rsid w:val="00F51E5C"/>
    <w:rsid w:val="00F6709F"/>
    <w:rsid w:val="00F677A9"/>
    <w:rsid w:val="00F732EA"/>
    <w:rsid w:val="00F84CF5"/>
    <w:rsid w:val="00F8612E"/>
    <w:rsid w:val="00FA420B"/>
    <w:rsid w:val="00FE0781"/>
    <w:rsid w:val="00FF1312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7B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37B5"/>
  </w:style>
  <w:style w:type="paragraph" w:customStyle="1" w:styleId="OPCParaBase">
    <w:name w:val="OPCParaBase"/>
    <w:qFormat/>
    <w:rsid w:val="00E237B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37B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37B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37B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37B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37B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237B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37B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37B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37B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37B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37B5"/>
  </w:style>
  <w:style w:type="paragraph" w:customStyle="1" w:styleId="Blocks">
    <w:name w:val="Blocks"/>
    <w:aliases w:val="bb"/>
    <w:basedOn w:val="OPCParaBase"/>
    <w:qFormat/>
    <w:rsid w:val="00E237B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37B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37B5"/>
    <w:rPr>
      <w:i/>
    </w:rPr>
  </w:style>
  <w:style w:type="paragraph" w:customStyle="1" w:styleId="BoxList">
    <w:name w:val="BoxList"/>
    <w:aliases w:val="bl"/>
    <w:basedOn w:val="BoxText"/>
    <w:qFormat/>
    <w:rsid w:val="00E237B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37B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37B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37B5"/>
    <w:pPr>
      <w:ind w:left="1985" w:hanging="851"/>
    </w:pPr>
  </w:style>
  <w:style w:type="character" w:customStyle="1" w:styleId="CharAmPartNo">
    <w:name w:val="CharAmPartNo"/>
    <w:basedOn w:val="OPCCharBase"/>
    <w:qFormat/>
    <w:rsid w:val="00E237B5"/>
  </w:style>
  <w:style w:type="character" w:customStyle="1" w:styleId="CharAmPartText">
    <w:name w:val="CharAmPartText"/>
    <w:basedOn w:val="OPCCharBase"/>
    <w:qFormat/>
    <w:rsid w:val="00E237B5"/>
  </w:style>
  <w:style w:type="character" w:customStyle="1" w:styleId="CharAmSchNo">
    <w:name w:val="CharAmSchNo"/>
    <w:basedOn w:val="OPCCharBase"/>
    <w:qFormat/>
    <w:rsid w:val="00E237B5"/>
  </w:style>
  <w:style w:type="character" w:customStyle="1" w:styleId="CharAmSchText">
    <w:name w:val="CharAmSchText"/>
    <w:basedOn w:val="OPCCharBase"/>
    <w:qFormat/>
    <w:rsid w:val="00E237B5"/>
  </w:style>
  <w:style w:type="character" w:customStyle="1" w:styleId="CharBoldItalic">
    <w:name w:val="CharBoldItalic"/>
    <w:basedOn w:val="OPCCharBase"/>
    <w:uiPriority w:val="1"/>
    <w:qFormat/>
    <w:rsid w:val="00E237B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37B5"/>
  </w:style>
  <w:style w:type="character" w:customStyle="1" w:styleId="CharChapText">
    <w:name w:val="CharChapText"/>
    <w:basedOn w:val="OPCCharBase"/>
    <w:uiPriority w:val="1"/>
    <w:qFormat/>
    <w:rsid w:val="00E237B5"/>
  </w:style>
  <w:style w:type="character" w:customStyle="1" w:styleId="CharDivNo">
    <w:name w:val="CharDivNo"/>
    <w:basedOn w:val="OPCCharBase"/>
    <w:uiPriority w:val="1"/>
    <w:qFormat/>
    <w:rsid w:val="00E237B5"/>
  </w:style>
  <w:style w:type="character" w:customStyle="1" w:styleId="CharDivText">
    <w:name w:val="CharDivText"/>
    <w:basedOn w:val="OPCCharBase"/>
    <w:uiPriority w:val="1"/>
    <w:qFormat/>
    <w:rsid w:val="00E237B5"/>
  </w:style>
  <w:style w:type="character" w:customStyle="1" w:styleId="CharItalic">
    <w:name w:val="CharItalic"/>
    <w:basedOn w:val="OPCCharBase"/>
    <w:uiPriority w:val="1"/>
    <w:qFormat/>
    <w:rsid w:val="00E237B5"/>
    <w:rPr>
      <w:i/>
    </w:rPr>
  </w:style>
  <w:style w:type="character" w:customStyle="1" w:styleId="CharPartNo">
    <w:name w:val="CharPartNo"/>
    <w:basedOn w:val="OPCCharBase"/>
    <w:uiPriority w:val="1"/>
    <w:qFormat/>
    <w:rsid w:val="00E237B5"/>
  </w:style>
  <w:style w:type="character" w:customStyle="1" w:styleId="CharPartText">
    <w:name w:val="CharPartText"/>
    <w:basedOn w:val="OPCCharBase"/>
    <w:uiPriority w:val="1"/>
    <w:qFormat/>
    <w:rsid w:val="00E237B5"/>
  </w:style>
  <w:style w:type="character" w:customStyle="1" w:styleId="CharSectno">
    <w:name w:val="CharSectno"/>
    <w:basedOn w:val="OPCCharBase"/>
    <w:qFormat/>
    <w:rsid w:val="00E237B5"/>
  </w:style>
  <w:style w:type="character" w:customStyle="1" w:styleId="CharSubdNo">
    <w:name w:val="CharSubdNo"/>
    <w:basedOn w:val="OPCCharBase"/>
    <w:uiPriority w:val="1"/>
    <w:qFormat/>
    <w:rsid w:val="00E237B5"/>
  </w:style>
  <w:style w:type="character" w:customStyle="1" w:styleId="CharSubdText">
    <w:name w:val="CharSubdText"/>
    <w:basedOn w:val="OPCCharBase"/>
    <w:uiPriority w:val="1"/>
    <w:qFormat/>
    <w:rsid w:val="00E237B5"/>
  </w:style>
  <w:style w:type="paragraph" w:customStyle="1" w:styleId="CTA--">
    <w:name w:val="CTA --"/>
    <w:basedOn w:val="OPCParaBase"/>
    <w:next w:val="Normal"/>
    <w:rsid w:val="00E237B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37B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37B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37B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37B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37B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37B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37B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37B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37B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37B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37B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37B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37B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37B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37B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37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37B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37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37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37B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37B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37B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37B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37B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37B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37B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37B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37B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37B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37B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37B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37B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37B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37B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37B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37B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37B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37B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37B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37B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37B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37B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37B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37B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37B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37B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37B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37B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37B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37B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37B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37B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37B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37B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237B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237B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37B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37B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37B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37B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37B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37B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37B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37B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37B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37B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37B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37B5"/>
    <w:rPr>
      <w:sz w:val="16"/>
    </w:rPr>
  </w:style>
  <w:style w:type="table" w:customStyle="1" w:styleId="CFlag">
    <w:name w:val="CFlag"/>
    <w:basedOn w:val="TableNormal"/>
    <w:uiPriority w:val="99"/>
    <w:rsid w:val="00E237B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37B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37B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37B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37B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37B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37B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37B5"/>
    <w:pPr>
      <w:spacing w:before="120"/>
    </w:pPr>
  </w:style>
  <w:style w:type="paragraph" w:customStyle="1" w:styleId="CompiledActNo">
    <w:name w:val="CompiledActNo"/>
    <w:basedOn w:val="OPCParaBase"/>
    <w:next w:val="Normal"/>
    <w:rsid w:val="00E237B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37B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37B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37B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37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37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37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37B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37B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37B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37B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37B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37B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37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37B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237B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37B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37B5"/>
  </w:style>
  <w:style w:type="character" w:customStyle="1" w:styleId="CharSubPartNoCASA">
    <w:name w:val="CharSubPartNo(CASA)"/>
    <w:basedOn w:val="OPCCharBase"/>
    <w:uiPriority w:val="1"/>
    <w:rsid w:val="00E237B5"/>
  </w:style>
  <w:style w:type="paragraph" w:customStyle="1" w:styleId="ENoteTTIndentHeadingSub">
    <w:name w:val="ENoteTTIndentHeadingSub"/>
    <w:aliases w:val="enTTHis"/>
    <w:basedOn w:val="OPCParaBase"/>
    <w:rsid w:val="00E237B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37B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37B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37B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37B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37B5"/>
    <w:rPr>
      <w:sz w:val="22"/>
    </w:rPr>
  </w:style>
  <w:style w:type="paragraph" w:customStyle="1" w:styleId="SOTextNote">
    <w:name w:val="SO TextNote"/>
    <w:aliases w:val="sont"/>
    <w:basedOn w:val="SOText"/>
    <w:qFormat/>
    <w:rsid w:val="00E237B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37B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37B5"/>
    <w:rPr>
      <w:sz w:val="22"/>
    </w:rPr>
  </w:style>
  <w:style w:type="paragraph" w:customStyle="1" w:styleId="FileName">
    <w:name w:val="FileName"/>
    <w:basedOn w:val="Normal"/>
    <w:rsid w:val="00E237B5"/>
  </w:style>
  <w:style w:type="paragraph" w:customStyle="1" w:styleId="TableHeading">
    <w:name w:val="TableHeading"/>
    <w:aliases w:val="th"/>
    <w:basedOn w:val="OPCParaBase"/>
    <w:next w:val="Tabletext"/>
    <w:rsid w:val="00E237B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37B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37B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37B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37B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37B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37B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37B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37B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37B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37B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37B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37B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B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B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7B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237B5"/>
  </w:style>
  <w:style w:type="paragraph" w:customStyle="1" w:styleId="OPCParaBase">
    <w:name w:val="OPCParaBase"/>
    <w:qFormat/>
    <w:rsid w:val="00E237B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237B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237B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237B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237B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237B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237B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237B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237B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237B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237B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237B5"/>
  </w:style>
  <w:style w:type="paragraph" w:customStyle="1" w:styleId="Blocks">
    <w:name w:val="Blocks"/>
    <w:aliases w:val="bb"/>
    <w:basedOn w:val="OPCParaBase"/>
    <w:qFormat/>
    <w:rsid w:val="00E237B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237B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237B5"/>
    <w:rPr>
      <w:i/>
    </w:rPr>
  </w:style>
  <w:style w:type="paragraph" w:customStyle="1" w:styleId="BoxList">
    <w:name w:val="BoxList"/>
    <w:aliases w:val="bl"/>
    <w:basedOn w:val="BoxText"/>
    <w:qFormat/>
    <w:rsid w:val="00E237B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237B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237B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237B5"/>
    <w:pPr>
      <w:ind w:left="1985" w:hanging="851"/>
    </w:pPr>
  </w:style>
  <w:style w:type="character" w:customStyle="1" w:styleId="CharAmPartNo">
    <w:name w:val="CharAmPartNo"/>
    <w:basedOn w:val="OPCCharBase"/>
    <w:qFormat/>
    <w:rsid w:val="00E237B5"/>
  </w:style>
  <w:style w:type="character" w:customStyle="1" w:styleId="CharAmPartText">
    <w:name w:val="CharAmPartText"/>
    <w:basedOn w:val="OPCCharBase"/>
    <w:qFormat/>
    <w:rsid w:val="00E237B5"/>
  </w:style>
  <w:style w:type="character" w:customStyle="1" w:styleId="CharAmSchNo">
    <w:name w:val="CharAmSchNo"/>
    <w:basedOn w:val="OPCCharBase"/>
    <w:qFormat/>
    <w:rsid w:val="00E237B5"/>
  </w:style>
  <w:style w:type="character" w:customStyle="1" w:styleId="CharAmSchText">
    <w:name w:val="CharAmSchText"/>
    <w:basedOn w:val="OPCCharBase"/>
    <w:qFormat/>
    <w:rsid w:val="00E237B5"/>
  </w:style>
  <w:style w:type="character" w:customStyle="1" w:styleId="CharBoldItalic">
    <w:name w:val="CharBoldItalic"/>
    <w:basedOn w:val="OPCCharBase"/>
    <w:uiPriority w:val="1"/>
    <w:qFormat/>
    <w:rsid w:val="00E237B5"/>
    <w:rPr>
      <w:b/>
      <w:i/>
    </w:rPr>
  </w:style>
  <w:style w:type="character" w:customStyle="1" w:styleId="CharChapNo">
    <w:name w:val="CharChapNo"/>
    <w:basedOn w:val="OPCCharBase"/>
    <w:uiPriority w:val="1"/>
    <w:qFormat/>
    <w:rsid w:val="00E237B5"/>
  </w:style>
  <w:style w:type="character" w:customStyle="1" w:styleId="CharChapText">
    <w:name w:val="CharChapText"/>
    <w:basedOn w:val="OPCCharBase"/>
    <w:uiPriority w:val="1"/>
    <w:qFormat/>
    <w:rsid w:val="00E237B5"/>
  </w:style>
  <w:style w:type="character" w:customStyle="1" w:styleId="CharDivNo">
    <w:name w:val="CharDivNo"/>
    <w:basedOn w:val="OPCCharBase"/>
    <w:uiPriority w:val="1"/>
    <w:qFormat/>
    <w:rsid w:val="00E237B5"/>
  </w:style>
  <w:style w:type="character" w:customStyle="1" w:styleId="CharDivText">
    <w:name w:val="CharDivText"/>
    <w:basedOn w:val="OPCCharBase"/>
    <w:uiPriority w:val="1"/>
    <w:qFormat/>
    <w:rsid w:val="00E237B5"/>
  </w:style>
  <w:style w:type="character" w:customStyle="1" w:styleId="CharItalic">
    <w:name w:val="CharItalic"/>
    <w:basedOn w:val="OPCCharBase"/>
    <w:uiPriority w:val="1"/>
    <w:qFormat/>
    <w:rsid w:val="00E237B5"/>
    <w:rPr>
      <w:i/>
    </w:rPr>
  </w:style>
  <w:style w:type="character" w:customStyle="1" w:styleId="CharPartNo">
    <w:name w:val="CharPartNo"/>
    <w:basedOn w:val="OPCCharBase"/>
    <w:uiPriority w:val="1"/>
    <w:qFormat/>
    <w:rsid w:val="00E237B5"/>
  </w:style>
  <w:style w:type="character" w:customStyle="1" w:styleId="CharPartText">
    <w:name w:val="CharPartText"/>
    <w:basedOn w:val="OPCCharBase"/>
    <w:uiPriority w:val="1"/>
    <w:qFormat/>
    <w:rsid w:val="00E237B5"/>
  </w:style>
  <w:style w:type="character" w:customStyle="1" w:styleId="CharSectno">
    <w:name w:val="CharSectno"/>
    <w:basedOn w:val="OPCCharBase"/>
    <w:qFormat/>
    <w:rsid w:val="00E237B5"/>
  </w:style>
  <w:style w:type="character" w:customStyle="1" w:styleId="CharSubdNo">
    <w:name w:val="CharSubdNo"/>
    <w:basedOn w:val="OPCCharBase"/>
    <w:uiPriority w:val="1"/>
    <w:qFormat/>
    <w:rsid w:val="00E237B5"/>
  </w:style>
  <w:style w:type="character" w:customStyle="1" w:styleId="CharSubdText">
    <w:name w:val="CharSubdText"/>
    <w:basedOn w:val="OPCCharBase"/>
    <w:uiPriority w:val="1"/>
    <w:qFormat/>
    <w:rsid w:val="00E237B5"/>
  </w:style>
  <w:style w:type="paragraph" w:customStyle="1" w:styleId="CTA--">
    <w:name w:val="CTA --"/>
    <w:basedOn w:val="OPCParaBase"/>
    <w:next w:val="Normal"/>
    <w:rsid w:val="00E237B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237B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237B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237B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237B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237B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237B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237B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237B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237B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237B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237B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237B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237B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237B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237B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237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237B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237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237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237B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237B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237B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237B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237B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237B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237B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237B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237B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237B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237B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237B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237B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237B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237B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237B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237B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237B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237B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237B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237B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237B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237B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237B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237B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237B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237B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237B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237B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237B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237B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237B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237B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237B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237B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237B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237B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237B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237B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237B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237B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237B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237B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237B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237B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237B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237B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237B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237B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237B5"/>
    <w:rPr>
      <w:sz w:val="16"/>
    </w:rPr>
  </w:style>
  <w:style w:type="table" w:customStyle="1" w:styleId="CFlag">
    <w:name w:val="CFlag"/>
    <w:basedOn w:val="TableNormal"/>
    <w:uiPriority w:val="99"/>
    <w:rsid w:val="00E237B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23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237B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237B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237B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237B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237B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237B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237B5"/>
    <w:pPr>
      <w:spacing w:before="120"/>
    </w:pPr>
  </w:style>
  <w:style w:type="paragraph" w:customStyle="1" w:styleId="CompiledActNo">
    <w:name w:val="CompiledActNo"/>
    <w:basedOn w:val="OPCParaBase"/>
    <w:next w:val="Normal"/>
    <w:rsid w:val="00E237B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237B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237B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237B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237B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237B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237B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237B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237B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237B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237B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237B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237B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37B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237B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237B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237B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237B5"/>
  </w:style>
  <w:style w:type="character" w:customStyle="1" w:styleId="CharSubPartNoCASA">
    <w:name w:val="CharSubPartNo(CASA)"/>
    <w:basedOn w:val="OPCCharBase"/>
    <w:uiPriority w:val="1"/>
    <w:rsid w:val="00E237B5"/>
  </w:style>
  <w:style w:type="paragraph" w:customStyle="1" w:styleId="ENoteTTIndentHeadingSub">
    <w:name w:val="ENoteTTIndentHeadingSub"/>
    <w:aliases w:val="enTTHis"/>
    <w:basedOn w:val="OPCParaBase"/>
    <w:rsid w:val="00E237B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237B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237B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237B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237B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237B5"/>
    <w:rPr>
      <w:sz w:val="22"/>
    </w:rPr>
  </w:style>
  <w:style w:type="paragraph" w:customStyle="1" w:styleId="SOTextNote">
    <w:name w:val="SO TextNote"/>
    <w:aliases w:val="sont"/>
    <w:basedOn w:val="SOText"/>
    <w:qFormat/>
    <w:rsid w:val="00E237B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237B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237B5"/>
    <w:rPr>
      <w:sz w:val="22"/>
    </w:rPr>
  </w:style>
  <w:style w:type="paragraph" w:customStyle="1" w:styleId="FileName">
    <w:name w:val="FileName"/>
    <w:basedOn w:val="Normal"/>
    <w:rsid w:val="00E237B5"/>
  </w:style>
  <w:style w:type="paragraph" w:customStyle="1" w:styleId="TableHeading">
    <w:name w:val="TableHeading"/>
    <w:aliases w:val="th"/>
    <w:basedOn w:val="OPCParaBase"/>
    <w:next w:val="Tabletext"/>
    <w:rsid w:val="00E237B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237B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237B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237B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237B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237B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237B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237B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237B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237B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237B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237B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237B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237B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B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B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557</Words>
  <Characters>3180</Characters>
  <Application>Microsoft Office Word</Application>
  <DocSecurity>4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2016-05-04T01:10:00Z</cp:lastPrinted>
  <dcterms:created xsi:type="dcterms:W3CDTF">2017-11-23T22:06:00Z</dcterms:created>
  <dcterms:modified xsi:type="dcterms:W3CDTF">2017-11-23T22:06:00Z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Federal Circuit Court (Commonwealth Tenancy Disputes) Amendment Instrument 2017</vt:lpwstr>
  </property>
  <property fmtid="{D5CDD505-2E9C-101B-9397-08002B2CF9AE}" pid="4" name="Class">
    <vt:lpwstr>Rule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OPC62051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Federal Circuit Court of Australia Act 1999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14 November 2017</vt:lpwstr>
  </property>
</Properties>
</file>