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CB" w:rsidRPr="00443B97" w:rsidRDefault="002137CB" w:rsidP="00CC24AB">
      <w:pPr>
        <w:pStyle w:val="LDClauseHeading"/>
        <w:spacing w:before="0" w:after="0"/>
      </w:pPr>
      <w:r w:rsidRPr="00443B97">
        <w:t>Explanatory Statement</w:t>
      </w:r>
    </w:p>
    <w:p w:rsidR="002137CB" w:rsidRPr="00443B97" w:rsidRDefault="002137CB" w:rsidP="00443B97">
      <w:pPr>
        <w:pStyle w:val="LDClauseHeading"/>
        <w:spacing w:before="240" w:after="240"/>
      </w:pPr>
      <w:r w:rsidRPr="00443B97">
        <w:t xml:space="preserve">Civil Aviation </w:t>
      </w:r>
      <w:r w:rsidR="00BA7B46">
        <w:t xml:space="preserve">Safety </w:t>
      </w:r>
      <w:r w:rsidRPr="00443B97">
        <w:t>Regulations 19</w:t>
      </w:r>
      <w:r w:rsidR="00BA7B46">
        <w:t>9</w:t>
      </w:r>
      <w:r w:rsidRPr="00443B97">
        <w:t>8</w:t>
      </w:r>
    </w:p>
    <w:p w:rsidR="002137CB" w:rsidRPr="00443B97" w:rsidRDefault="00D34DBD" w:rsidP="00CC24AB">
      <w:pPr>
        <w:pStyle w:val="LDClauseHeading"/>
        <w:spacing w:before="0" w:after="0"/>
        <w:ind w:left="0" w:firstLine="0"/>
      </w:pPr>
      <w:r>
        <w:t>Exemption </w:t>
      </w:r>
      <w:r w:rsidR="00E42A9B">
        <w:t>–</w:t>
      </w:r>
      <w:r w:rsidR="009E17C1" w:rsidRPr="009E17C1">
        <w:t xml:space="preserve"> </w:t>
      </w:r>
      <w:r w:rsidR="00CC3E4F">
        <w:t>RNP</w:t>
      </w:r>
      <w:r w:rsidR="0037016F">
        <w:t xml:space="preserve"> 1 and </w:t>
      </w:r>
      <w:r w:rsidR="00CC3E4F">
        <w:t>RNP</w:t>
      </w:r>
      <w:r w:rsidR="0037016F">
        <w:t xml:space="preserve"> 2 </w:t>
      </w:r>
      <w:r w:rsidR="00CC3E4F">
        <w:t>alternate means of compliance</w:t>
      </w:r>
      <w:r>
        <w:t> </w:t>
      </w:r>
      <w:r w:rsidR="00E42A9B">
        <w:t>–</w:t>
      </w:r>
      <w:r>
        <w:t xml:space="preserve"> foreign registered aircraft</w:t>
      </w:r>
    </w:p>
    <w:p w:rsidR="002137CB" w:rsidRPr="000F4DAA" w:rsidRDefault="002137CB" w:rsidP="002137CB">
      <w:pPr>
        <w:jc w:val="both"/>
        <w:rPr>
          <w:sz w:val="22"/>
          <w:szCs w:val="22"/>
        </w:rPr>
      </w:pPr>
    </w:p>
    <w:p w:rsidR="002137CB" w:rsidRPr="00D34DBD" w:rsidRDefault="002137CB" w:rsidP="00FA6BB7">
      <w:pPr>
        <w:keepNext/>
        <w:rPr>
          <w:rFonts w:ascii="Times New Roman" w:hAnsi="Times New Roman"/>
          <w:b/>
        </w:rPr>
      </w:pPr>
      <w:r w:rsidRPr="00D34DBD">
        <w:rPr>
          <w:rFonts w:ascii="Times New Roman" w:hAnsi="Times New Roman"/>
          <w:b/>
        </w:rPr>
        <w:t>Legislation</w:t>
      </w:r>
    </w:p>
    <w:p w:rsidR="002F6DB0" w:rsidRDefault="002F6DB0" w:rsidP="002F6DB0">
      <w:pPr>
        <w:rPr>
          <w:rFonts w:ascii="Times New Roman" w:hAnsi="Times New Roman"/>
        </w:rPr>
      </w:pPr>
      <w:r>
        <w:rPr>
          <w:rFonts w:ascii="Times New Roman" w:hAnsi="Times New Roman"/>
        </w:rPr>
        <w:t xml:space="preserve">Section 98 of the </w:t>
      </w:r>
      <w:r w:rsidRPr="00CC3E4F">
        <w:rPr>
          <w:rFonts w:ascii="Times New Roman" w:hAnsi="Times New Roman"/>
          <w:i/>
        </w:rPr>
        <w:t>Civil Aviation Act 1988</w:t>
      </w:r>
      <w:r>
        <w:rPr>
          <w:rFonts w:ascii="Times New Roman" w:hAnsi="Times New Roman"/>
        </w:rPr>
        <w:t xml:space="preserve"> (the </w:t>
      </w:r>
      <w:r w:rsidRPr="00FD6D50">
        <w:rPr>
          <w:rFonts w:ascii="Times New Roman" w:hAnsi="Times New Roman"/>
          <w:b/>
          <w:i/>
        </w:rPr>
        <w:t>Act</w:t>
      </w:r>
      <w:r>
        <w:rPr>
          <w:rFonts w:ascii="Times New Roman" w:hAnsi="Times New Roman"/>
        </w:rPr>
        <w:t>) empowers the Governor-General to make regulations for the Act and in the interests of</w:t>
      </w:r>
      <w:r w:rsidR="006310E0">
        <w:rPr>
          <w:rFonts w:ascii="Times New Roman" w:hAnsi="Times New Roman"/>
        </w:rPr>
        <w:t xml:space="preserve"> the safety of air navigation. </w:t>
      </w:r>
      <w:r>
        <w:rPr>
          <w:rFonts w:ascii="Times New Roman" w:hAnsi="Times New Roman"/>
        </w:rPr>
        <w:t xml:space="preserve">Relevantly, the Governor-General has made the </w:t>
      </w:r>
      <w:r>
        <w:rPr>
          <w:rFonts w:ascii="Times New Roman" w:hAnsi="Times New Roman"/>
          <w:i/>
        </w:rPr>
        <w:t>Civil A</w:t>
      </w:r>
      <w:r w:rsidR="00FD6D50">
        <w:rPr>
          <w:rFonts w:ascii="Times New Roman" w:hAnsi="Times New Roman"/>
          <w:i/>
        </w:rPr>
        <w:t>viation Safety Regulations </w:t>
      </w:r>
      <w:r w:rsidR="006310E0">
        <w:rPr>
          <w:rFonts w:ascii="Times New Roman" w:hAnsi="Times New Roman"/>
          <w:i/>
        </w:rPr>
        <w:t>1998</w:t>
      </w:r>
      <w:r w:rsidR="00FD6D50">
        <w:rPr>
          <w:rFonts w:ascii="Times New Roman" w:hAnsi="Times New Roman"/>
          <w:i/>
        </w:rPr>
        <w:t xml:space="preserve"> </w:t>
      </w:r>
      <w:r>
        <w:rPr>
          <w:rFonts w:ascii="Times New Roman" w:hAnsi="Times New Roman"/>
        </w:rPr>
        <w:t>(</w:t>
      </w:r>
      <w:r w:rsidRPr="00190610">
        <w:rPr>
          <w:rFonts w:ascii="Times New Roman" w:hAnsi="Times New Roman"/>
          <w:b/>
          <w:i/>
        </w:rPr>
        <w:t>CASR</w:t>
      </w:r>
      <w:r>
        <w:rPr>
          <w:rFonts w:ascii="Times New Roman" w:hAnsi="Times New Roman"/>
        </w:rPr>
        <w:t xml:space="preserve">) and </w:t>
      </w:r>
      <w:r w:rsidRPr="00F25143">
        <w:rPr>
          <w:rFonts w:ascii="Times New Roman" w:hAnsi="Times New Roman"/>
          <w:i/>
        </w:rPr>
        <w:t>Civil Aviation Regulations 1988</w:t>
      </w:r>
      <w:r>
        <w:rPr>
          <w:rFonts w:ascii="Times New Roman" w:hAnsi="Times New Roman"/>
        </w:rPr>
        <w:t>.</w:t>
      </w:r>
    </w:p>
    <w:p w:rsidR="00486DFA" w:rsidRPr="00D34DBD" w:rsidRDefault="00486DFA" w:rsidP="00D34DBD">
      <w:pPr>
        <w:rPr>
          <w:rFonts w:ascii="Times New Roman" w:hAnsi="Times New Roman"/>
        </w:rPr>
      </w:pPr>
    </w:p>
    <w:p w:rsidR="002137CB" w:rsidRPr="00D34DBD" w:rsidRDefault="00D34DBD" w:rsidP="00D34DBD">
      <w:pPr>
        <w:rPr>
          <w:rFonts w:ascii="Times New Roman" w:hAnsi="Times New Roman"/>
        </w:rPr>
      </w:pPr>
      <w:r w:rsidRPr="00D34DBD">
        <w:rPr>
          <w:rFonts w:ascii="Times New Roman" w:hAnsi="Times New Roman"/>
        </w:rPr>
        <w:t>Paragraph </w:t>
      </w:r>
      <w:r w:rsidR="002137CB" w:rsidRPr="00D34DBD">
        <w:rPr>
          <w:rFonts w:ascii="Times New Roman" w:hAnsi="Times New Roman"/>
        </w:rPr>
        <w:t>98 (5A)</w:t>
      </w:r>
      <w:r w:rsidRPr="00D34DBD">
        <w:rPr>
          <w:rFonts w:ascii="Times New Roman" w:hAnsi="Times New Roman"/>
        </w:rPr>
        <w:t> (a)</w:t>
      </w:r>
      <w:r w:rsidR="001C0D4B">
        <w:rPr>
          <w:rFonts w:ascii="Times New Roman" w:hAnsi="Times New Roman"/>
        </w:rPr>
        <w:t xml:space="preserve"> of the Act provides that the R</w:t>
      </w:r>
      <w:r w:rsidR="002137CB" w:rsidRPr="00D34DBD">
        <w:rPr>
          <w:rFonts w:ascii="Times New Roman" w:hAnsi="Times New Roman"/>
        </w:rPr>
        <w:t xml:space="preserve">egulations may empower CASA to issue instruments in relation to </w:t>
      </w:r>
      <w:r w:rsidRPr="00D34DBD">
        <w:rPr>
          <w:rFonts w:ascii="Times New Roman" w:hAnsi="Times New Roman"/>
        </w:rPr>
        <w:t>matters affecting the safe navigation and operation, or the maintenance, of aircraft.</w:t>
      </w:r>
    </w:p>
    <w:p w:rsidR="00D34DBD" w:rsidRDefault="00D34DBD" w:rsidP="00D34DBD">
      <w:pPr>
        <w:rPr>
          <w:rFonts w:ascii="Times New Roman" w:hAnsi="Times New Roman"/>
        </w:rPr>
      </w:pPr>
    </w:p>
    <w:p w:rsidR="007D5C48" w:rsidRDefault="007D5C48" w:rsidP="007D5C48">
      <w:pPr>
        <w:rPr>
          <w:rFonts w:ascii="Times New Roman" w:hAnsi="Times New Roman"/>
        </w:rPr>
      </w:pPr>
      <w:r>
        <w:rPr>
          <w:rFonts w:ascii="Times New Roman" w:hAnsi="Times New Roman"/>
        </w:rPr>
        <w:t xml:space="preserve">Subsection 98 (5D) of the Act provides that a legislative instrument made </w:t>
      </w:r>
      <w:r w:rsidR="001C0D4B">
        <w:rPr>
          <w:rFonts w:ascii="Times New Roman" w:hAnsi="Times New Roman"/>
        </w:rPr>
        <w:t>under the Act or the R</w:t>
      </w:r>
      <w:r>
        <w:rPr>
          <w:rFonts w:ascii="Times New Roman" w:hAnsi="Times New Roman"/>
        </w:rPr>
        <w:t>egulations may apply, adopt or incorporate any matter contained in any instrument or other writing as in force or existing from time to time, even if the other instrument or writing does not yet exist when the legislative instrument is made.</w:t>
      </w:r>
    </w:p>
    <w:p w:rsidR="007D5C48" w:rsidRDefault="007D5C48" w:rsidP="00D34DBD">
      <w:pPr>
        <w:rPr>
          <w:rFonts w:ascii="Times New Roman" w:hAnsi="Times New Roman"/>
        </w:rPr>
      </w:pPr>
    </w:p>
    <w:p w:rsidR="007D5C48" w:rsidRDefault="007D5C48" w:rsidP="007D5C48">
      <w:pPr>
        <w:rPr>
          <w:rFonts w:ascii="Times New Roman" w:hAnsi="Times New Roman"/>
        </w:rPr>
      </w:pPr>
      <w:r>
        <w:rPr>
          <w:rFonts w:ascii="Times New Roman" w:hAnsi="Times New Roman"/>
        </w:rPr>
        <w:t xml:space="preserve">Under subsection 33 (3) of the </w:t>
      </w:r>
      <w:r w:rsidRPr="00F408A1">
        <w:rPr>
          <w:rFonts w:ascii="Times New Roman" w:hAnsi="Times New Roman"/>
          <w:i/>
        </w:rPr>
        <w:t>Acts Interpretation Act 1901</w:t>
      </w:r>
      <w:r w:rsidR="0022127D">
        <w:rPr>
          <w:rFonts w:ascii="Times New Roman" w:hAnsi="Times New Roman"/>
        </w:rPr>
        <w:t xml:space="preserve"> (</w:t>
      </w:r>
      <w:r w:rsidR="0022127D" w:rsidRPr="0022127D">
        <w:rPr>
          <w:rFonts w:ascii="Times New Roman" w:hAnsi="Times New Roman"/>
          <w:b/>
          <w:i/>
        </w:rPr>
        <w:t>AIA</w:t>
      </w:r>
      <w:r w:rsidR="0022127D">
        <w:rPr>
          <w:rFonts w:ascii="Times New Roman" w:hAnsi="Times New Roman"/>
        </w:rPr>
        <w:t>)</w:t>
      </w:r>
      <w:r>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D5C48" w:rsidRPr="00D34DBD" w:rsidRDefault="007D5C48" w:rsidP="00D34DBD">
      <w:pPr>
        <w:rPr>
          <w:rFonts w:ascii="Times New Roman" w:hAnsi="Times New Roman"/>
        </w:rPr>
      </w:pPr>
    </w:p>
    <w:p w:rsidR="009B7936" w:rsidRPr="009B7936" w:rsidRDefault="003863F0" w:rsidP="00F431FC">
      <w:pPr>
        <w:rPr>
          <w:rFonts w:ascii="Times New Roman" w:hAnsi="Times New Roman"/>
        </w:rPr>
      </w:pPr>
      <w:r w:rsidRPr="00CA583C">
        <w:rPr>
          <w:i/>
        </w:rPr>
        <w:t>Civil Aviation Order</w:t>
      </w:r>
      <w:r>
        <w:rPr>
          <w:i/>
        </w:rPr>
        <w:t> 20.91 (I</w:t>
      </w:r>
      <w:r w:rsidRPr="00CA583C">
        <w:rPr>
          <w:i/>
        </w:rPr>
        <w:t>nstructions and directions for performance-based navigation) Instrument 2014</w:t>
      </w:r>
      <w:r w:rsidRPr="002F6DB0">
        <w:t xml:space="preserve"> </w:t>
      </w:r>
      <w:r w:rsidR="002137CB" w:rsidRPr="002F6DB0">
        <w:rPr>
          <w:rFonts w:ascii="Times New Roman" w:hAnsi="Times New Roman"/>
        </w:rPr>
        <w:t>(</w:t>
      </w:r>
      <w:r w:rsidR="002137CB" w:rsidRPr="00784844">
        <w:rPr>
          <w:rFonts w:ascii="Times New Roman" w:hAnsi="Times New Roman"/>
          <w:b/>
          <w:i/>
        </w:rPr>
        <w:t xml:space="preserve">CAO </w:t>
      </w:r>
      <w:r w:rsidR="00D34DBD" w:rsidRPr="00784844">
        <w:rPr>
          <w:rFonts w:ascii="Times New Roman" w:hAnsi="Times New Roman"/>
          <w:b/>
          <w:i/>
        </w:rPr>
        <w:t>20.91</w:t>
      </w:r>
      <w:r w:rsidR="002137CB" w:rsidRPr="002F6DB0">
        <w:rPr>
          <w:rFonts w:ascii="Times New Roman" w:hAnsi="Times New Roman"/>
        </w:rPr>
        <w:t>)</w:t>
      </w:r>
      <w:r w:rsidR="00784844">
        <w:rPr>
          <w:rFonts w:ascii="Times New Roman" w:hAnsi="Times New Roman"/>
        </w:rPr>
        <w:t xml:space="preserve"> </w:t>
      </w:r>
      <w:r w:rsidR="002137CB" w:rsidRPr="00D34DBD">
        <w:rPr>
          <w:rFonts w:ascii="Times New Roman" w:hAnsi="Times New Roman"/>
        </w:rPr>
        <w:t>p</w:t>
      </w:r>
      <w:r w:rsidR="00D34DBD">
        <w:rPr>
          <w:rFonts w:ascii="Times New Roman" w:hAnsi="Times New Roman"/>
        </w:rPr>
        <w:t xml:space="preserve">rovides directions </w:t>
      </w:r>
      <w:r w:rsidR="002D7445">
        <w:rPr>
          <w:rFonts w:ascii="Times New Roman" w:hAnsi="Times New Roman"/>
        </w:rPr>
        <w:t xml:space="preserve">given under regulation 11.245 of CASR </w:t>
      </w:r>
      <w:r w:rsidR="00D34DBD">
        <w:rPr>
          <w:rFonts w:ascii="Times New Roman" w:hAnsi="Times New Roman"/>
        </w:rPr>
        <w:t>for performance-based navigation</w:t>
      </w:r>
      <w:r>
        <w:rPr>
          <w:rFonts w:ascii="Times New Roman" w:hAnsi="Times New Roman"/>
        </w:rPr>
        <w:t xml:space="preserve"> </w:t>
      </w:r>
      <w:r w:rsidR="00C16EBD">
        <w:rPr>
          <w:rFonts w:ascii="Times New Roman" w:hAnsi="Times New Roman"/>
        </w:rPr>
        <w:t>(</w:t>
      </w:r>
      <w:r w:rsidR="00C16EBD" w:rsidRPr="00C16EBD">
        <w:rPr>
          <w:rFonts w:ascii="Times New Roman" w:hAnsi="Times New Roman"/>
          <w:b/>
          <w:i/>
        </w:rPr>
        <w:t>PBN</w:t>
      </w:r>
      <w:r w:rsidR="00C16EBD">
        <w:rPr>
          <w:rFonts w:ascii="Times New Roman" w:hAnsi="Times New Roman"/>
        </w:rPr>
        <w:t>)</w:t>
      </w:r>
      <w:r w:rsidR="00D34DBD">
        <w:rPr>
          <w:rFonts w:ascii="Times New Roman" w:hAnsi="Times New Roman"/>
        </w:rPr>
        <w:t xml:space="preserve"> of aircraft</w:t>
      </w:r>
      <w:r w:rsidR="002137CB" w:rsidRPr="00BE5F47">
        <w:rPr>
          <w:rFonts w:ascii="Times New Roman" w:hAnsi="Times New Roman"/>
        </w:rPr>
        <w:t>.</w:t>
      </w:r>
      <w:r w:rsidR="001C0D4B">
        <w:rPr>
          <w:rFonts w:ascii="Times New Roman" w:hAnsi="Times New Roman"/>
        </w:rPr>
        <w:t xml:space="preserve"> </w:t>
      </w:r>
      <w:r w:rsidR="009B7936">
        <w:rPr>
          <w:rFonts w:ascii="Times New Roman" w:hAnsi="Times New Roman"/>
        </w:rPr>
        <w:t xml:space="preserve">Under paragraph 4.1 of CAO 20.91, </w:t>
      </w:r>
      <w:r w:rsidR="00414622">
        <w:rPr>
          <w:rFonts w:ascii="Times New Roman" w:hAnsi="Times New Roman"/>
        </w:rPr>
        <w:t xml:space="preserve">the abbreviation </w:t>
      </w:r>
      <w:r w:rsidR="009B7936">
        <w:rPr>
          <w:rFonts w:ascii="Times New Roman" w:hAnsi="Times New Roman"/>
          <w:b/>
          <w:i/>
        </w:rPr>
        <w:t>RNAV</w:t>
      </w:r>
      <w:r w:rsidR="009B7936">
        <w:rPr>
          <w:rFonts w:ascii="Times New Roman" w:hAnsi="Times New Roman"/>
        </w:rPr>
        <w:t xml:space="preserve"> is </w:t>
      </w:r>
      <w:r w:rsidR="00414622">
        <w:rPr>
          <w:rFonts w:ascii="Times New Roman" w:hAnsi="Times New Roman"/>
        </w:rPr>
        <w:t>defined to mean</w:t>
      </w:r>
      <w:r w:rsidR="009B7936">
        <w:rPr>
          <w:rFonts w:ascii="Times New Roman" w:hAnsi="Times New Roman"/>
        </w:rPr>
        <w:t xml:space="preserve"> Area Navigation and </w:t>
      </w:r>
      <w:r w:rsidR="00414622">
        <w:rPr>
          <w:rFonts w:ascii="Times New Roman" w:hAnsi="Times New Roman"/>
        </w:rPr>
        <w:t xml:space="preserve">the abbreviation </w:t>
      </w:r>
      <w:r w:rsidR="009B7936">
        <w:rPr>
          <w:rFonts w:ascii="Times New Roman" w:hAnsi="Times New Roman"/>
          <w:b/>
          <w:i/>
        </w:rPr>
        <w:t>RNP</w:t>
      </w:r>
      <w:r w:rsidR="009B7936">
        <w:rPr>
          <w:rFonts w:ascii="Times New Roman" w:hAnsi="Times New Roman"/>
        </w:rPr>
        <w:t xml:space="preserve"> is </w:t>
      </w:r>
      <w:r w:rsidR="00414622">
        <w:rPr>
          <w:rFonts w:ascii="Times New Roman" w:hAnsi="Times New Roman"/>
        </w:rPr>
        <w:t>defined to mean</w:t>
      </w:r>
      <w:r w:rsidR="009B7936">
        <w:rPr>
          <w:rFonts w:ascii="Times New Roman" w:hAnsi="Times New Roman"/>
        </w:rPr>
        <w:t xml:space="preserve"> Required Navigation Performance.</w:t>
      </w:r>
      <w:r w:rsidR="00E73B1D">
        <w:rPr>
          <w:rFonts w:ascii="Times New Roman" w:hAnsi="Times New Roman"/>
        </w:rPr>
        <w:t xml:space="preserve"> It is an offence under </w:t>
      </w:r>
      <w:proofErr w:type="spellStart"/>
      <w:r w:rsidR="00E73B1D">
        <w:rPr>
          <w:rFonts w:ascii="Times New Roman" w:hAnsi="Times New Roman"/>
        </w:rPr>
        <w:t>subregulation</w:t>
      </w:r>
      <w:proofErr w:type="spellEnd"/>
      <w:r w:rsidR="00E73B1D">
        <w:rPr>
          <w:rFonts w:ascii="Times New Roman" w:hAnsi="Times New Roman"/>
        </w:rPr>
        <w:t xml:space="preserve"> 11.255 (1) of CASR for a person to breach a direction.</w:t>
      </w:r>
    </w:p>
    <w:p w:rsidR="009B7936" w:rsidRDefault="009B7936" w:rsidP="00D34DBD">
      <w:pPr>
        <w:rPr>
          <w:rFonts w:ascii="Times New Roman" w:hAnsi="Times New Roman"/>
        </w:rPr>
      </w:pPr>
    </w:p>
    <w:p w:rsidR="002137CB" w:rsidRDefault="00D34DBD" w:rsidP="00D34DBD">
      <w:pPr>
        <w:rPr>
          <w:rFonts w:ascii="Times New Roman" w:hAnsi="Times New Roman"/>
        </w:rPr>
      </w:pPr>
      <w:r>
        <w:rPr>
          <w:rFonts w:ascii="Times New Roman" w:hAnsi="Times New Roman"/>
        </w:rPr>
        <w:t>S</w:t>
      </w:r>
      <w:r w:rsidR="00784844">
        <w:rPr>
          <w:rFonts w:ascii="Times New Roman" w:hAnsi="Times New Roman"/>
        </w:rPr>
        <w:t>ubs</w:t>
      </w:r>
      <w:r>
        <w:rPr>
          <w:rFonts w:ascii="Times New Roman" w:hAnsi="Times New Roman"/>
        </w:rPr>
        <w:t xml:space="preserve">ection 6 of </w:t>
      </w:r>
      <w:r w:rsidR="00C16EBD">
        <w:rPr>
          <w:rFonts w:ascii="Times New Roman" w:hAnsi="Times New Roman"/>
        </w:rPr>
        <w:t xml:space="preserve">CAO 20.91 </w:t>
      </w:r>
      <w:r w:rsidR="002D7445">
        <w:rPr>
          <w:rFonts w:ascii="Times New Roman" w:hAnsi="Times New Roman"/>
        </w:rPr>
        <w:t xml:space="preserve">states </w:t>
      </w:r>
      <w:r w:rsidR="00C16EBD">
        <w:rPr>
          <w:rFonts w:ascii="Times New Roman" w:hAnsi="Times New Roman"/>
        </w:rPr>
        <w:t xml:space="preserve">that the </w:t>
      </w:r>
      <w:r w:rsidR="002D7445">
        <w:rPr>
          <w:rFonts w:ascii="Times New Roman" w:hAnsi="Times New Roman"/>
        </w:rPr>
        <w:t xml:space="preserve">instructions and </w:t>
      </w:r>
      <w:r w:rsidR="00C16EBD">
        <w:rPr>
          <w:rFonts w:ascii="Times New Roman" w:hAnsi="Times New Roman"/>
        </w:rPr>
        <w:t xml:space="preserve">directions in CAO 20.91 apply to the operation of an Australian aircraft that uses PBN </w:t>
      </w:r>
      <w:r w:rsidR="002D7445">
        <w:rPr>
          <w:rFonts w:ascii="Times New Roman" w:hAnsi="Times New Roman"/>
        </w:rPr>
        <w:t xml:space="preserve">under the instrument flight rules </w:t>
      </w:r>
      <w:r w:rsidR="00C16EBD">
        <w:rPr>
          <w:rFonts w:ascii="Times New Roman" w:hAnsi="Times New Roman"/>
        </w:rPr>
        <w:t>(</w:t>
      </w:r>
      <w:r w:rsidR="00C16EBD" w:rsidRPr="00C16EBD">
        <w:rPr>
          <w:rFonts w:ascii="Times New Roman" w:hAnsi="Times New Roman"/>
          <w:b/>
          <w:i/>
        </w:rPr>
        <w:t>I.F.R.</w:t>
      </w:r>
      <w:r w:rsidR="00C16EBD">
        <w:rPr>
          <w:rFonts w:ascii="Times New Roman" w:hAnsi="Times New Roman"/>
        </w:rPr>
        <w:t>)</w:t>
      </w:r>
      <w:r w:rsidR="00784844">
        <w:rPr>
          <w:rFonts w:ascii="Times New Roman" w:hAnsi="Times New Roman"/>
        </w:rPr>
        <w:t xml:space="preserve">, and to foreign registered aircraft, where expressed to </w:t>
      </w:r>
      <w:r w:rsidR="00B06823">
        <w:rPr>
          <w:rFonts w:ascii="Times New Roman" w:hAnsi="Times New Roman"/>
        </w:rPr>
        <w:t xml:space="preserve">do </w:t>
      </w:r>
      <w:r w:rsidR="00784844">
        <w:rPr>
          <w:rFonts w:ascii="Times New Roman" w:hAnsi="Times New Roman"/>
        </w:rPr>
        <w:t>so. It states that CAO 20.91 contains instructions to pilots in command for I.F.R. flights, specifying the method by which an aircraft engaged in PBN is to be navigated, and directions to pilots in command and operators in relation to the conduct of I.F.R. flight using a PBN navigation specification mentioned in subsection 7.</w:t>
      </w:r>
    </w:p>
    <w:p w:rsidR="00784844" w:rsidRDefault="00784844" w:rsidP="00D34DBD">
      <w:pPr>
        <w:rPr>
          <w:rFonts w:ascii="Times New Roman" w:hAnsi="Times New Roman"/>
        </w:rPr>
      </w:pPr>
    </w:p>
    <w:p w:rsidR="00784844" w:rsidRDefault="009B7936" w:rsidP="00D34DBD">
      <w:pPr>
        <w:rPr>
          <w:rFonts w:ascii="Times New Roman" w:hAnsi="Times New Roman"/>
        </w:rPr>
      </w:pPr>
      <w:r>
        <w:rPr>
          <w:rFonts w:ascii="Times New Roman" w:hAnsi="Times New Roman"/>
        </w:rPr>
        <w:t>Under p</w:t>
      </w:r>
      <w:r w:rsidR="00784844">
        <w:rPr>
          <w:rFonts w:ascii="Times New Roman" w:hAnsi="Times New Roman"/>
        </w:rPr>
        <w:t xml:space="preserve">aragraph 7.1 </w:t>
      </w:r>
      <w:r>
        <w:rPr>
          <w:rFonts w:ascii="Times New Roman" w:hAnsi="Times New Roman"/>
        </w:rPr>
        <w:t>of CAO 20.91, the i</w:t>
      </w:r>
      <w:r w:rsidR="003863F0">
        <w:rPr>
          <w:rFonts w:ascii="Times New Roman" w:hAnsi="Times New Roman"/>
        </w:rPr>
        <w:t>nstructions and directions in C</w:t>
      </w:r>
      <w:r>
        <w:rPr>
          <w:rFonts w:ascii="Times New Roman" w:hAnsi="Times New Roman"/>
        </w:rPr>
        <w:t>A</w:t>
      </w:r>
      <w:r w:rsidR="003863F0">
        <w:rPr>
          <w:rFonts w:ascii="Times New Roman" w:hAnsi="Times New Roman"/>
        </w:rPr>
        <w:t>O</w:t>
      </w:r>
      <w:r>
        <w:rPr>
          <w:rFonts w:ascii="Times New Roman" w:hAnsi="Times New Roman"/>
        </w:rPr>
        <w:t> 20.91 apply to the operation of an Australian aircraft that uses 1 or more specified PBN navigation specifications, including RNP 2, RNP 1, and RNAV 1 and RNAV 2, in I.F.R. flight.</w:t>
      </w:r>
      <w:r w:rsidR="003B43B2">
        <w:rPr>
          <w:rFonts w:ascii="Times New Roman" w:hAnsi="Times New Roman"/>
        </w:rPr>
        <w:t xml:space="preserve"> The RNP 2 and RNP 1 instructions and directions are given in A</w:t>
      </w:r>
      <w:r w:rsidR="00A73BCF">
        <w:rPr>
          <w:rFonts w:ascii="Times New Roman" w:hAnsi="Times New Roman"/>
        </w:rPr>
        <w:t>ppendices 3 and 4 respectively.</w:t>
      </w:r>
    </w:p>
    <w:p w:rsidR="00784844" w:rsidRDefault="00784844" w:rsidP="00D34DBD">
      <w:pPr>
        <w:rPr>
          <w:rFonts w:ascii="Times New Roman" w:hAnsi="Times New Roman"/>
        </w:rPr>
      </w:pPr>
    </w:p>
    <w:p w:rsidR="00784844" w:rsidRDefault="009B7936" w:rsidP="00D34DBD">
      <w:pPr>
        <w:rPr>
          <w:rFonts w:ascii="Times New Roman" w:hAnsi="Times New Roman"/>
        </w:rPr>
      </w:pPr>
      <w:r>
        <w:rPr>
          <w:rFonts w:ascii="Times New Roman" w:hAnsi="Times New Roman"/>
        </w:rPr>
        <w:t>Under p</w:t>
      </w:r>
      <w:r w:rsidR="00784844">
        <w:rPr>
          <w:rFonts w:ascii="Times New Roman" w:hAnsi="Times New Roman"/>
        </w:rPr>
        <w:t>aragraph 7.2</w:t>
      </w:r>
      <w:r>
        <w:rPr>
          <w:rFonts w:ascii="Times New Roman" w:hAnsi="Times New Roman"/>
        </w:rPr>
        <w:t xml:space="preserve">, foreign registered aircraft operating into or out of, and within, the Brisbane or Melbourne Flight Information Regions are directed to have authorisations equivalent to those for Australian registered aircraft under CAO 20.91 </w:t>
      </w:r>
      <w:r>
        <w:rPr>
          <w:rFonts w:ascii="Times New Roman" w:hAnsi="Times New Roman"/>
        </w:rPr>
        <w:lastRenderedPageBreak/>
        <w:t xml:space="preserve">issued by the </w:t>
      </w:r>
      <w:r w:rsidR="00E73B1D">
        <w:rPr>
          <w:rFonts w:ascii="Times New Roman" w:hAnsi="Times New Roman"/>
        </w:rPr>
        <w:t xml:space="preserve">national aviation authority </w:t>
      </w:r>
      <w:r w:rsidR="00DB2A09">
        <w:rPr>
          <w:rFonts w:ascii="Times New Roman" w:hAnsi="Times New Roman"/>
        </w:rPr>
        <w:t>(</w:t>
      </w:r>
      <w:r w:rsidR="00DB2A09">
        <w:rPr>
          <w:rFonts w:ascii="Times New Roman" w:hAnsi="Times New Roman"/>
          <w:b/>
          <w:i/>
        </w:rPr>
        <w:t>NAA</w:t>
      </w:r>
      <w:r w:rsidR="00DB2A09">
        <w:rPr>
          <w:rFonts w:ascii="Times New Roman" w:hAnsi="Times New Roman"/>
        </w:rPr>
        <w:t>)</w:t>
      </w:r>
      <w:r w:rsidR="009E7BD6">
        <w:rPr>
          <w:rFonts w:ascii="Times New Roman" w:hAnsi="Times New Roman"/>
        </w:rPr>
        <w:t xml:space="preserve"> </w:t>
      </w:r>
      <w:r>
        <w:rPr>
          <w:rFonts w:ascii="Times New Roman" w:hAnsi="Times New Roman"/>
        </w:rPr>
        <w:t>o</w:t>
      </w:r>
      <w:r w:rsidR="003863F0">
        <w:rPr>
          <w:rFonts w:ascii="Times New Roman" w:hAnsi="Times New Roman"/>
        </w:rPr>
        <w:t>f</w:t>
      </w:r>
      <w:r>
        <w:rPr>
          <w:rFonts w:ascii="Times New Roman" w:hAnsi="Times New Roman"/>
        </w:rPr>
        <w:t xml:space="preserve"> their State of </w:t>
      </w:r>
      <w:r w:rsidR="00E73B1D">
        <w:rPr>
          <w:rFonts w:ascii="Times New Roman" w:hAnsi="Times New Roman"/>
        </w:rPr>
        <w:t>r</w:t>
      </w:r>
      <w:r>
        <w:rPr>
          <w:rFonts w:ascii="Times New Roman" w:hAnsi="Times New Roman"/>
        </w:rPr>
        <w:t xml:space="preserve">egistration or State of the </w:t>
      </w:r>
      <w:r w:rsidR="00E73B1D">
        <w:rPr>
          <w:rFonts w:ascii="Times New Roman" w:hAnsi="Times New Roman"/>
        </w:rPr>
        <w:t>o</w:t>
      </w:r>
      <w:r>
        <w:rPr>
          <w:rFonts w:ascii="Times New Roman" w:hAnsi="Times New Roman"/>
        </w:rPr>
        <w:t>perator, as applicable</w:t>
      </w:r>
      <w:r w:rsidR="003863F0">
        <w:rPr>
          <w:rFonts w:ascii="Times New Roman" w:hAnsi="Times New Roman"/>
        </w:rPr>
        <w:t xml:space="preserve"> (the </w:t>
      </w:r>
      <w:r w:rsidR="003863F0">
        <w:rPr>
          <w:rFonts w:ascii="Times New Roman" w:hAnsi="Times New Roman"/>
          <w:b/>
          <w:i/>
        </w:rPr>
        <w:t xml:space="preserve">applicable </w:t>
      </w:r>
      <w:r w:rsidR="003863F0" w:rsidRPr="009E7BD6">
        <w:rPr>
          <w:rFonts w:ascii="Times New Roman" w:hAnsi="Times New Roman"/>
          <w:b/>
          <w:i/>
        </w:rPr>
        <w:t>NAA</w:t>
      </w:r>
      <w:r w:rsidR="003863F0">
        <w:rPr>
          <w:rFonts w:ascii="Times New Roman" w:hAnsi="Times New Roman"/>
        </w:rPr>
        <w:t>)</w:t>
      </w:r>
      <w:r>
        <w:rPr>
          <w:rFonts w:ascii="Times New Roman" w:hAnsi="Times New Roman"/>
        </w:rPr>
        <w:t>.</w:t>
      </w:r>
    </w:p>
    <w:p w:rsidR="003B43B2" w:rsidRDefault="003B43B2" w:rsidP="00D34DBD">
      <w:pPr>
        <w:rPr>
          <w:rFonts w:ascii="Times New Roman" w:hAnsi="Times New Roman"/>
        </w:rPr>
      </w:pPr>
    </w:p>
    <w:p w:rsidR="003B43B2" w:rsidRDefault="003B43B2" w:rsidP="00D34DBD">
      <w:pPr>
        <w:rPr>
          <w:rFonts w:ascii="Times New Roman" w:hAnsi="Times New Roman"/>
        </w:rPr>
      </w:pPr>
      <w:r>
        <w:rPr>
          <w:rFonts w:ascii="Times New Roman" w:hAnsi="Times New Roman"/>
        </w:rPr>
        <w:t xml:space="preserve">Subsection 8 of CAO 20.91 gives instructions and directions for aircraft and pilots using a PBN mentioned in subsection 7 to comply with the requirements in the CAO, including the appendices, relevant to the specification. </w:t>
      </w:r>
    </w:p>
    <w:p w:rsidR="003B43B2" w:rsidRDefault="003B43B2" w:rsidP="00D34DBD">
      <w:pPr>
        <w:rPr>
          <w:rFonts w:ascii="Times New Roman" w:hAnsi="Times New Roman"/>
        </w:rPr>
      </w:pPr>
    </w:p>
    <w:p w:rsidR="00784844" w:rsidRPr="00784844" w:rsidRDefault="00784844" w:rsidP="00FA6BB7">
      <w:pPr>
        <w:keepNext/>
        <w:rPr>
          <w:rFonts w:ascii="Times New Roman" w:hAnsi="Times New Roman"/>
          <w:i/>
        </w:rPr>
      </w:pPr>
      <w:r w:rsidRPr="00784844">
        <w:rPr>
          <w:rFonts w:ascii="Times New Roman" w:hAnsi="Times New Roman"/>
          <w:i/>
        </w:rPr>
        <w:t>Exemptions</w:t>
      </w:r>
    </w:p>
    <w:p w:rsidR="002F6DB0" w:rsidRDefault="002F6DB0" w:rsidP="002F6DB0">
      <w:pPr>
        <w:rPr>
          <w:rFonts w:ascii="Times New Roman" w:hAnsi="Times New Roman"/>
        </w:rPr>
      </w:pPr>
      <w:r>
        <w:rPr>
          <w:rFonts w:ascii="Times New Roman" w:hAnsi="Times New Roman"/>
        </w:rPr>
        <w:t xml:space="preserve">Subpart 11.F of </w:t>
      </w:r>
      <w:r w:rsidRPr="002F6DB0">
        <w:rPr>
          <w:rFonts w:ascii="Times New Roman" w:hAnsi="Times New Roman"/>
        </w:rPr>
        <w:t>CASR</w:t>
      </w:r>
      <w:r>
        <w:rPr>
          <w:rFonts w:ascii="Times New Roman" w:hAnsi="Times New Roman"/>
        </w:rPr>
        <w:t xml:space="preserve"> provides for the granting of exemptions fro</w:t>
      </w:r>
      <w:r w:rsidR="00A73BCF">
        <w:rPr>
          <w:rFonts w:ascii="Times New Roman" w:hAnsi="Times New Roman"/>
        </w:rPr>
        <w:t>m particular provisions of the R</w:t>
      </w:r>
      <w:r>
        <w:rPr>
          <w:rFonts w:ascii="Times New Roman" w:hAnsi="Times New Roman"/>
        </w:rPr>
        <w:t>e</w:t>
      </w:r>
      <w:r w:rsidR="00A73BCF">
        <w:rPr>
          <w:rFonts w:ascii="Times New Roman" w:hAnsi="Times New Roman"/>
        </w:rPr>
        <w:t>gulations. Subregulation 11.160 </w:t>
      </w:r>
      <w:r>
        <w:rPr>
          <w:rFonts w:ascii="Times New Roman" w:hAnsi="Times New Roman"/>
        </w:rPr>
        <w:t>(1) of CASR p</w:t>
      </w:r>
      <w:r w:rsidR="00A73BCF">
        <w:rPr>
          <w:rFonts w:ascii="Times New Roman" w:hAnsi="Times New Roman"/>
        </w:rPr>
        <w:t>rovides that, for subsection 98 </w:t>
      </w:r>
      <w:r>
        <w:rPr>
          <w:rFonts w:ascii="Times New Roman" w:hAnsi="Times New Roman"/>
        </w:rPr>
        <w:t>(5A) of the Act, CASA may grant an exe</w:t>
      </w:r>
      <w:r w:rsidR="00A73BCF">
        <w:rPr>
          <w:rFonts w:ascii="Times New Roman" w:hAnsi="Times New Roman"/>
        </w:rPr>
        <w:t>mption from a provision of the Regulations or a C</w:t>
      </w:r>
      <w:r>
        <w:rPr>
          <w:rFonts w:ascii="Times New Roman" w:hAnsi="Times New Roman"/>
        </w:rPr>
        <w:t xml:space="preserve">ivil </w:t>
      </w:r>
      <w:r w:rsidR="00A73BCF">
        <w:rPr>
          <w:rFonts w:ascii="Times New Roman" w:hAnsi="Times New Roman"/>
        </w:rPr>
        <w:t>A</w:t>
      </w:r>
      <w:r>
        <w:rPr>
          <w:rFonts w:ascii="Times New Roman" w:hAnsi="Times New Roman"/>
        </w:rPr>
        <w:t xml:space="preserve">viation </w:t>
      </w:r>
      <w:r w:rsidR="00A73BCF">
        <w:rPr>
          <w:rFonts w:ascii="Times New Roman" w:hAnsi="Times New Roman"/>
        </w:rPr>
        <w:t>O</w:t>
      </w:r>
      <w:r>
        <w:rPr>
          <w:rFonts w:ascii="Times New Roman" w:hAnsi="Times New Roman"/>
        </w:rPr>
        <w:t>rder.</w:t>
      </w:r>
    </w:p>
    <w:p w:rsidR="002F6DB0" w:rsidRDefault="002F6DB0" w:rsidP="002F6DB0">
      <w:pPr>
        <w:rPr>
          <w:rFonts w:ascii="Times New Roman" w:hAnsi="Times New Roman"/>
        </w:rPr>
      </w:pPr>
    </w:p>
    <w:p w:rsidR="002F6DB0" w:rsidRDefault="00A73BCF" w:rsidP="002F6DB0">
      <w:pPr>
        <w:rPr>
          <w:rFonts w:ascii="Times New Roman" w:hAnsi="Times New Roman"/>
        </w:rPr>
      </w:pPr>
      <w:r>
        <w:rPr>
          <w:rFonts w:ascii="Times New Roman" w:hAnsi="Times New Roman"/>
        </w:rPr>
        <w:t>Under subregulation 11.160 </w:t>
      </w:r>
      <w:r w:rsidR="002F6DB0">
        <w:rPr>
          <w:rFonts w:ascii="Times New Roman" w:hAnsi="Times New Roman"/>
        </w:rPr>
        <w:t>(2) of CASR, an exemption may be granted to a person or a class of persons. Under s</w:t>
      </w:r>
      <w:r w:rsidR="002F6DB0" w:rsidRPr="005E5D0B">
        <w:rPr>
          <w:rFonts w:ascii="Times New Roman" w:hAnsi="Times New Roman"/>
        </w:rPr>
        <w:t>ubregulation 11.17</w:t>
      </w:r>
      <w:r w:rsidR="002F6DB0">
        <w:rPr>
          <w:rFonts w:ascii="Times New Roman" w:hAnsi="Times New Roman"/>
        </w:rPr>
        <w:t>5</w:t>
      </w:r>
      <w:r>
        <w:rPr>
          <w:rFonts w:ascii="Times New Roman" w:hAnsi="Times New Roman"/>
        </w:rPr>
        <w:t> </w:t>
      </w:r>
      <w:r w:rsidR="002F6DB0" w:rsidRPr="005E5D0B">
        <w:rPr>
          <w:rFonts w:ascii="Times New Roman" w:hAnsi="Times New Roman"/>
        </w:rPr>
        <w:t>(</w:t>
      </w:r>
      <w:r w:rsidR="002F6DB0">
        <w:rPr>
          <w:rFonts w:ascii="Times New Roman" w:hAnsi="Times New Roman"/>
        </w:rPr>
        <w:t>4</w:t>
      </w:r>
      <w:r w:rsidR="002F6DB0" w:rsidRPr="005E5D0B">
        <w:rPr>
          <w:rFonts w:ascii="Times New Roman" w:hAnsi="Times New Roman"/>
        </w:rPr>
        <w:t>) of CASR</w:t>
      </w:r>
      <w:r w:rsidR="002F6DB0">
        <w:rPr>
          <w:rFonts w:ascii="Times New Roman" w:hAnsi="Times New Roman"/>
        </w:rPr>
        <w:t>,</w:t>
      </w:r>
      <w:r w:rsidR="002F6DB0" w:rsidRPr="005E5D0B">
        <w:rPr>
          <w:rFonts w:ascii="Times New Roman" w:hAnsi="Times New Roman"/>
        </w:rPr>
        <w:t xml:space="preserve"> in deciding whether to </w:t>
      </w:r>
      <w:r w:rsidR="002F6DB0">
        <w:rPr>
          <w:rFonts w:ascii="Times New Roman" w:hAnsi="Times New Roman"/>
        </w:rPr>
        <w:t xml:space="preserve">reissue </w:t>
      </w:r>
      <w:r w:rsidR="002F6DB0" w:rsidRPr="005E5D0B">
        <w:rPr>
          <w:rFonts w:ascii="Times New Roman" w:hAnsi="Times New Roman"/>
        </w:rPr>
        <w:t xml:space="preserve">an exemption, CASA must regard as paramount the preservation of </w:t>
      </w:r>
      <w:r w:rsidR="002F6DB0">
        <w:rPr>
          <w:rFonts w:ascii="Times New Roman" w:hAnsi="Times New Roman"/>
        </w:rPr>
        <w:t xml:space="preserve">at least </w:t>
      </w:r>
      <w:r w:rsidR="002F6DB0" w:rsidRPr="005E5D0B">
        <w:rPr>
          <w:rFonts w:ascii="Times New Roman" w:hAnsi="Times New Roman"/>
        </w:rPr>
        <w:t>an acceptable level of aviation safety</w:t>
      </w:r>
      <w:r w:rsidR="00F431FC">
        <w:rPr>
          <w:rFonts w:ascii="Times New Roman" w:hAnsi="Times New Roman"/>
        </w:rPr>
        <w:t>.</w:t>
      </w:r>
    </w:p>
    <w:p w:rsidR="002F6DB0" w:rsidRDefault="002F6DB0" w:rsidP="002F6DB0">
      <w:pPr>
        <w:rPr>
          <w:rFonts w:ascii="Times New Roman" w:hAnsi="Times New Roman"/>
        </w:rPr>
      </w:pPr>
    </w:p>
    <w:p w:rsidR="002F6DB0" w:rsidRDefault="002F6DB0" w:rsidP="002F6DB0">
      <w:pPr>
        <w:rPr>
          <w:rFonts w:ascii="Times New Roman" w:hAnsi="Times New Roman"/>
        </w:rPr>
      </w:pPr>
      <w:r>
        <w:rPr>
          <w:rFonts w:ascii="Times New Roman" w:hAnsi="Times New Roman"/>
        </w:rPr>
        <w:t>Regulation 11.205 provides that CASA may impose conditions on an exemption if necessary in the interests of the safety of air navigation. Under regulation 11.210, it is a strict liability offence not to comply with the obli</w:t>
      </w:r>
      <w:r w:rsidR="00A73BCF">
        <w:rPr>
          <w:rFonts w:ascii="Times New Roman" w:hAnsi="Times New Roman"/>
        </w:rPr>
        <w:t>gations imposed by a condition.</w:t>
      </w:r>
    </w:p>
    <w:p w:rsidR="002F6DB0" w:rsidRDefault="002F6DB0" w:rsidP="002F6DB0">
      <w:pPr>
        <w:rPr>
          <w:rFonts w:ascii="Times New Roman" w:hAnsi="Times New Roman"/>
        </w:rPr>
      </w:pPr>
    </w:p>
    <w:p w:rsidR="002F6DB0" w:rsidRDefault="002F6DB0" w:rsidP="002F6DB0">
      <w:pPr>
        <w:rPr>
          <w:rFonts w:ascii="Times New Roman" w:hAnsi="Times New Roman"/>
        </w:rPr>
      </w:pPr>
      <w:r>
        <w:rPr>
          <w:rFonts w:ascii="Times New Roman" w:hAnsi="Times New Roman"/>
        </w:rPr>
        <w:t>Regulation 11.225 of CASR requires an exemption to be published on the Inter</w:t>
      </w:r>
      <w:r w:rsidR="00A73BCF">
        <w:rPr>
          <w:rFonts w:ascii="Times New Roman" w:hAnsi="Times New Roman"/>
        </w:rPr>
        <w:t>net. Under subregulation 11.230 </w:t>
      </w:r>
      <w:r>
        <w:rPr>
          <w:rFonts w:ascii="Times New Roman" w:hAnsi="Times New Roman"/>
        </w:rPr>
        <w:t>(1), the maximum duration of an exemption is 3 years.</w:t>
      </w:r>
    </w:p>
    <w:p w:rsidR="00784844" w:rsidRDefault="00784844" w:rsidP="00784844">
      <w:pPr>
        <w:ind w:right="-57"/>
        <w:jc w:val="both"/>
        <w:rPr>
          <w:rFonts w:ascii="Times New Roman" w:hAnsi="Times New Roman"/>
        </w:rPr>
      </w:pPr>
    </w:p>
    <w:p w:rsidR="0037016F" w:rsidRPr="003A1A3D" w:rsidRDefault="0037016F" w:rsidP="00FA6BB7">
      <w:pPr>
        <w:keepNext/>
        <w:rPr>
          <w:rFonts w:ascii="Times New Roman" w:hAnsi="Times New Roman"/>
          <w:b/>
        </w:rPr>
      </w:pPr>
      <w:r>
        <w:rPr>
          <w:rFonts w:ascii="Times New Roman" w:hAnsi="Times New Roman"/>
          <w:b/>
        </w:rPr>
        <w:t>Background</w:t>
      </w:r>
    </w:p>
    <w:p w:rsidR="00E062D0" w:rsidRDefault="00E062D0" w:rsidP="00E062D0">
      <w:pPr>
        <w:pStyle w:val="NormalWeb"/>
        <w:spacing w:before="0" w:beforeAutospacing="0" w:after="0" w:afterAutospacing="0"/>
        <w:rPr>
          <w:lang w:val="en"/>
        </w:rPr>
      </w:pPr>
      <w:r>
        <w:rPr>
          <w:lang w:val="en"/>
        </w:rPr>
        <w:t xml:space="preserve">Historically, aircraft navigation specifications have been specified directly in terms of sensors, being navigation beacons and waypoints. A navigation specification that includes an additional requirement for on-board navigation performance monitoring and alerting is referred to as an </w:t>
      </w:r>
      <w:r w:rsidR="003B43B2">
        <w:rPr>
          <w:lang w:val="en"/>
        </w:rPr>
        <w:t>“</w:t>
      </w:r>
      <w:r>
        <w:rPr>
          <w:lang w:val="en"/>
        </w:rPr>
        <w:t>RNP</w:t>
      </w:r>
      <w:r w:rsidR="003B43B2">
        <w:rPr>
          <w:lang w:val="en"/>
        </w:rPr>
        <w:t>”</w:t>
      </w:r>
      <w:r>
        <w:rPr>
          <w:lang w:val="en"/>
        </w:rPr>
        <w:t xml:space="preserve"> specification. </w:t>
      </w:r>
      <w:r w:rsidR="003B43B2">
        <w:rPr>
          <w:lang w:val="en"/>
        </w:rPr>
        <w:t xml:space="preserve">A specification not requiring an on-board navigation performance monitoring and alerting </w:t>
      </w:r>
      <w:r>
        <w:rPr>
          <w:lang w:val="en"/>
        </w:rPr>
        <w:t xml:space="preserve">is referred to as an </w:t>
      </w:r>
      <w:r w:rsidR="003B43B2">
        <w:rPr>
          <w:lang w:val="en"/>
        </w:rPr>
        <w:t>“</w:t>
      </w:r>
      <w:r>
        <w:rPr>
          <w:lang w:val="en"/>
        </w:rPr>
        <w:t>RNAV</w:t>
      </w:r>
      <w:r w:rsidR="003B43B2">
        <w:rPr>
          <w:lang w:val="en"/>
        </w:rPr>
        <w:t>”</w:t>
      </w:r>
      <w:r>
        <w:rPr>
          <w:lang w:val="en"/>
        </w:rPr>
        <w:t xml:space="preserve"> specification.</w:t>
      </w:r>
    </w:p>
    <w:p w:rsidR="00E062D0" w:rsidRDefault="00E062D0" w:rsidP="00E062D0">
      <w:pPr>
        <w:pStyle w:val="NormalWeb"/>
        <w:spacing w:before="0" w:beforeAutospacing="0" w:after="0" w:afterAutospacing="0"/>
        <w:rPr>
          <w:lang w:val="en"/>
        </w:rPr>
      </w:pPr>
    </w:p>
    <w:p w:rsidR="003863F0" w:rsidRDefault="00E062D0" w:rsidP="00E062D0">
      <w:pPr>
        <w:pStyle w:val="NormalWeb"/>
        <w:spacing w:before="0" w:beforeAutospacing="0" w:after="0" w:afterAutospacing="0"/>
        <w:rPr>
          <w:lang w:val="en"/>
        </w:rPr>
      </w:pPr>
      <w:r>
        <w:rPr>
          <w:lang w:val="en"/>
        </w:rPr>
        <w:t>A</w:t>
      </w:r>
      <w:r w:rsidR="003863F0">
        <w:rPr>
          <w:lang w:val="en"/>
        </w:rPr>
        <w:t>ircraft RNP and RNAV sy</w:t>
      </w:r>
      <w:r>
        <w:rPr>
          <w:lang w:val="en"/>
        </w:rPr>
        <w:t>stems performance requirements ar</w:t>
      </w:r>
      <w:r w:rsidR="003863F0">
        <w:rPr>
          <w:lang w:val="en"/>
        </w:rPr>
        <w:t>e defined in terms of accuracy, integrity, availability, continuity, and functionality required for the proposed operations in the context of a particular airspace, when supported by the appropriate navigation infrastructure.</w:t>
      </w:r>
    </w:p>
    <w:p w:rsidR="003863F0" w:rsidRDefault="003863F0" w:rsidP="003863F0">
      <w:pPr>
        <w:ind w:right="-57"/>
        <w:rPr>
          <w:rFonts w:ascii="Times New Roman" w:hAnsi="Times New Roman"/>
        </w:rPr>
      </w:pPr>
    </w:p>
    <w:p w:rsidR="0037016F" w:rsidRPr="00D34DBD" w:rsidRDefault="003863F0" w:rsidP="003863F0">
      <w:pPr>
        <w:ind w:right="-57"/>
        <w:rPr>
          <w:rFonts w:ascii="Times New Roman" w:hAnsi="Times New Roman"/>
        </w:rPr>
      </w:pPr>
      <w:r>
        <w:rPr>
          <w:rFonts w:ascii="Times New Roman" w:hAnsi="Times New Roman"/>
        </w:rPr>
        <w:t>From 4 </w:t>
      </w:r>
      <w:r w:rsidR="001206CC">
        <w:rPr>
          <w:rFonts w:ascii="Times New Roman" w:hAnsi="Times New Roman"/>
        </w:rPr>
        <w:t>February 2016, Global Navigation Satellite System (</w:t>
      </w:r>
      <w:r w:rsidR="001206CC" w:rsidRPr="001206CC">
        <w:rPr>
          <w:rFonts w:ascii="Times New Roman" w:hAnsi="Times New Roman"/>
          <w:b/>
          <w:i/>
        </w:rPr>
        <w:t>GNSS</w:t>
      </w:r>
      <w:r w:rsidR="001206CC">
        <w:rPr>
          <w:rFonts w:ascii="Times New Roman" w:hAnsi="Times New Roman"/>
        </w:rPr>
        <w:t xml:space="preserve">) navigation equipment </w:t>
      </w:r>
      <w:r w:rsidR="00F431FC">
        <w:rPr>
          <w:rFonts w:ascii="Times New Roman" w:hAnsi="Times New Roman"/>
        </w:rPr>
        <w:t>became</w:t>
      </w:r>
      <w:r w:rsidR="001206CC">
        <w:rPr>
          <w:rFonts w:ascii="Times New Roman" w:hAnsi="Times New Roman"/>
        </w:rPr>
        <w:t xml:space="preserve"> mandatory for all I.F.R. operations in Australia. From </w:t>
      </w:r>
      <w:r w:rsidR="001206CC" w:rsidRPr="001764FB">
        <w:rPr>
          <w:rFonts w:ascii="Times New Roman" w:hAnsi="Times New Roman"/>
        </w:rPr>
        <w:t>26 May 2016</w:t>
      </w:r>
      <w:r w:rsidR="001206CC">
        <w:rPr>
          <w:rFonts w:ascii="Times New Roman" w:hAnsi="Times New Roman"/>
        </w:rPr>
        <w:t xml:space="preserve">, the Back-Up Navigation Network </w:t>
      </w:r>
      <w:r w:rsidR="00F431FC">
        <w:rPr>
          <w:rFonts w:ascii="Times New Roman" w:hAnsi="Times New Roman"/>
        </w:rPr>
        <w:t xml:space="preserve">became available </w:t>
      </w:r>
      <w:r w:rsidR="001206CC">
        <w:rPr>
          <w:rFonts w:ascii="Times New Roman" w:hAnsi="Times New Roman"/>
        </w:rPr>
        <w:t>with consequential route and procedure changes effective from th</w:t>
      </w:r>
      <w:r>
        <w:rPr>
          <w:rFonts w:ascii="Times New Roman" w:hAnsi="Times New Roman"/>
        </w:rPr>
        <w:t>at</w:t>
      </w:r>
      <w:r w:rsidR="001206CC">
        <w:rPr>
          <w:rFonts w:ascii="Times New Roman" w:hAnsi="Times New Roman"/>
        </w:rPr>
        <w:t xml:space="preserve"> date. Among </w:t>
      </w:r>
      <w:r w:rsidR="00F00897">
        <w:rPr>
          <w:rFonts w:ascii="Times New Roman" w:hAnsi="Times New Roman"/>
        </w:rPr>
        <w:t>other</w:t>
      </w:r>
      <w:r w:rsidR="001206CC">
        <w:rPr>
          <w:rFonts w:ascii="Times New Roman" w:hAnsi="Times New Roman"/>
        </w:rPr>
        <w:t xml:space="preserve"> changes, </w:t>
      </w:r>
      <w:r w:rsidR="00F00897">
        <w:rPr>
          <w:rFonts w:ascii="Times New Roman" w:hAnsi="Times New Roman"/>
        </w:rPr>
        <w:t xml:space="preserve">RNP 2 became </w:t>
      </w:r>
      <w:r w:rsidR="001206CC">
        <w:rPr>
          <w:rFonts w:ascii="Times New Roman" w:hAnsi="Times New Roman"/>
        </w:rPr>
        <w:t xml:space="preserve">the standard navigation specification for continental </w:t>
      </w:r>
      <w:proofErr w:type="spellStart"/>
      <w:r w:rsidR="001206CC">
        <w:rPr>
          <w:rFonts w:ascii="Times New Roman" w:hAnsi="Times New Roman"/>
        </w:rPr>
        <w:t>en</w:t>
      </w:r>
      <w:proofErr w:type="spellEnd"/>
      <w:r w:rsidR="001206CC">
        <w:rPr>
          <w:rFonts w:ascii="Times New Roman" w:hAnsi="Times New Roman"/>
        </w:rPr>
        <w:t xml:space="preserve"> route operations </w:t>
      </w:r>
      <w:r w:rsidR="009E7BD6">
        <w:rPr>
          <w:rFonts w:ascii="Times New Roman" w:hAnsi="Times New Roman"/>
        </w:rPr>
        <w:t xml:space="preserve">and </w:t>
      </w:r>
      <w:r w:rsidR="00F00897">
        <w:rPr>
          <w:rFonts w:ascii="Times New Roman" w:hAnsi="Times New Roman"/>
        </w:rPr>
        <w:t xml:space="preserve">RNP 1 became </w:t>
      </w:r>
      <w:r w:rsidR="009E7BD6">
        <w:rPr>
          <w:rFonts w:ascii="Times New Roman" w:hAnsi="Times New Roman"/>
        </w:rPr>
        <w:t xml:space="preserve">the standard </w:t>
      </w:r>
      <w:r>
        <w:rPr>
          <w:rFonts w:ascii="Times New Roman" w:hAnsi="Times New Roman"/>
        </w:rPr>
        <w:t xml:space="preserve">navigation </w:t>
      </w:r>
      <w:r w:rsidR="009E7BD6">
        <w:rPr>
          <w:rFonts w:ascii="Times New Roman" w:hAnsi="Times New Roman"/>
        </w:rPr>
        <w:t>specification for terminal instrument flight procedures.</w:t>
      </w:r>
    </w:p>
    <w:p w:rsidR="002137CB" w:rsidRDefault="002137CB" w:rsidP="00723D43">
      <w:pPr>
        <w:rPr>
          <w:rFonts w:ascii="Times New Roman" w:hAnsi="Times New Roman"/>
        </w:rPr>
      </w:pPr>
    </w:p>
    <w:p w:rsidR="00BA7479" w:rsidRDefault="00BA7479" w:rsidP="00723D43">
      <w:pPr>
        <w:rPr>
          <w:rFonts w:ascii="Times New Roman" w:hAnsi="Times New Roman"/>
        </w:rPr>
      </w:pPr>
      <w:r>
        <w:rPr>
          <w:rFonts w:ascii="Times New Roman" w:hAnsi="Times New Roman"/>
        </w:rPr>
        <w:t>CASA</w:t>
      </w:r>
      <w:r w:rsidR="009E7BD6">
        <w:rPr>
          <w:rFonts w:ascii="Times New Roman" w:hAnsi="Times New Roman"/>
        </w:rPr>
        <w:t xml:space="preserve"> has become aware of administrative difficulties for </w:t>
      </w:r>
      <w:r w:rsidR="00F431FC">
        <w:rPr>
          <w:rFonts w:ascii="Times New Roman" w:hAnsi="Times New Roman"/>
        </w:rPr>
        <w:t xml:space="preserve">some </w:t>
      </w:r>
      <w:r w:rsidR="009E7BD6">
        <w:rPr>
          <w:rFonts w:ascii="Times New Roman" w:hAnsi="Times New Roman"/>
        </w:rPr>
        <w:t>foreign operators in obtaining the required navigation authorisations for RNP 1 and RNP 2 from the</w:t>
      </w:r>
      <w:r w:rsidR="003863F0">
        <w:rPr>
          <w:rFonts w:ascii="Times New Roman" w:hAnsi="Times New Roman"/>
        </w:rPr>
        <w:t xml:space="preserve"> applicable</w:t>
      </w:r>
      <w:r w:rsidR="009E7BD6">
        <w:rPr>
          <w:rFonts w:ascii="Times New Roman" w:hAnsi="Times New Roman"/>
        </w:rPr>
        <w:t xml:space="preserve"> NAA.</w:t>
      </w:r>
      <w:r>
        <w:rPr>
          <w:rFonts w:ascii="Times New Roman" w:hAnsi="Times New Roman"/>
        </w:rPr>
        <w:t xml:space="preserve"> These difficulties arise</w:t>
      </w:r>
      <w:r w:rsidR="00BE70E3">
        <w:rPr>
          <w:rFonts w:ascii="Times New Roman" w:hAnsi="Times New Roman"/>
        </w:rPr>
        <w:t xml:space="preserve"> for various reasons, including that </w:t>
      </w:r>
      <w:r>
        <w:rPr>
          <w:rFonts w:ascii="Times New Roman" w:hAnsi="Times New Roman"/>
        </w:rPr>
        <w:t xml:space="preserve">the European Aviation Safety Agency has not published </w:t>
      </w:r>
      <w:r w:rsidR="00FA6BB7">
        <w:rPr>
          <w:rFonts w:ascii="Times New Roman" w:hAnsi="Times New Roman"/>
        </w:rPr>
        <w:t>airworthiness standards for RNP 2 and</w:t>
      </w:r>
      <w:r w:rsidR="00316BE9">
        <w:rPr>
          <w:rFonts w:ascii="Times New Roman" w:hAnsi="Times New Roman"/>
        </w:rPr>
        <w:t>,</w:t>
      </w:r>
      <w:r w:rsidR="00FA6BB7">
        <w:rPr>
          <w:rFonts w:ascii="Times New Roman" w:hAnsi="Times New Roman"/>
        </w:rPr>
        <w:t xml:space="preserve"> therefore</w:t>
      </w:r>
      <w:r w:rsidR="00316BE9">
        <w:rPr>
          <w:rFonts w:ascii="Times New Roman" w:hAnsi="Times New Roman"/>
        </w:rPr>
        <w:t>,</w:t>
      </w:r>
      <w:r w:rsidR="00FA6BB7">
        <w:rPr>
          <w:rFonts w:ascii="Times New Roman" w:hAnsi="Times New Roman"/>
        </w:rPr>
        <w:t xml:space="preserve"> aircraft manufacturers are not able to include RNP 2 in the aircraft flight manual list of navigation specifications for which the aircraft is </w:t>
      </w:r>
      <w:r w:rsidR="00FA6BB7">
        <w:rPr>
          <w:rFonts w:ascii="Times New Roman" w:hAnsi="Times New Roman"/>
        </w:rPr>
        <w:lastRenderedPageBreak/>
        <w:t xml:space="preserve">compliant. Also, </w:t>
      </w:r>
      <w:r w:rsidR="00BE70E3">
        <w:rPr>
          <w:rFonts w:ascii="Times New Roman" w:hAnsi="Times New Roman"/>
        </w:rPr>
        <w:t xml:space="preserve">many </w:t>
      </w:r>
      <w:r w:rsidR="00FA6BB7">
        <w:rPr>
          <w:rFonts w:ascii="Times New Roman" w:hAnsi="Times New Roman"/>
        </w:rPr>
        <w:t>State regulators do not have RNP 2 regulations in place upon which to ba</w:t>
      </w:r>
      <w:r w:rsidR="00BE70E3">
        <w:rPr>
          <w:rFonts w:ascii="Times New Roman" w:hAnsi="Times New Roman"/>
        </w:rPr>
        <w:t>s</w:t>
      </w:r>
      <w:r w:rsidR="00FA6BB7">
        <w:rPr>
          <w:rFonts w:ascii="Times New Roman" w:hAnsi="Times New Roman"/>
        </w:rPr>
        <w:t xml:space="preserve">e the issue of a navigation authorisation, or they are not able to issue an authorisation because the </w:t>
      </w:r>
      <w:r w:rsidR="00F00897">
        <w:rPr>
          <w:rFonts w:ascii="Times New Roman" w:hAnsi="Times New Roman"/>
        </w:rPr>
        <w:t xml:space="preserve">aircraft flight manual </w:t>
      </w:r>
      <w:r w:rsidR="00FA6BB7">
        <w:rPr>
          <w:rFonts w:ascii="Times New Roman" w:hAnsi="Times New Roman"/>
        </w:rPr>
        <w:t>does not list RNP 2.</w:t>
      </w:r>
    </w:p>
    <w:p w:rsidR="00BA7479" w:rsidRDefault="00BA7479" w:rsidP="00723D43">
      <w:pPr>
        <w:rPr>
          <w:rFonts w:ascii="Times New Roman" w:hAnsi="Times New Roman"/>
        </w:rPr>
      </w:pPr>
    </w:p>
    <w:p w:rsidR="00931803" w:rsidRDefault="00BA7479" w:rsidP="00723D43">
      <w:pPr>
        <w:rPr>
          <w:rFonts w:ascii="Times New Roman" w:hAnsi="Times New Roman"/>
        </w:rPr>
      </w:pPr>
      <w:r>
        <w:rPr>
          <w:rFonts w:ascii="Times New Roman" w:hAnsi="Times New Roman"/>
        </w:rPr>
        <w:t xml:space="preserve">RNP 2 is a relatively new navigation specification, </w:t>
      </w:r>
      <w:r w:rsidR="003B43B2">
        <w:rPr>
          <w:rFonts w:ascii="Times New Roman" w:hAnsi="Times New Roman"/>
        </w:rPr>
        <w:t xml:space="preserve">which is why </w:t>
      </w:r>
      <w:r>
        <w:rPr>
          <w:rFonts w:ascii="Times New Roman" w:hAnsi="Times New Roman"/>
        </w:rPr>
        <w:t xml:space="preserve">it is not yet included in the current regulations of many States. It is expected that, over time as more applications of RNP 2 emerge, the situation </w:t>
      </w:r>
      <w:r w:rsidR="00FA6BB7">
        <w:rPr>
          <w:rFonts w:ascii="Times New Roman" w:hAnsi="Times New Roman"/>
        </w:rPr>
        <w:t>will resolve itself.</w:t>
      </w:r>
    </w:p>
    <w:p w:rsidR="00931803" w:rsidRDefault="00931803" w:rsidP="00723D43">
      <w:pPr>
        <w:rPr>
          <w:rFonts w:ascii="Times New Roman" w:hAnsi="Times New Roman"/>
        </w:rPr>
      </w:pPr>
    </w:p>
    <w:p w:rsidR="00F431FC" w:rsidRDefault="00931803" w:rsidP="00723D43">
      <w:pPr>
        <w:rPr>
          <w:rFonts w:ascii="Times New Roman" w:hAnsi="Times New Roman"/>
        </w:rPr>
      </w:pPr>
      <w:r w:rsidRPr="00B06823">
        <w:rPr>
          <w:rFonts w:ascii="Times New Roman" w:hAnsi="Times New Roman"/>
        </w:rPr>
        <w:t xml:space="preserve">CASA conducted an analysis in which the </w:t>
      </w:r>
      <w:r w:rsidR="003674EA" w:rsidRPr="00B06823">
        <w:rPr>
          <w:rFonts w:ascii="Times New Roman" w:hAnsi="Times New Roman"/>
        </w:rPr>
        <w:t xml:space="preserve">RNAV 1 and RNAV 2 navigation specification was compared with the </w:t>
      </w:r>
      <w:r w:rsidRPr="00B06823">
        <w:rPr>
          <w:rFonts w:ascii="Times New Roman" w:hAnsi="Times New Roman"/>
        </w:rPr>
        <w:t>RNP</w:t>
      </w:r>
      <w:r w:rsidR="003674EA" w:rsidRPr="00B06823">
        <w:rPr>
          <w:rFonts w:ascii="Times New Roman" w:hAnsi="Times New Roman"/>
        </w:rPr>
        <w:t> 1 and RNP 2</w:t>
      </w:r>
      <w:r w:rsidRPr="00B06823">
        <w:rPr>
          <w:rFonts w:ascii="Times New Roman" w:hAnsi="Times New Roman"/>
        </w:rPr>
        <w:t xml:space="preserve"> </w:t>
      </w:r>
      <w:r w:rsidR="003674EA" w:rsidRPr="00B06823">
        <w:rPr>
          <w:rFonts w:ascii="Times New Roman" w:hAnsi="Times New Roman"/>
        </w:rPr>
        <w:t>navigation specifications</w:t>
      </w:r>
      <w:r w:rsidR="003B43B2">
        <w:rPr>
          <w:rFonts w:ascii="Times New Roman" w:hAnsi="Times New Roman"/>
        </w:rPr>
        <w:t>. The analysis showed that</w:t>
      </w:r>
      <w:r w:rsidR="003B43B2" w:rsidRPr="00B06823">
        <w:rPr>
          <w:rFonts w:ascii="Times New Roman" w:hAnsi="Times New Roman"/>
        </w:rPr>
        <w:t>, the performance and functional requirements of RNP 1 and RNP 2 are the same as the performance and functional requirements of RNAV 1 and RNAV 2</w:t>
      </w:r>
      <w:r w:rsidR="003B43B2">
        <w:rPr>
          <w:rFonts w:ascii="Times New Roman" w:hAnsi="Times New Roman"/>
        </w:rPr>
        <w:t xml:space="preserve"> </w:t>
      </w:r>
      <w:r w:rsidR="00E7762D" w:rsidRPr="00B06823">
        <w:rPr>
          <w:rFonts w:ascii="Times New Roman" w:hAnsi="Times New Roman"/>
        </w:rPr>
        <w:t>if</w:t>
      </w:r>
      <w:r w:rsidRPr="00B06823">
        <w:rPr>
          <w:rFonts w:ascii="Times New Roman" w:hAnsi="Times New Roman"/>
        </w:rPr>
        <w:t xml:space="preserve"> the radio </w:t>
      </w:r>
      <w:r w:rsidR="00E7762D" w:rsidRPr="00B06823">
        <w:rPr>
          <w:rFonts w:ascii="Times New Roman" w:hAnsi="Times New Roman"/>
        </w:rPr>
        <w:t xml:space="preserve">(rather than GNSS) </w:t>
      </w:r>
      <w:r w:rsidRPr="00B06823">
        <w:rPr>
          <w:rFonts w:ascii="Times New Roman" w:hAnsi="Times New Roman"/>
        </w:rPr>
        <w:t xml:space="preserve">updating function of the </w:t>
      </w:r>
      <w:r w:rsidR="003674EA" w:rsidRPr="00B06823">
        <w:rPr>
          <w:rFonts w:ascii="Times New Roman" w:hAnsi="Times New Roman"/>
        </w:rPr>
        <w:t xml:space="preserve">RNAV 1 and RNAV 2 </w:t>
      </w:r>
      <w:r w:rsidRPr="00B06823">
        <w:rPr>
          <w:rFonts w:ascii="Times New Roman" w:hAnsi="Times New Roman"/>
        </w:rPr>
        <w:t>specification</w:t>
      </w:r>
      <w:r w:rsidR="003674EA" w:rsidRPr="00B06823">
        <w:rPr>
          <w:rFonts w:ascii="Times New Roman" w:hAnsi="Times New Roman"/>
        </w:rPr>
        <w:t>,</w:t>
      </w:r>
      <w:r w:rsidRPr="00B06823">
        <w:rPr>
          <w:rFonts w:ascii="Times New Roman" w:hAnsi="Times New Roman"/>
        </w:rPr>
        <w:t xml:space="preserve"> </w:t>
      </w:r>
      <w:r w:rsidR="003B43B2">
        <w:rPr>
          <w:rFonts w:ascii="Times New Roman" w:hAnsi="Times New Roman"/>
        </w:rPr>
        <w:t xml:space="preserve">as well as </w:t>
      </w:r>
      <w:r w:rsidRPr="00B06823">
        <w:rPr>
          <w:rFonts w:ascii="Times New Roman" w:hAnsi="Times New Roman"/>
        </w:rPr>
        <w:t xml:space="preserve">the optional functions of the </w:t>
      </w:r>
      <w:r w:rsidR="003674EA" w:rsidRPr="00B06823">
        <w:rPr>
          <w:rFonts w:ascii="Times New Roman" w:hAnsi="Times New Roman"/>
        </w:rPr>
        <w:t xml:space="preserve">RNP 1 and RNP 2 </w:t>
      </w:r>
      <w:r w:rsidRPr="00B06823">
        <w:rPr>
          <w:rFonts w:ascii="Times New Roman" w:hAnsi="Times New Roman"/>
        </w:rPr>
        <w:t>specifications</w:t>
      </w:r>
      <w:r w:rsidR="003674EA" w:rsidRPr="00B06823">
        <w:rPr>
          <w:rFonts w:ascii="Times New Roman" w:hAnsi="Times New Roman"/>
        </w:rPr>
        <w:t>,</w:t>
      </w:r>
      <w:r w:rsidR="00A73BCF">
        <w:rPr>
          <w:rFonts w:ascii="Times New Roman" w:hAnsi="Times New Roman"/>
        </w:rPr>
        <w:t xml:space="preserve"> are disregarded.</w:t>
      </w:r>
    </w:p>
    <w:p w:rsidR="00F431FC" w:rsidRDefault="00F431FC" w:rsidP="00723D43">
      <w:pPr>
        <w:rPr>
          <w:rFonts w:ascii="Times New Roman" w:hAnsi="Times New Roman"/>
        </w:rPr>
      </w:pPr>
    </w:p>
    <w:p w:rsidR="00F431FC" w:rsidRPr="00F431FC" w:rsidRDefault="00F431FC" w:rsidP="00F431FC">
      <w:pPr>
        <w:rPr>
          <w:rFonts w:ascii="Times New Roman" w:hAnsi="Times New Roman"/>
        </w:rPr>
      </w:pPr>
      <w:r w:rsidRPr="001764FB">
        <w:rPr>
          <w:rFonts w:ascii="Times New Roman" w:hAnsi="Times New Roman"/>
        </w:rPr>
        <w:t xml:space="preserve">Instrument CASA EX06/16 (the </w:t>
      </w:r>
      <w:r w:rsidRPr="001764FB">
        <w:rPr>
          <w:rFonts w:ascii="Times New Roman" w:hAnsi="Times New Roman"/>
          <w:b/>
          <w:i/>
        </w:rPr>
        <w:t>old instrument</w:t>
      </w:r>
      <w:r w:rsidRPr="001764FB">
        <w:rPr>
          <w:rFonts w:ascii="Times New Roman" w:hAnsi="Times New Roman"/>
        </w:rPr>
        <w:t xml:space="preserve">) </w:t>
      </w:r>
      <w:r w:rsidR="00994768" w:rsidRPr="001764FB">
        <w:rPr>
          <w:rFonts w:ascii="Times New Roman" w:hAnsi="Times New Roman"/>
        </w:rPr>
        <w:t xml:space="preserve">was a legislative instrument (F2016L00059) that </w:t>
      </w:r>
      <w:r w:rsidRPr="001764FB">
        <w:rPr>
          <w:rFonts w:ascii="Times New Roman" w:hAnsi="Times New Roman"/>
        </w:rPr>
        <w:t>commenced on 22 January 2016 to permit use of RNAV 1 and RNAV 2 specifications based on GNSS as the primary navigation sensor for Australian RNP 1 approac</w:t>
      </w:r>
      <w:r w:rsidR="00EA1A44">
        <w:rPr>
          <w:rFonts w:ascii="Times New Roman" w:hAnsi="Times New Roman"/>
        </w:rPr>
        <w:t xml:space="preserve">h procedures and RNP 2 routes. </w:t>
      </w:r>
      <w:r w:rsidRPr="001764FB">
        <w:rPr>
          <w:rFonts w:ascii="Times New Roman" w:hAnsi="Times New Roman"/>
        </w:rPr>
        <w:t xml:space="preserve">CASA subsequently identified that the old instrument does not cater for the alternative equivalent authorisations described in </w:t>
      </w:r>
      <w:r w:rsidR="00EA1A44">
        <w:rPr>
          <w:rFonts w:ascii="Times New Roman" w:hAnsi="Times New Roman"/>
        </w:rPr>
        <w:t xml:space="preserve">subclause 1.3 and </w:t>
      </w:r>
      <w:r w:rsidRPr="001764FB">
        <w:rPr>
          <w:rFonts w:ascii="Times New Roman" w:hAnsi="Times New Roman"/>
        </w:rPr>
        <w:t xml:space="preserve">paragraph 3.3 (b) of Appendix 2, and </w:t>
      </w:r>
      <w:r w:rsidR="00EA1A44">
        <w:rPr>
          <w:rFonts w:ascii="Times New Roman" w:hAnsi="Times New Roman"/>
        </w:rPr>
        <w:t>subclause</w:t>
      </w:r>
      <w:r w:rsidRPr="001764FB">
        <w:rPr>
          <w:rFonts w:ascii="Times New Roman" w:hAnsi="Times New Roman"/>
        </w:rPr>
        <w:t xml:space="preserve"> 1.3 of Appendix 3, to CAO 20.91.</w:t>
      </w:r>
    </w:p>
    <w:p w:rsidR="00F431FC" w:rsidRPr="00F431FC" w:rsidRDefault="00F431FC" w:rsidP="00F431FC">
      <w:pPr>
        <w:rPr>
          <w:rFonts w:ascii="Times New Roman" w:hAnsi="Times New Roman"/>
        </w:rPr>
      </w:pPr>
    </w:p>
    <w:p w:rsidR="00F431FC" w:rsidRDefault="00F431FC" w:rsidP="00F431FC">
      <w:pPr>
        <w:rPr>
          <w:rFonts w:ascii="Times New Roman" w:hAnsi="Times New Roman"/>
        </w:rPr>
      </w:pPr>
      <w:r w:rsidRPr="00F431FC">
        <w:rPr>
          <w:rFonts w:ascii="Times New Roman" w:hAnsi="Times New Roman"/>
        </w:rPr>
        <w:t>Clarifying that these additional navigation authorisations provide an equivalent level of authorisation will provide more options for</w:t>
      </w:r>
      <w:r w:rsidR="001D7C99">
        <w:rPr>
          <w:rFonts w:ascii="Times New Roman" w:hAnsi="Times New Roman"/>
        </w:rPr>
        <w:t xml:space="preserve"> foreign</w:t>
      </w:r>
      <w:r w:rsidRPr="00F431FC">
        <w:rPr>
          <w:rFonts w:ascii="Times New Roman" w:hAnsi="Times New Roman"/>
        </w:rPr>
        <w:t xml:space="preserve"> operators to show compliance as well as assisting operators with self-assessment of compliance.</w:t>
      </w:r>
    </w:p>
    <w:p w:rsidR="009E7BD6" w:rsidRDefault="009E7BD6" w:rsidP="00723D43">
      <w:pPr>
        <w:rPr>
          <w:rFonts w:ascii="Times New Roman" w:hAnsi="Times New Roman"/>
        </w:rPr>
      </w:pPr>
    </w:p>
    <w:p w:rsidR="003A1A3D" w:rsidRPr="003A1A3D" w:rsidRDefault="003A1A3D" w:rsidP="00FA6BB7">
      <w:pPr>
        <w:keepNext/>
        <w:rPr>
          <w:rFonts w:ascii="Times New Roman" w:hAnsi="Times New Roman"/>
          <w:b/>
        </w:rPr>
      </w:pPr>
      <w:r w:rsidRPr="003A1A3D">
        <w:rPr>
          <w:rFonts w:ascii="Times New Roman" w:hAnsi="Times New Roman"/>
          <w:b/>
        </w:rPr>
        <w:t>Instrument</w:t>
      </w:r>
    </w:p>
    <w:p w:rsidR="00F00897" w:rsidRDefault="00F00897" w:rsidP="00723D43">
      <w:pPr>
        <w:pStyle w:val="LDP1a"/>
        <w:tabs>
          <w:tab w:val="clear" w:pos="1191"/>
          <w:tab w:val="left" w:pos="1440"/>
        </w:tabs>
        <w:spacing w:before="0" w:after="0"/>
        <w:ind w:left="0" w:firstLine="0"/>
      </w:pPr>
      <w:r>
        <w:t>Under subsection 33 (3) of the AIA, the instrument repeals the old instrument and reissues the exemption on amended terms.</w:t>
      </w:r>
    </w:p>
    <w:p w:rsidR="00F00897" w:rsidRDefault="00F00897" w:rsidP="00723D43">
      <w:pPr>
        <w:pStyle w:val="LDP1a"/>
        <w:tabs>
          <w:tab w:val="clear" w:pos="1191"/>
          <w:tab w:val="left" w:pos="1440"/>
        </w:tabs>
        <w:spacing w:before="0" w:after="0"/>
        <w:ind w:left="0" w:firstLine="0"/>
      </w:pPr>
    </w:p>
    <w:p w:rsidR="002D7445" w:rsidRDefault="002137CB" w:rsidP="00723D43">
      <w:pPr>
        <w:pStyle w:val="LDP1a"/>
        <w:tabs>
          <w:tab w:val="clear" w:pos="1191"/>
          <w:tab w:val="left" w:pos="1440"/>
        </w:tabs>
        <w:spacing w:before="0" w:after="0"/>
        <w:ind w:left="0" w:firstLine="0"/>
      </w:pPr>
      <w:r w:rsidRPr="00BE5F47">
        <w:t xml:space="preserve">The </w:t>
      </w:r>
      <w:r w:rsidR="002D7445">
        <w:t xml:space="preserve">instrument exempts the operator of an “exempted </w:t>
      </w:r>
      <w:r w:rsidR="00FF4277">
        <w:t>foreign aircraft</w:t>
      </w:r>
      <w:r w:rsidR="002D7445">
        <w:t>”</w:t>
      </w:r>
      <w:r w:rsidR="00FF4277">
        <w:t xml:space="preserve"> </w:t>
      </w:r>
      <w:r w:rsidR="002D7445">
        <w:t>from the requirement in paragraph 7.2 of CAO 20.91 to have an RNP 1 or RNP 2 authorisation</w:t>
      </w:r>
      <w:r w:rsidR="00E73B1D">
        <w:t> </w:t>
      </w:r>
      <w:r w:rsidR="002D7445">
        <w:t>granted by an applicable NAA</w:t>
      </w:r>
      <w:r w:rsidR="00E73B1D">
        <w:t xml:space="preserve">, and from the offence provision in </w:t>
      </w:r>
      <w:proofErr w:type="spellStart"/>
      <w:r w:rsidR="00E73B1D">
        <w:t>subregulation</w:t>
      </w:r>
      <w:proofErr w:type="spellEnd"/>
      <w:r w:rsidR="00E73B1D">
        <w:t xml:space="preserve"> 11.255 (1) of CASR for breach of a direction,</w:t>
      </w:r>
      <w:r w:rsidR="002D7445">
        <w:t xml:space="preserve"> </w:t>
      </w:r>
      <w:r w:rsidR="007D5C48">
        <w:t>if</w:t>
      </w:r>
      <w:r w:rsidR="002D7445">
        <w:t xml:space="preserve"> the aircraft is covered by a “substitute authorisation” issued by an </w:t>
      </w:r>
      <w:r w:rsidR="00BA14A8">
        <w:t>“</w:t>
      </w:r>
      <w:r w:rsidR="002D7445">
        <w:t>applicable NAA</w:t>
      </w:r>
      <w:r w:rsidR="00BA14A8">
        <w:t>”</w:t>
      </w:r>
      <w:r w:rsidR="00EA1A44">
        <w:t>.</w:t>
      </w:r>
    </w:p>
    <w:p w:rsidR="002D7445" w:rsidRDefault="002D7445" w:rsidP="00723D43">
      <w:pPr>
        <w:pStyle w:val="LDP1a"/>
        <w:tabs>
          <w:tab w:val="clear" w:pos="1191"/>
          <w:tab w:val="left" w:pos="1440"/>
        </w:tabs>
        <w:spacing w:before="0" w:after="0"/>
        <w:ind w:left="0" w:firstLine="0"/>
      </w:pPr>
    </w:p>
    <w:p w:rsidR="001D7C99" w:rsidRDefault="00EA1A44" w:rsidP="00723D43">
      <w:pPr>
        <w:pStyle w:val="LDP1a"/>
        <w:tabs>
          <w:tab w:val="clear" w:pos="1191"/>
          <w:tab w:val="left" w:pos="1440"/>
        </w:tabs>
        <w:spacing w:before="0" w:after="0"/>
        <w:ind w:left="0" w:firstLine="0"/>
      </w:pPr>
      <w:r w:rsidRPr="00EA1A44">
        <w:rPr>
          <w:b/>
          <w:i/>
        </w:rPr>
        <w:t>Exempted foreign aircraft</w:t>
      </w:r>
      <w:r w:rsidR="002D7445">
        <w:t xml:space="preserve"> is </w:t>
      </w:r>
      <w:r w:rsidR="001D7C99">
        <w:t>defined to mean a foreign registered</w:t>
      </w:r>
      <w:r w:rsidR="002D7445">
        <w:t xml:space="preserve"> aircraft </w:t>
      </w:r>
      <w:r w:rsidR="001D7C99">
        <w:t xml:space="preserve">that is </w:t>
      </w:r>
      <w:r w:rsidR="002D7445">
        <w:t xml:space="preserve">conducting </w:t>
      </w:r>
      <w:r w:rsidR="001D7C99">
        <w:t>an RNP 1 terminal instrument flight procedure within the Brisbane or Melbourne Flight Information Regions when the aircraft does not have an RNP 1 authorisation from an applicable NAA, or foreign registered aircraft that is operating on an RNP 2 route into, out of or within the Brisbane or Melbourne Flight Information Regions when the aircraft does not have an RNP 2 authori</w:t>
      </w:r>
      <w:r>
        <w:t>sation from an applicable NAA.</w:t>
      </w:r>
    </w:p>
    <w:p w:rsidR="001D7C99" w:rsidRDefault="001D7C99" w:rsidP="00723D43">
      <w:pPr>
        <w:pStyle w:val="LDP1a"/>
        <w:tabs>
          <w:tab w:val="clear" w:pos="1191"/>
          <w:tab w:val="left" w:pos="1440"/>
        </w:tabs>
        <w:spacing w:before="0" w:after="0"/>
        <w:ind w:left="0" w:firstLine="0"/>
      </w:pPr>
    </w:p>
    <w:p w:rsidR="002D7445" w:rsidRPr="001764FB" w:rsidRDefault="00EA1A44" w:rsidP="00723D43">
      <w:pPr>
        <w:pStyle w:val="LDP1a"/>
        <w:tabs>
          <w:tab w:val="clear" w:pos="1191"/>
          <w:tab w:val="left" w:pos="1440"/>
        </w:tabs>
        <w:spacing w:before="0" w:after="0"/>
        <w:ind w:left="0" w:firstLine="0"/>
      </w:pPr>
      <w:r w:rsidRPr="00EA1A44">
        <w:rPr>
          <w:b/>
          <w:i/>
        </w:rPr>
        <w:t>Substitute authorisation</w:t>
      </w:r>
      <w:r w:rsidR="002D7445" w:rsidRPr="001764FB">
        <w:t xml:space="preserve"> is defined in subsection 4 (2) of the instrument to be any of the combinations of authorisations mentioned in the</w:t>
      </w:r>
      <w:r>
        <w:t xml:space="preserve"> paragraphs of the definition. </w:t>
      </w:r>
      <w:r w:rsidR="002D7445" w:rsidRPr="001764FB">
        <w:t xml:space="preserve">It is sufficient for the aircraft to be covered by any 1 of the combinations in the definition in order for the operator of the aircraft to rely on the exemption to conduct both Australian RNP 1 approach procedures and </w:t>
      </w:r>
      <w:r w:rsidR="00C434D4" w:rsidRPr="001764FB">
        <w:t xml:space="preserve">to fly </w:t>
      </w:r>
      <w:r w:rsidR="002D7445" w:rsidRPr="001764FB">
        <w:t>Australian RNP 2 routes.</w:t>
      </w:r>
    </w:p>
    <w:p w:rsidR="002D7445" w:rsidRPr="001764FB" w:rsidRDefault="002D7445" w:rsidP="00723D43">
      <w:pPr>
        <w:pStyle w:val="LDP1a"/>
        <w:tabs>
          <w:tab w:val="clear" w:pos="1191"/>
          <w:tab w:val="left" w:pos="1440"/>
        </w:tabs>
        <w:spacing w:before="0" w:after="0"/>
        <w:ind w:left="0" w:firstLine="0"/>
      </w:pPr>
    </w:p>
    <w:p w:rsidR="00BA14A8" w:rsidRPr="001764FB" w:rsidRDefault="00EA1A44" w:rsidP="00BA14A8">
      <w:pPr>
        <w:pStyle w:val="LDP1a"/>
        <w:tabs>
          <w:tab w:val="clear" w:pos="1191"/>
          <w:tab w:val="left" w:pos="1440"/>
        </w:tabs>
        <w:spacing w:before="0" w:after="0"/>
        <w:ind w:left="0" w:firstLine="0"/>
      </w:pPr>
      <w:r>
        <w:t xml:space="preserve">The definition of </w:t>
      </w:r>
      <w:r w:rsidR="00BA14A8" w:rsidRPr="00EA1A44">
        <w:rPr>
          <w:b/>
          <w:i/>
        </w:rPr>
        <w:t>applicable NAA</w:t>
      </w:r>
      <w:r>
        <w:t xml:space="preserve"> covers the national aviation a</w:t>
      </w:r>
      <w:r w:rsidR="00BA14A8" w:rsidRPr="001764FB">
        <w:t>uthorities mentioned in</w:t>
      </w:r>
      <w:r>
        <w:t xml:space="preserve"> paragraph 7.2 of CAO 20.91. </w:t>
      </w:r>
      <w:r w:rsidR="00BA14A8" w:rsidRPr="001764FB">
        <w:t>Other terms used in the instrument are stated to have the same meaning as they have in CAO 20.91.</w:t>
      </w:r>
    </w:p>
    <w:p w:rsidR="00BA14A8" w:rsidRPr="001764FB" w:rsidRDefault="00BA14A8" w:rsidP="00BA14A8">
      <w:pPr>
        <w:pStyle w:val="LDP1a"/>
        <w:tabs>
          <w:tab w:val="clear" w:pos="1191"/>
          <w:tab w:val="left" w:pos="1440"/>
        </w:tabs>
        <w:spacing w:before="0" w:after="0"/>
        <w:ind w:left="0" w:firstLine="0"/>
      </w:pPr>
    </w:p>
    <w:p w:rsidR="007D5C48" w:rsidRPr="001764FB" w:rsidRDefault="002137CB" w:rsidP="00723D43">
      <w:pPr>
        <w:pStyle w:val="LDP1a"/>
        <w:tabs>
          <w:tab w:val="clear" w:pos="1191"/>
          <w:tab w:val="left" w:pos="1440"/>
        </w:tabs>
        <w:spacing w:before="0" w:after="0"/>
        <w:ind w:left="0" w:firstLine="0"/>
      </w:pPr>
      <w:r w:rsidRPr="001764FB">
        <w:t>The exemption is subject to conditions</w:t>
      </w:r>
      <w:r w:rsidR="000B6155" w:rsidRPr="001764FB">
        <w:t xml:space="preserve"> imposed in the interests of the safety of air navigation</w:t>
      </w:r>
      <w:r w:rsidRPr="001764FB">
        <w:t xml:space="preserve">. </w:t>
      </w:r>
      <w:r w:rsidR="00BB48C8" w:rsidRPr="001764FB">
        <w:rPr>
          <w:rStyle w:val="LDP1aChar0"/>
        </w:rPr>
        <w:t xml:space="preserve">The operator </w:t>
      </w:r>
      <w:r w:rsidR="007D5C48" w:rsidRPr="001764FB">
        <w:rPr>
          <w:rStyle w:val="LDP1aChar0"/>
        </w:rPr>
        <w:t xml:space="preserve">of the aircraft </w:t>
      </w:r>
      <w:r w:rsidR="00BB48C8" w:rsidRPr="001764FB">
        <w:rPr>
          <w:rStyle w:val="LDP1aChar0"/>
        </w:rPr>
        <w:t xml:space="preserve">must notify CASA, using the specified </w:t>
      </w:r>
      <w:r w:rsidR="007D5C48" w:rsidRPr="001764FB">
        <w:rPr>
          <w:rStyle w:val="LDP1aChar0"/>
        </w:rPr>
        <w:t xml:space="preserve">CASA </w:t>
      </w:r>
      <w:r w:rsidR="00BB48C8" w:rsidRPr="001764FB">
        <w:rPr>
          <w:rStyle w:val="LDP1aChar0"/>
        </w:rPr>
        <w:t xml:space="preserve">form, </w:t>
      </w:r>
      <w:r w:rsidR="006D643D" w:rsidRPr="001764FB">
        <w:rPr>
          <w:rStyle w:val="LDP1aChar0"/>
        </w:rPr>
        <w:t xml:space="preserve">of its </w:t>
      </w:r>
      <w:r w:rsidR="006D643D" w:rsidRPr="001764FB">
        <w:t xml:space="preserve">intention to operate on an RNP 2 route or conduct an RNP 1 terminal instrument flight procedure using </w:t>
      </w:r>
      <w:r w:rsidR="00EA1A44">
        <w:t xml:space="preserve">a substitute authorisation. </w:t>
      </w:r>
      <w:r w:rsidR="007D5C48" w:rsidRPr="001764FB">
        <w:t>The notice must be provided at least 7 days before the operator first uses a particular type of aircraft</w:t>
      </w:r>
      <w:r w:rsidR="00EA1A44">
        <w:t xml:space="preserve"> in reliance on the exemption. </w:t>
      </w:r>
      <w:r w:rsidR="007D5C48" w:rsidRPr="001764FB">
        <w:t>Notice is not required for subsequent uses of the same type of aircraft, but is required if the operator intends to use a new type of aircraft in reliance on the exemption.</w:t>
      </w:r>
    </w:p>
    <w:p w:rsidR="007D5C48" w:rsidRPr="001764FB" w:rsidRDefault="007D5C48" w:rsidP="00723D43">
      <w:pPr>
        <w:pStyle w:val="LDP1a"/>
        <w:tabs>
          <w:tab w:val="clear" w:pos="1191"/>
          <w:tab w:val="left" w:pos="1440"/>
        </w:tabs>
        <w:spacing w:before="0" w:after="0"/>
        <w:ind w:left="0" w:firstLine="0"/>
      </w:pPr>
    </w:p>
    <w:p w:rsidR="0077404E" w:rsidRPr="001764FB" w:rsidRDefault="007D5C48" w:rsidP="00723D43">
      <w:pPr>
        <w:pStyle w:val="LDP1a"/>
        <w:tabs>
          <w:tab w:val="clear" w:pos="1191"/>
          <w:tab w:val="left" w:pos="1440"/>
        </w:tabs>
        <w:spacing w:before="0" w:after="0"/>
        <w:ind w:left="0" w:firstLine="0"/>
      </w:pPr>
      <w:r w:rsidRPr="001764FB">
        <w:t>In addition, t</w:t>
      </w:r>
      <w:r w:rsidR="006D643D" w:rsidRPr="001764FB">
        <w:t xml:space="preserve">he flight plan for the operation must include a remark </w:t>
      </w:r>
      <w:r w:rsidRPr="001764FB">
        <w:t>specified in the instrument that indicates</w:t>
      </w:r>
      <w:r w:rsidR="006D643D" w:rsidRPr="001764FB">
        <w:t xml:space="preserve"> </w:t>
      </w:r>
      <w:r w:rsidR="00BE70E3" w:rsidRPr="001764FB">
        <w:t xml:space="preserve">that </w:t>
      </w:r>
      <w:r w:rsidR="006D643D" w:rsidRPr="001764FB">
        <w:t xml:space="preserve">the flight is conducted </w:t>
      </w:r>
      <w:r w:rsidR="00BE70E3" w:rsidRPr="001764FB">
        <w:t>utilising</w:t>
      </w:r>
      <w:r w:rsidR="006D643D" w:rsidRPr="001764FB">
        <w:t xml:space="preserve"> </w:t>
      </w:r>
      <w:r w:rsidRPr="001764FB">
        <w:t xml:space="preserve">a CASA approved </w:t>
      </w:r>
      <w:r w:rsidR="006D643D" w:rsidRPr="001764FB">
        <w:t>alternative means of compliance</w:t>
      </w:r>
      <w:r w:rsidRPr="001764FB">
        <w:t xml:space="preserve"> </w:t>
      </w:r>
      <w:r w:rsidR="00A2215C" w:rsidRPr="001764FB">
        <w:t xml:space="preserve">for </w:t>
      </w:r>
      <w:r w:rsidR="006D643D" w:rsidRPr="001764FB">
        <w:t>the RNP authorisation</w:t>
      </w:r>
      <w:r w:rsidRPr="001764FB">
        <w:t xml:space="preserve"> requirement in CAO 20.91</w:t>
      </w:r>
      <w:r w:rsidR="006D643D" w:rsidRPr="001764FB">
        <w:t>.</w:t>
      </w:r>
    </w:p>
    <w:p w:rsidR="007D5C48" w:rsidRPr="001764FB" w:rsidRDefault="007D5C48" w:rsidP="00723D43">
      <w:pPr>
        <w:pStyle w:val="LDP1a"/>
        <w:tabs>
          <w:tab w:val="clear" w:pos="1191"/>
          <w:tab w:val="left" w:pos="1440"/>
        </w:tabs>
        <w:spacing w:before="0" w:after="0"/>
        <w:ind w:left="0" w:firstLine="0"/>
      </w:pPr>
    </w:p>
    <w:p w:rsidR="00F346C8" w:rsidRDefault="00F346C8" w:rsidP="00723D43">
      <w:pPr>
        <w:pStyle w:val="LDP1a"/>
        <w:tabs>
          <w:tab w:val="clear" w:pos="1191"/>
          <w:tab w:val="left" w:pos="1440"/>
        </w:tabs>
        <w:spacing w:before="0" w:after="0"/>
        <w:ind w:left="0" w:firstLine="0"/>
        <w:rPr>
          <w:rStyle w:val="LDP1aChar0"/>
        </w:rPr>
      </w:pPr>
      <w:r w:rsidRPr="001764FB">
        <w:rPr>
          <w:rStyle w:val="LDP1aChar0"/>
        </w:rPr>
        <w:t xml:space="preserve">In applying the exemption to the circumstances of paragraph 7.2 of CAO 20.91, the instrument adopts references to the Melbourne and Brisbane Flight Information Regions that are defined in the instrument </w:t>
      </w:r>
      <w:r w:rsidRPr="001764FB">
        <w:rPr>
          <w:rStyle w:val="LDP1aChar0"/>
          <w:i/>
        </w:rPr>
        <w:t xml:space="preserve">Determination of airspace and controlled aerodromes </w:t>
      </w:r>
      <w:proofErr w:type="spellStart"/>
      <w:r w:rsidRPr="001764FB">
        <w:rPr>
          <w:rStyle w:val="LDP1aChar0"/>
          <w:i/>
        </w:rPr>
        <w:t>etc</w:t>
      </w:r>
      <w:proofErr w:type="spellEnd"/>
      <w:r w:rsidRPr="001764FB">
        <w:rPr>
          <w:rStyle w:val="LDP1aChar0"/>
        </w:rPr>
        <w:t xml:space="preserve"> </w:t>
      </w:r>
      <w:r w:rsidR="00E73B1D">
        <w:rPr>
          <w:rStyle w:val="LDP1aChar0"/>
        </w:rPr>
        <w:t>(</w:t>
      </w:r>
      <w:r w:rsidR="00EA1A44">
        <w:rPr>
          <w:rStyle w:val="LDP1aChar0"/>
        </w:rPr>
        <w:t xml:space="preserve">the </w:t>
      </w:r>
      <w:r w:rsidRPr="001764FB">
        <w:rPr>
          <w:rStyle w:val="LDP1aChar0"/>
          <w:b/>
          <w:i/>
        </w:rPr>
        <w:t>Determination</w:t>
      </w:r>
      <w:r w:rsidRPr="001764FB">
        <w:rPr>
          <w:rStyle w:val="LDP1aChar0"/>
        </w:rPr>
        <w:t>) made under the regulation 5 of the</w:t>
      </w:r>
      <w:r w:rsidRPr="001764FB">
        <w:rPr>
          <w:rStyle w:val="LDP1aChar0"/>
          <w:i/>
        </w:rPr>
        <w:t xml:space="preserve"> Airspace Regulations 2007</w:t>
      </w:r>
      <w:r w:rsidRPr="001764FB">
        <w:rPr>
          <w:rStyle w:val="LDP1aChar0"/>
        </w:rPr>
        <w:t>. The Determination is a legislative instrument that prescribes various volumes of airspace, i</w:t>
      </w:r>
      <w:bookmarkStart w:id="0" w:name="_GoBack"/>
      <w:bookmarkEnd w:id="0"/>
      <w:r w:rsidRPr="001764FB">
        <w:rPr>
          <w:rStyle w:val="LDP1aChar0"/>
        </w:rPr>
        <w:t xml:space="preserve">ncluding the Melbourne and Brisbane Flight Information </w:t>
      </w:r>
      <w:proofErr w:type="gramStart"/>
      <w:r w:rsidRPr="001764FB">
        <w:rPr>
          <w:rStyle w:val="LDP1aChar0"/>
        </w:rPr>
        <w:t>Regions</w:t>
      </w:r>
      <w:r w:rsidR="00E73B1D">
        <w:rPr>
          <w:rStyle w:val="LDP1aChar0"/>
        </w:rPr>
        <w:t>,</w:t>
      </w:r>
      <w:r w:rsidRPr="001764FB">
        <w:rPr>
          <w:rStyle w:val="LDP1aChar0"/>
        </w:rPr>
        <w:t xml:space="preserve"> that</w:t>
      </w:r>
      <w:proofErr w:type="gramEnd"/>
      <w:r w:rsidRPr="001764FB">
        <w:rPr>
          <w:rStyle w:val="LDP1aChar0"/>
        </w:rPr>
        <w:t xml:space="preserve"> regulate the area of airspace under Australian regulatory control.</w:t>
      </w:r>
      <w:r>
        <w:rPr>
          <w:rStyle w:val="LDP1aChar0"/>
        </w:rPr>
        <w:t xml:space="preserve">  </w:t>
      </w:r>
    </w:p>
    <w:p w:rsidR="00F346C8" w:rsidRDefault="00F346C8" w:rsidP="00723D43">
      <w:pPr>
        <w:pStyle w:val="LDP1a"/>
        <w:tabs>
          <w:tab w:val="clear" w:pos="1191"/>
          <w:tab w:val="left" w:pos="1440"/>
        </w:tabs>
        <w:spacing w:before="0" w:after="0"/>
        <w:ind w:left="0" w:firstLine="0"/>
        <w:rPr>
          <w:rStyle w:val="LDP1aChar0"/>
        </w:rPr>
      </w:pPr>
    </w:p>
    <w:p w:rsidR="007D5C48" w:rsidRDefault="007D5C48" w:rsidP="00723D43">
      <w:pPr>
        <w:pStyle w:val="LDP1a"/>
        <w:tabs>
          <w:tab w:val="clear" w:pos="1191"/>
          <w:tab w:val="left" w:pos="1440"/>
        </w:tabs>
        <w:spacing w:before="0" w:after="0"/>
        <w:ind w:left="0" w:firstLine="0"/>
        <w:rPr>
          <w:rStyle w:val="LDP1aChar0"/>
        </w:rPr>
      </w:pPr>
      <w:r w:rsidRPr="007D5C48">
        <w:rPr>
          <w:rStyle w:val="LDP1aChar0"/>
        </w:rPr>
        <w:t>In accordance with sub</w:t>
      </w:r>
      <w:r>
        <w:rPr>
          <w:rStyle w:val="LDP1aChar0"/>
        </w:rPr>
        <w:t>section </w:t>
      </w:r>
      <w:r w:rsidRPr="007D5C48">
        <w:rPr>
          <w:rStyle w:val="LDP1aChar0"/>
        </w:rPr>
        <w:t>98</w:t>
      </w:r>
      <w:r>
        <w:rPr>
          <w:rStyle w:val="LDP1aChar0"/>
        </w:rPr>
        <w:t> </w:t>
      </w:r>
      <w:r w:rsidRPr="007D5C48">
        <w:rPr>
          <w:rStyle w:val="LDP1aChar0"/>
        </w:rPr>
        <w:t xml:space="preserve">(5D) of the Act, the </w:t>
      </w:r>
      <w:r w:rsidR="00F346C8">
        <w:rPr>
          <w:rStyle w:val="LDP1aChar0"/>
        </w:rPr>
        <w:t xml:space="preserve">meanings of the Flight Information Regions are adopted in the instrument as </w:t>
      </w:r>
      <w:r w:rsidRPr="007D5C48">
        <w:rPr>
          <w:rStyle w:val="LDP1aChar0"/>
        </w:rPr>
        <w:t>they exist from time to time</w:t>
      </w:r>
      <w:r w:rsidR="00F346C8">
        <w:rPr>
          <w:rStyle w:val="LDP1aChar0"/>
        </w:rPr>
        <w:t xml:space="preserve"> under the Determination</w:t>
      </w:r>
      <w:r w:rsidRPr="007D5C48">
        <w:rPr>
          <w:rStyle w:val="LDP1aChar0"/>
        </w:rPr>
        <w:t xml:space="preserve">. The </w:t>
      </w:r>
      <w:r w:rsidR="00F346C8">
        <w:rPr>
          <w:rStyle w:val="LDP1aChar0"/>
        </w:rPr>
        <w:t xml:space="preserve">Determination is </w:t>
      </w:r>
      <w:r w:rsidRPr="007D5C48">
        <w:rPr>
          <w:rStyle w:val="LDP1aChar0"/>
        </w:rPr>
        <w:t xml:space="preserve">freely available </w:t>
      </w:r>
      <w:r w:rsidR="00F346C8">
        <w:rPr>
          <w:rStyle w:val="LDP1aChar0"/>
        </w:rPr>
        <w:t>on the Federal Register of Legislation and</w:t>
      </w:r>
      <w:r w:rsidR="00E73B1D">
        <w:rPr>
          <w:rStyle w:val="LDP1aChar0"/>
        </w:rPr>
        <w:t>,</w:t>
      </w:r>
      <w:r w:rsidR="00F346C8">
        <w:rPr>
          <w:rStyle w:val="LDP1aChar0"/>
        </w:rPr>
        <w:t xml:space="preserve"> at the commencement of the present instrument</w:t>
      </w:r>
      <w:r w:rsidR="00E73B1D">
        <w:rPr>
          <w:rStyle w:val="LDP1aChar0"/>
        </w:rPr>
        <w:t>,</w:t>
      </w:r>
      <w:r w:rsidR="00F346C8">
        <w:rPr>
          <w:rStyle w:val="LDP1aChar0"/>
        </w:rPr>
        <w:t xml:space="preserve"> is instrument </w:t>
      </w:r>
      <w:r w:rsidR="00F346C8">
        <w:t xml:space="preserve">CASA OAR 072/17, FRL reference </w:t>
      </w:r>
      <w:r w:rsidR="00F346C8" w:rsidRPr="00D72DCF">
        <w:t>F2017L01364</w:t>
      </w:r>
      <w:r w:rsidR="00F346C8">
        <w:t>.</w:t>
      </w:r>
    </w:p>
    <w:p w:rsidR="00F346C8" w:rsidRDefault="00F346C8" w:rsidP="00723D43">
      <w:pPr>
        <w:pStyle w:val="LDP1a"/>
        <w:tabs>
          <w:tab w:val="clear" w:pos="1191"/>
          <w:tab w:val="left" w:pos="1440"/>
        </w:tabs>
        <w:spacing w:before="0" w:after="0"/>
        <w:ind w:left="0" w:firstLine="0"/>
        <w:rPr>
          <w:rStyle w:val="LDP1aChar0"/>
        </w:rPr>
      </w:pPr>
    </w:p>
    <w:p w:rsidR="00F00897" w:rsidRDefault="00994768" w:rsidP="00F00897">
      <w:pPr>
        <w:pStyle w:val="LDP1a"/>
        <w:tabs>
          <w:tab w:val="clear" w:pos="1191"/>
          <w:tab w:val="left" w:pos="1440"/>
        </w:tabs>
        <w:spacing w:before="0" w:after="0"/>
        <w:ind w:left="0" w:firstLine="0"/>
        <w:rPr>
          <w:rStyle w:val="LDP1aChar0"/>
        </w:rPr>
      </w:pPr>
      <w:r>
        <w:rPr>
          <w:rStyle w:val="LDP1aChar0"/>
        </w:rPr>
        <w:t>T</w:t>
      </w:r>
      <w:r w:rsidR="00F00897" w:rsidRPr="007D5C48">
        <w:rPr>
          <w:rStyle w:val="LDP1aChar0"/>
        </w:rPr>
        <w:t xml:space="preserve">he </w:t>
      </w:r>
      <w:r w:rsidR="00F00897">
        <w:rPr>
          <w:rStyle w:val="LDP1aChar0"/>
        </w:rPr>
        <w:t xml:space="preserve">instrument requires </w:t>
      </w:r>
      <w:r>
        <w:rPr>
          <w:rStyle w:val="LDP1aChar0"/>
        </w:rPr>
        <w:t>notification about operations relying on the exemption using</w:t>
      </w:r>
      <w:r w:rsidR="00F00897">
        <w:rPr>
          <w:rStyle w:val="LDP1aChar0"/>
        </w:rPr>
        <w:t xml:space="preserve"> the CASA form 0667</w:t>
      </w:r>
      <w:r w:rsidR="00EA1A44">
        <w:rPr>
          <w:rStyle w:val="LDP1aChar0"/>
        </w:rPr>
        <w:t>.</w:t>
      </w:r>
      <w:r>
        <w:rPr>
          <w:rStyle w:val="LDP1aChar0"/>
        </w:rPr>
        <w:t xml:space="preserve"> </w:t>
      </w:r>
      <w:r w:rsidRPr="007D5C48">
        <w:rPr>
          <w:rStyle w:val="LDP1aChar0"/>
        </w:rPr>
        <w:t>In accordance with sub</w:t>
      </w:r>
      <w:r>
        <w:rPr>
          <w:rStyle w:val="LDP1aChar0"/>
        </w:rPr>
        <w:t>section </w:t>
      </w:r>
      <w:r w:rsidRPr="007D5C48">
        <w:rPr>
          <w:rStyle w:val="LDP1aChar0"/>
        </w:rPr>
        <w:t>98</w:t>
      </w:r>
      <w:r>
        <w:rPr>
          <w:rStyle w:val="LDP1aChar0"/>
        </w:rPr>
        <w:t> </w:t>
      </w:r>
      <w:r w:rsidRPr="007D5C48">
        <w:rPr>
          <w:rStyle w:val="LDP1aChar0"/>
        </w:rPr>
        <w:t xml:space="preserve">(5D) of the Act, </w:t>
      </w:r>
      <w:r w:rsidR="00F00897">
        <w:rPr>
          <w:rStyle w:val="LDP1aChar0"/>
        </w:rPr>
        <w:t>that requirement is applied as the form is publi</w:t>
      </w:r>
      <w:r w:rsidR="00EA1A44">
        <w:rPr>
          <w:rStyle w:val="LDP1aChar0"/>
        </w:rPr>
        <w:t>shed by CASA from time to time.</w:t>
      </w:r>
      <w:r w:rsidR="00F00897">
        <w:rPr>
          <w:rStyle w:val="LDP1aChar0"/>
        </w:rPr>
        <w:t xml:space="preserve"> The form seeks information about the operation </w:t>
      </w:r>
      <w:r>
        <w:rPr>
          <w:rStyle w:val="LDP1aChar0"/>
        </w:rPr>
        <w:t xml:space="preserve">of foreign registered aircraft relying on the exemption </w:t>
      </w:r>
      <w:r w:rsidR="00F00897">
        <w:rPr>
          <w:rStyle w:val="LDP1aChar0"/>
        </w:rPr>
        <w:t>that is relevant to CASA’s regulator</w:t>
      </w:r>
      <w:r w:rsidR="00EA1A44">
        <w:rPr>
          <w:rStyle w:val="LDP1aChar0"/>
        </w:rPr>
        <w:t xml:space="preserve">y oversight of the operations. </w:t>
      </w:r>
      <w:r w:rsidR="00F00897">
        <w:rPr>
          <w:rStyle w:val="LDP1aChar0"/>
        </w:rPr>
        <w:t xml:space="preserve">The form is </w:t>
      </w:r>
      <w:r w:rsidR="00F00897" w:rsidRPr="007D5C48">
        <w:rPr>
          <w:rStyle w:val="LDP1aChar0"/>
        </w:rPr>
        <w:t xml:space="preserve">freely available </w:t>
      </w:r>
      <w:r w:rsidR="00F00897">
        <w:rPr>
          <w:rStyle w:val="LDP1aChar0"/>
        </w:rPr>
        <w:t xml:space="preserve">on the CASA website. </w:t>
      </w:r>
    </w:p>
    <w:p w:rsidR="00F00897" w:rsidRDefault="00F00897" w:rsidP="00723D43">
      <w:pPr>
        <w:pStyle w:val="LDP1a"/>
        <w:tabs>
          <w:tab w:val="clear" w:pos="1191"/>
          <w:tab w:val="left" w:pos="1440"/>
        </w:tabs>
        <w:spacing w:before="0" w:after="0"/>
        <w:ind w:left="0" w:firstLine="0"/>
        <w:rPr>
          <w:rStyle w:val="LDP1aChar0"/>
        </w:rPr>
      </w:pPr>
    </w:p>
    <w:p w:rsidR="00BE1724" w:rsidRPr="00302EB7" w:rsidRDefault="00BE1724" w:rsidP="00BE1724">
      <w:pPr>
        <w:keepNext/>
        <w:rPr>
          <w:rFonts w:ascii="Times New Roman" w:hAnsi="Times New Roman"/>
          <w:b/>
        </w:rPr>
      </w:pPr>
      <w:r w:rsidRPr="00BA7B46">
        <w:rPr>
          <w:rFonts w:ascii="Times New Roman" w:hAnsi="Times New Roman"/>
          <w:b/>
          <w:i/>
        </w:rPr>
        <w:t>Legislati</w:t>
      </w:r>
      <w:r w:rsidR="007D5C48">
        <w:rPr>
          <w:rFonts w:ascii="Times New Roman" w:hAnsi="Times New Roman"/>
          <w:b/>
          <w:i/>
        </w:rPr>
        <w:t>on</w:t>
      </w:r>
      <w:r w:rsidRPr="00BA7B46">
        <w:rPr>
          <w:rFonts w:ascii="Times New Roman" w:hAnsi="Times New Roman"/>
          <w:b/>
          <w:i/>
        </w:rPr>
        <w:t xml:space="preserve"> Act</w:t>
      </w:r>
      <w:r w:rsidR="00BA7B46" w:rsidRPr="00BA7B46">
        <w:rPr>
          <w:rFonts w:ascii="Times New Roman" w:hAnsi="Times New Roman"/>
          <w:b/>
          <w:i/>
        </w:rPr>
        <w:t xml:space="preserve"> 2003</w:t>
      </w:r>
      <w:r w:rsidR="00BA7B46" w:rsidRPr="00302EB7">
        <w:rPr>
          <w:rFonts w:ascii="Times New Roman" w:hAnsi="Times New Roman"/>
          <w:b/>
        </w:rPr>
        <w:t xml:space="preserve"> (</w:t>
      </w:r>
      <w:r w:rsidR="00BA7B46" w:rsidRPr="00BA7B46">
        <w:rPr>
          <w:rFonts w:ascii="Times New Roman" w:hAnsi="Times New Roman"/>
          <w:b/>
        </w:rPr>
        <w:t>the</w:t>
      </w:r>
      <w:r w:rsidR="00BA7B46" w:rsidRPr="00BA7B46">
        <w:rPr>
          <w:rFonts w:ascii="Times New Roman" w:hAnsi="Times New Roman"/>
          <w:b/>
          <w:i/>
        </w:rPr>
        <w:t xml:space="preserve"> LA</w:t>
      </w:r>
      <w:r w:rsidR="00BA7B46" w:rsidRPr="00302EB7">
        <w:rPr>
          <w:rFonts w:ascii="Times New Roman" w:hAnsi="Times New Roman"/>
          <w:b/>
        </w:rPr>
        <w:t>)</w:t>
      </w:r>
    </w:p>
    <w:p w:rsidR="00994768" w:rsidRDefault="00994768" w:rsidP="00A960A0">
      <w:pPr>
        <w:tabs>
          <w:tab w:val="clear" w:pos="567"/>
        </w:tabs>
        <w:overflowPunct/>
        <w:autoSpaceDE/>
        <w:autoSpaceDN/>
        <w:adjustRightInd/>
        <w:textAlignment w:val="auto"/>
        <w:rPr>
          <w:rFonts w:ascii="Times New Roman" w:hAnsi="Times New Roman"/>
        </w:rPr>
      </w:pPr>
      <w:r>
        <w:rPr>
          <w:rFonts w:ascii="Times New Roman" w:hAnsi="Times New Roman"/>
        </w:rPr>
        <w:t xml:space="preserve">Paragraph 10 (1) (d) of the LA provides that an instrument will be a legislative instrument if it includes a provision that amends or repeals another legislative instrument. </w:t>
      </w:r>
      <w:r w:rsidRPr="00994768">
        <w:rPr>
          <w:rFonts w:ascii="Times New Roman" w:hAnsi="Times New Roman"/>
        </w:rPr>
        <w:t>This instrument</w:t>
      </w:r>
      <w:r>
        <w:rPr>
          <w:rFonts w:ascii="Times New Roman" w:hAnsi="Times New Roman"/>
        </w:rPr>
        <w:t xml:space="preserve"> repeals instrument CASA EX06/16</w:t>
      </w:r>
      <w:r w:rsidRPr="00994768">
        <w:rPr>
          <w:rFonts w:ascii="Times New Roman" w:hAnsi="Times New Roman"/>
        </w:rPr>
        <w:t xml:space="preserve"> that was registered as a legislative instrument and is, therefore, also a legislative instrument, subject to tabling and disallowance in the Parliament under sections 38 and 42 of the LA.</w:t>
      </w:r>
    </w:p>
    <w:p w:rsidR="00A960A0" w:rsidRPr="00DA0632" w:rsidRDefault="00A960A0" w:rsidP="00A960A0">
      <w:pPr>
        <w:ind w:right="-1"/>
        <w:rPr>
          <w:rFonts w:ascii="Times New Roman" w:hAnsi="Times New Roman"/>
          <w:iCs/>
        </w:rPr>
      </w:pPr>
    </w:p>
    <w:p w:rsidR="00292558" w:rsidRPr="003674EA" w:rsidRDefault="00292558" w:rsidP="00FA6BB7">
      <w:pPr>
        <w:keepNext/>
        <w:tabs>
          <w:tab w:val="left" w:pos="0"/>
        </w:tabs>
        <w:jc w:val="both"/>
        <w:rPr>
          <w:rFonts w:ascii="Times New Roman" w:hAnsi="Times New Roman"/>
          <w:b/>
          <w:iCs/>
        </w:rPr>
      </w:pPr>
      <w:r w:rsidRPr="003674EA">
        <w:rPr>
          <w:rFonts w:ascii="Times New Roman" w:hAnsi="Times New Roman"/>
          <w:b/>
          <w:iCs/>
        </w:rPr>
        <w:t>Consultation</w:t>
      </w:r>
    </w:p>
    <w:p w:rsidR="00E7762D" w:rsidRPr="00241D3D" w:rsidRDefault="00994768" w:rsidP="00292558">
      <w:pPr>
        <w:tabs>
          <w:tab w:val="clear" w:pos="567"/>
          <w:tab w:val="left" w:pos="1080"/>
        </w:tabs>
        <w:overflowPunct/>
        <w:autoSpaceDE/>
        <w:autoSpaceDN/>
        <w:adjustRightInd/>
        <w:textAlignment w:val="auto"/>
        <w:rPr>
          <w:rFonts w:ascii="Times New Roman" w:hAnsi="Times New Roman"/>
          <w:color w:val="000000" w:themeColor="text1"/>
        </w:rPr>
      </w:pPr>
      <w:r w:rsidRPr="00241D3D">
        <w:rPr>
          <w:rFonts w:ascii="Times New Roman" w:hAnsi="Times New Roman"/>
          <w:color w:val="000000" w:themeColor="text1"/>
        </w:rPr>
        <w:t xml:space="preserve">Before making the old instrument, CASA liaised on the </w:t>
      </w:r>
      <w:r w:rsidR="00CA56D6" w:rsidRPr="00241D3D">
        <w:rPr>
          <w:rFonts w:ascii="Times New Roman" w:hAnsi="Times New Roman"/>
          <w:color w:val="000000" w:themeColor="text1"/>
        </w:rPr>
        <w:t xml:space="preserve">relevant </w:t>
      </w:r>
      <w:r w:rsidRPr="00241D3D">
        <w:rPr>
          <w:rFonts w:ascii="Times New Roman" w:hAnsi="Times New Roman"/>
          <w:color w:val="000000" w:themeColor="text1"/>
        </w:rPr>
        <w:t xml:space="preserve">issues with </w:t>
      </w:r>
      <w:r w:rsidR="00CA56D6" w:rsidRPr="00241D3D">
        <w:rPr>
          <w:rFonts w:ascii="Times New Roman" w:hAnsi="Times New Roman"/>
          <w:color w:val="000000" w:themeColor="text1"/>
        </w:rPr>
        <w:t xml:space="preserve">a number of foreign </w:t>
      </w:r>
      <w:r w:rsidRPr="00241D3D">
        <w:rPr>
          <w:rFonts w:ascii="Times New Roman" w:hAnsi="Times New Roman"/>
          <w:color w:val="000000" w:themeColor="text1"/>
        </w:rPr>
        <w:t xml:space="preserve">operators, the International Air Transport Association that </w:t>
      </w:r>
      <w:r w:rsidRPr="00241D3D">
        <w:rPr>
          <w:rFonts w:ascii="Times New Roman" w:hAnsi="Times New Roman"/>
          <w:color w:val="000000" w:themeColor="text1"/>
          <w:lang w:val="en"/>
        </w:rPr>
        <w:t>is the trade association for the world’s airlines,</w:t>
      </w:r>
      <w:r w:rsidR="00EA1A44">
        <w:rPr>
          <w:rFonts w:ascii="Times New Roman" w:hAnsi="Times New Roman"/>
          <w:color w:val="000000" w:themeColor="text1"/>
        </w:rPr>
        <w:t xml:space="preserve"> and Airservices Australia.</w:t>
      </w:r>
      <w:r w:rsidRPr="00241D3D">
        <w:rPr>
          <w:rFonts w:ascii="Times New Roman" w:hAnsi="Times New Roman"/>
          <w:color w:val="000000" w:themeColor="text1"/>
        </w:rPr>
        <w:t xml:space="preserve"> </w:t>
      </w:r>
      <w:r w:rsidR="00CA56D6" w:rsidRPr="00241D3D">
        <w:rPr>
          <w:rFonts w:ascii="Times New Roman" w:hAnsi="Times New Roman"/>
          <w:color w:val="000000" w:themeColor="text1"/>
        </w:rPr>
        <w:t>The approach in th</w:t>
      </w:r>
      <w:r w:rsidR="00EA1A44">
        <w:rPr>
          <w:rFonts w:ascii="Times New Roman" w:hAnsi="Times New Roman"/>
          <w:color w:val="000000" w:themeColor="text1"/>
        </w:rPr>
        <w:t>e old instrument was supported.</w:t>
      </w:r>
    </w:p>
    <w:p w:rsidR="00E7762D" w:rsidRDefault="00994768" w:rsidP="00A2215C">
      <w:pPr>
        <w:tabs>
          <w:tab w:val="clear" w:pos="567"/>
          <w:tab w:val="left" w:pos="1080"/>
        </w:tabs>
        <w:overflowPunct/>
        <w:autoSpaceDE/>
        <w:autoSpaceDN/>
        <w:adjustRightInd/>
        <w:textAlignment w:val="auto"/>
        <w:rPr>
          <w:rFonts w:ascii="Times New Roman" w:hAnsi="Times New Roman"/>
          <w:color w:val="000000" w:themeColor="text1"/>
        </w:rPr>
      </w:pPr>
      <w:r w:rsidRPr="00241D3D">
        <w:rPr>
          <w:rFonts w:ascii="Times New Roman" w:hAnsi="Times New Roman"/>
          <w:color w:val="000000" w:themeColor="text1"/>
        </w:rPr>
        <w:t xml:space="preserve">The present instrument extends the range of alternative authorisations </w:t>
      </w:r>
      <w:r w:rsidR="00CA56D6" w:rsidRPr="00241D3D">
        <w:rPr>
          <w:rFonts w:ascii="Times New Roman" w:hAnsi="Times New Roman"/>
          <w:color w:val="000000" w:themeColor="text1"/>
        </w:rPr>
        <w:t xml:space="preserve">previously mentioned in the old instrument </w:t>
      </w:r>
      <w:r w:rsidRPr="00241D3D">
        <w:rPr>
          <w:rFonts w:ascii="Times New Roman" w:hAnsi="Times New Roman"/>
          <w:color w:val="000000" w:themeColor="text1"/>
        </w:rPr>
        <w:t>that operators of foreign aircraft can rely on if they do not have RNP 1 or RNP 2 authorisations</w:t>
      </w:r>
      <w:r w:rsidR="00A2215C" w:rsidRPr="00241D3D">
        <w:rPr>
          <w:rFonts w:ascii="Times New Roman" w:hAnsi="Times New Roman"/>
          <w:color w:val="000000" w:themeColor="text1"/>
        </w:rPr>
        <w:t xml:space="preserve">. </w:t>
      </w:r>
      <w:r w:rsidR="00F92679" w:rsidRPr="00241D3D">
        <w:rPr>
          <w:rFonts w:ascii="Times New Roman" w:hAnsi="Times New Roman"/>
          <w:color w:val="000000" w:themeColor="text1"/>
        </w:rPr>
        <w:t>CASA has</w:t>
      </w:r>
      <w:r w:rsidR="00532A72" w:rsidRPr="00241D3D">
        <w:rPr>
          <w:rFonts w:ascii="Times New Roman" w:hAnsi="Times New Roman"/>
          <w:color w:val="000000" w:themeColor="text1"/>
        </w:rPr>
        <w:t xml:space="preserve"> </w:t>
      </w:r>
      <w:r w:rsidR="00F92679" w:rsidRPr="00241D3D">
        <w:rPr>
          <w:rFonts w:ascii="Times New Roman" w:hAnsi="Times New Roman"/>
          <w:color w:val="000000" w:themeColor="text1"/>
        </w:rPr>
        <w:t>made this instrument as a</w:t>
      </w:r>
      <w:r w:rsidR="00CA56D6" w:rsidRPr="00241D3D">
        <w:rPr>
          <w:rFonts w:ascii="Times New Roman" w:hAnsi="Times New Roman"/>
          <w:color w:val="000000" w:themeColor="text1"/>
        </w:rPr>
        <w:t xml:space="preserve"> continuation of a</w:t>
      </w:r>
      <w:r w:rsidR="00F92679" w:rsidRPr="00241D3D">
        <w:rPr>
          <w:rFonts w:ascii="Times New Roman" w:hAnsi="Times New Roman"/>
          <w:color w:val="000000" w:themeColor="text1"/>
        </w:rPr>
        <w:t>n i</w:t>
      </w:r>
      <w:r w:rsidR="00CA56D6" w:rsidRPr="00241D3D">
        <w:rPr>
          <w:rFonts w:ascii="Times New Roman" w:hAnsi="Times New Roman"/>
          <w:color w:val="000000" w:themeColor="text1"/>
        </w:rPr>
        <w:t xml:space="preserve">nterim measure to </w:t>
      </w:r>
      <w:r w:rsidR="00E7762D" w:rsidRPr="00241D3D">
        <w:rPr>
          <w:rFonts w:ascii="Times New Roman" w:hAnsi="Times New Roman"/>
          <w:color w:val="000000" w:themeColor="text1"/>
        </w:rPr>
        <w:t>facilitate operations by foreign operators</w:t>
      </w:r>
      <w:r w:rsidR="00CA56D6" w:rsidRPr="00241D3D">
        <w:rPr>
          <w:rFonts w:ascii="Times New Roman" w:hAnsi="Times New Roman"/>
          <w:color w:val="000000" w:themeColor="text1"/>
        </w:rPr>
        <w:t xml:space="preserve"> that do not have </w:t>
      </w:r>
      <w:r w:rsidR="00A2215C" w:rsidRPr="00241D3D">
        <w:rPr>
          <w:rFonts w:ascii="Times New Roman" w:hAnsi="Times New Roman"/>
          <w:color w:val="000000" w:themeColor="text1"/>
        </w:rPr>
        <w:t xml:space="preserve">such </w:t>
      </w:r>
      <w:r w:rsidR="00CA56D6" w:rsidRPr="00241D3D">
        <w:rPr>
          <w:rFonts w:ascii="Times New Roman" w:hAnsi="Times New Roman"/>
          <w:color w:val="000000" w:themeColor="text1"/>
        </w:rPr>
        <w:t>authorisations</w:t>
      </w:r>
      <w:r w:rsidR="00241D3D" w:rsidRPr="00241D3D">
        <w:rPr>
          <w:rFonts w:ascii="Times New Roman" w:hAnsi="Times New Roman"/>
          <w:color w:val="000000" w:themeColor="text1"/>
        </w:rPr>
        <w:t xml:space="preserve">, providing a further period for the implementation of RNP 1 and RNP 2 by foreign </w:t>
      </w:r>
      <w:r w:rsidR="00DB2A09">
        <w:rPr>
          <w:rFonts w:ascii="Times New Roman" w:hAnsi="Times New Roman"/>
          <w:color w:val="000000" w:themeColor="text1"/>
        </w:rPr>
        <w:t>NAAs</w:t>
      </w:r>
      <w:r w:rsidR="00E7762D" w:rsidRPr="00241D3D">
        <w:rPr>
          <w:rFonts w:ascii="Times New Roman" w:hAnsi="Times New Roman"/>
          <w:color w:val="000000" w:themeColor="text1"/>
        </w:rPr>
        <w:t>.</w:t>
      </w:r>
    </w:p>
    <w:p w:rsidR="00CA56D6" w:rsidRDefault="00CA56D6" w:rsidP="00E7762D">
      <w:pPr>
        <w:rPr>
          <w:rFonts w:ascii="Times New Roman" w:hAnsi="Times New Roman"/>
          <w:color w:val="000000" w:themeColor="text1"/>
        </w:rPr>
      </w:pPr>
    </w:p>
    <w:p w:rsidR="00CA56D6" w:rsidRPr="003674EA" w:rsidRDefault="00CA56D6" w:rsidP="00E7762D">
      <w:pPr>
        <w:rPr>
          <w:rFonts w:ascii="Times New Roman" w:hAnsi="Times New Roman"/>
          <w:color w:val="000000" w:themeColor="text1"/>
        </w:rPr>
      </w:pPr>
      <w:r w:rsidRPr="003674EA">
        <w:rPr>
          <w:rFonts w:ascii="Times New Roman" w:hAnsi="Times New Roman"/>
          <w:color w:val="000000" w:themeColor="text1"/>
        </w:rPr>
        <w:t>There is no adverse impact on Australian operators as CASA has the ability to assess aircraft, determine compliance with the RNP 1 and RNP 2 requirements and issue RNP 1 and RNP 2 authorisations for Australian aircraft.</w:t>
      </w:r>
      <w:r>
        <w:rPr>
          <w:rFonts w:ascii="Times New Roman" w:hAnsi="Times New Roman"/>
          <w:color w:val="000000" w:themeColor="text1"/>
        </w:rPr>
        <w:t xml:space="preserve">  </w:t>
      </w:r>
    </w:p>
    <w:p w:rsidR="00E7762D" w:rsidRPr="003674EA" w:rsidRDefault="00E7762D" w:rsidP="00292558">
      <w:pPr>
        <w:tabs>
          <w:tab w:val="clear" w:pos="567"/>
          <w:tab w:val="left" w:pos="1080"/>
        </w:tabs>
        <w:overflowPunct/>
        <w:autoSpaceDE/>
        <w:autoSpaceDN/>
        <w:adjustRightInd/>
        <w:textAlignment w:val="auto"/>
        <w:rPr>
          <w:rFonts w:ascii="Times New Roman" w:hAnsi="Times New Roman"/>
          <w:color w:val="000000" w:themeColor="text1"/>
        </w:rPr>
      </w:pPr>
    </w:p>
    <w:p w:rsidR="00292558" w:rsidRPr="00D42D41" w:rsidRDefault="00EA5E45" w:rsidP="00292558">
      <w:pPr>
        <w:tabs>
          <w:tab w:val="clear" w:pos="567"/>
          <w:tab w:val="left" w:pos="1080"/>
        </w:tabs>
        <w:overflowPunct/>
        <w:autoSpaceDE/>
        <w:autoSpaceDN/>
        <w:adjustRightInd/>
        <w:textAlignment w:val="auto"/>
        <w:rPr>
          <w:rFonts w:ascii="Times New Roman" w:hAnsi="Times New Roman"/>
        </w:rPr>
      </w:pPr>
      <w:r w:rsidRPr="003674EA">
        <w:rPr>
          <w:rFonts w:ascii="Times New Roman" w:hAnsi="Times New Roman"/>
          <w:color w:val="000000" w:themeColor="text1"/>
        </w:rPr>
        <w:t>I</w:t>
      </w:r>
      <w:r w:rsidR="00C16EBD" w:rsidRPr="003674EA">
        <w:rPr>
          <w:rFonts w:ascii="Times New Roman" w:hAnsi="Times New Roman"/>
          <w:color w:val="000000" w:themeColor="text1"/>
        </w:rPr>
        <w:t>n these circumstances, i</w:t>
      </w:r>
      <w:r w:rsidRPr="003674EA">
        <w:rPr>
          <w:rFonts w:ascii="Times New Roman" w:hAnsi="Times New Roman"/>
          <w:color w:val="000000" w:themeColor="text1"/>
        </w:rPr>
        <w:t>t is CASA’s view that it is not necessary or appropriate to undertake any further consultation under section 17 of the LA.</w:t>
      </w:r>
    </w:p>
    <w:p w:rsidR="00292558" w:rsidRPr="00D42D41" w:rsidRDefault="00292558" w:rsidP="00292558">
      <w:pPr>
        <w:tabs>
          <w:tab w:val="clear" w:pos="567"/>
          <w:tab w:val="left" w:pos="1080"/>
        </w:tabs>
        <w:overflowPunct/>
        <w:autoSpaceDE/>
        <w:autoSpaceDN/>
        <w:adjustRightInd/>
        <w:textAlignment w:val="auto"/>
        <w:rPr>
          <w:rFonts w:ascii="Times New Roman" w:hAnsi="Times New Roman"/>
        </w:rPr>
      </w:pPr>
    </w:p>
    <w:p w:rsidR="00BE1724" w:rsidRPr="00BE1724" w:rsidRDefault="00BA7B46" w:rsidP="00FA6BB7">
      <w:pPr>
        <w:keepNext/>
        <w:tabs>
          <w:tab w:val="clear" w:pos="567"/>
        </w:tabs>
        <w:overflowPunct/>
        <w:autoSpaceDE/>
        <w:autoSpaceDN/>
        <w:adjustRightInd/>
        <w:textAlignment w:val="auto"/>
        <w:rPr>
          <w:rFonts w:ascii="Times New Roman" w:hAnsi="Times New Roman"/>
        </w:rPr>
      </w:pPr>
      <w:r>
        <w:rPr>
          <w:rFonts w:ascii="Times New Roman" w:hAnsi="Times New Roman"/>
          <w:b/>
          <w:iCs/>
        </w:rPr>
        <w:t xml:space="preserve">Statement of </w:t>
      </w:r>
      <w:r w:rsidR="00BE1724" w:rsidRPr="00BE1724">
        <w:rPr>
          <w:rFonts w:ascii="Times New Roman" w:hAnsi="Times New Roman"/>
          <w:b/>
          <w:iCs/>
        </w:rPr>
        <w:t xml:space="preserve">Compatibility with </w:t>
      </w:r>
      <w:r>
        <w:rPr>
          <w:rFonts w:ascii="Times New Roman" w:hAnsi="Times New Roman"/>
          <w:b/>
          <w:iCs/>
        </w:rPr>
        <w:t>H</w:t>
      </w:r>
      <w:r w:rsidR="00BE1724" w:rsidRPr="00BE1724">
        <w:rPr>
          <w:rFonts w:ascii="Times New Roman" w:hAnsi="Times New Roman"/>
          <w:b/>
          <w:iCs/>
        </w:rPr>
        <w:t xml:space="preserve">uman </w:t>
      </w:r>
      <w:r>
        <w:rPr>
          <w:rFonts w:ascii="Times New Roman" w:hAnsi="Times New Roman"/>
          <w:b/>
          <w:iCs/>
        </w:rPr>
        <w:t>R</w:t>
      </w:r>
      <w:r w:rsidR="00BE1724" w:rsidRPr="00BE1724">
        <w:rPr>
          <w:rFonts w:ascii="Times New Roman" w:hAnsi="Times New Roman"/>
          <w:b/>
          <w:iCs/>
        </w:rPr>
        <w:t>ights</w:t>
      </w:r>
    </w:p>
    <w:p w:rsidR="00CA56D6" w:rsidRDefault="00CA56D6" w:rsidP="00CA56D6">
      <w:pPr>
        <w:rPr>
          <w:rFonts w:ascii="Times New Roman" w:hAnsi="Times New Roman"/>
        </w:rPr>
      </w:pPr>
      <w:r>
        <w:rPr>
          <w:rFonts w:ascii="Times New Roman" w:hAnsi="Times New Roman"/>
        </w:rPr>
        <w:t xml:space="preserve">The Statement of Compatibility with Human Rights at Attachment 1 has been prepared in accordance with Part 3 of the </w:t>
      </w:r>
      <w:r w:rsidRPr="006E319E">
        <w:rPr>
          <w:rFonts w:ascii="Times New Roman" w:hAnsi="Times New Roman"/>
          <w:i/>
        </w:rPr>
        <w:t>Human Righ</w:t>
      </w:r>
      <w:r w:rsidR="00EA1A44">
        <w:rPr>
          <w:rFonts w:ascii="Times New Roman" w:hAnsi="Times New Roman"/>
          <w:i/>
        </w:rPr>
        <w:t>ts (Parliamentary Scrutiny) Act </w:t>
      </w:r>
      <w:r w:rsidRPr="006E319E">
        <w:rPr>
          <w:rFonts w:ascii="Times New Roman" w:hAnsi="Times New Roman"/>
          <w:i/>
        </w:rPr>
        <w:t>2011</w:t>
      </w:r>
      <w:r>
        <w:rPr>
          <w:rFonts w:ascii="Times New Roman" w:hAnsi="Times New Roman"/>
        </w:rPr>
        <w:t>. The instrument does not engage any of the applicable rights or freedoms, and is compatible with human rights, as it does not raise any human rights issues.</w:t>
      </w:r>
    </w:p>
    <w:p w:rsidR="00BE1724" w:rsidRPr="00BE1724" w:rsidRDefault="00BE1724" w:rsidP="00BE1724">
      <w:pPr>
        <w:rPr>
          <w:rFonts w:ascii="Times New Roman" w:hAnsi="Times New Roman"/>
        </w:rPr>
      </w:pPr>
    </w:p>
    <w:p w:rsidR="00292558" w:rsidRPr="009E2F23" w:rsidRDefault="00292558" w:rsidP="00FA6BB7">
      <w:pPr>
        <w:keepNext/>
        <w:outlineLvl w:val="0"/>
        <w:rPr>
          <w:rFonts w:ascii="Times New Roman" w:hAnsi="Times New Roman"/>
          <w:b/>
          <w:lang w:eastAsia="en-AU"/>
        </w:rPr>
      </w:pPr>
      <w:r w:rsidRPr="009E2F23">
        <w:rPr>
          <w:rFonts w:ascii="Times New Roman" w:hAnsi="Times New Roman"/>
          <w:b/>
          <w:lang w:eastAsia="en-AU"/>
        </w:rPr>
        <w:t>Office of Best Practice Regulation (</w:t>
      </w:r>
      <w:r w:rsidRPr="00C05F69">
        <w:rPr>
          <w:rFonts w:ascii="Times New Roman" w:hAnsi="Times New Roman"/>
          <w:b/>
          <w:i/>
          <w:lang w:eastAsia="en-AU"/>
        </w:rPr>
        <w:t>OBPR</w:t>
      </w:r>
      <w:r w:rsidRPr="009E2F23">
        <w:rPr>
          <w:rFonts w:ascii="Times New Roman" w:hAnsi="Times New Roman"/>
          <w:b/>
          <w:lang w:eastAsia="en-AU"/>
        </w:rPr>
        <w:t>)</w:t>
      </w:r>
    </w:p>
    <w:p w:rsidR="00292558" w:rsidRDefault="00292558" w:rsidP="00292558">
      <w:pPr>
        <w:outlineLvl w:val="0"/>
        <w:rPr>
          <w:rFonts w:ascii="Times New Roman" w:hAnsi="Times New Roman"/>
          <w:lang w:eastAsia="en-AU"/>
        </w:rPr>
      </w:pPr>
      <w:r w:rsidRPr="009E2F23">
        <w:rPr>
          <w:rFonts w:ascii="Times New Roman" w:hAnsi="Times New Roman"/>
          <w:lang w:eastAsia="en-AU"/>
        </w:rPr>
        <w:t>A Regulation Impact Statement (</w:t>
      </w:r>
      <w:r w:rsidRPr="00663C8C">
        <w:rPr>
          <w:rFonts w:ascii="Times New Roman" w:hAnsi="Times New Roman"/>
          <w:b/>
          <w:i/>
          <w:lang w:eastAsia="en-AU"/>
        </w:rPr>
        <w:t>RIS</w:t>
      </w:r>
      <w:r w:rsidRPr="009E2F23">
        <w:rPr>
          <w:rFonts w:ascii="Times New Roman" w:hAnsi="Times New Roman"/>
          <w:lang w:eastAsia="en-AU"/>
        </w:rPr>
        <w:t xml:space="preserve">) is not required because the </w:t>
      </w:r>
      <w:r>
        <w:rPr>
          <w:rFonts w:ascii="Times New Roman" w:hAnsi="Times New Roman"/>
          <w:lang w:eastAsia="en-AU"/>
        </w:rPr>
        <w:t>instrument</w:t>
      </w:r>
      <w:r w:rsidRPr="009E2F23">
        <w:rPr>
          <w:rFonts w:ascii="Times New Roman" w:hAnsi="Times New Roman"/>
          <w:lang w:eastAsia="en-AU"/>
        </w:rPr>
        <w:t xml:space="preserve"> is covered by a standing agreement between CASA and OBPR under which a RIS is not required</w:t>
      </w:r>
      <w:r w:rsidR="00CA56D6">
        <w:rPr>
          <w:rFonts w:ascii="Times New Roman" w:hAnsi="Times New Roman"/>
          <w:lang w:eastAsia="en-AU"/>
        </w:rPr>
        <w:t xml:space="preserve"> for exemptions</w:t>
      </w:r>
      <w:r w:rsidRPr="009E2F23">
        <w:rPr>
          <w:rFonts w:ascii="Times New Roman" w:hAnsi="Times New Roman"/>
          <w:lang w:eastAsia="en-AU"/>
        </w:rPr>
        <w:t xml:space="preserve"> </w:t>
      </w:r>
      <w:r>
        <w:rPr>
          <w:rFonts w:ascii="Times New Roman" w:hAnsi="Times New Roman"/>
          <w:lang w:eastAsia="en-AU"/>
        </w:rPr>
        <w:t>(OBPR id: </w:t>
      </w:r>
      <w:r w:rsidRPr="009E2F23">
        <w:rPr>
          <w:rFonts w:ascii="Times New Roman" w:hAnsi="Times New Roman"/>
          <w:lang w:eastAsia="en-AU"/>
        </w:rPr>
        <w:t>14507).</w:t>
      </w:r>
    </w:p>
    <w:p w:rsidR="00292558" w:rsidRDefault="00292558" w:rsidP="00292558">
      <w:pPr>
        <w:ind w:right="-1"/>
        <w:rPr>
          <w:iCs/>
          <w:color w:val="000000"/>
        </w:rPr>
      </w:pPr>
    </w:p>
    <w:p w:rsidR="00BE1724" w:rsidRPr="00302EB7" w:rsidRDefault="00BA7B46" w:rsidP="00FA6BB7">
      <w:pPr>
        <w:keepNext/>
        <w:tabs>
          <w:tab w:val="left" w:pos="0"/>
        </w:tabs>
        <w:jc w:val="both"/>
        <w:rPr>
          <w:rFonts w:ascii="Times New Roman" w:hAnsi="Times New Roman"/>
          <w:b/>
          <w:iCs/>
        </w:rPr>
      </w:pPr>
      <w:r w:rsidRPr="00302EB7">
        <w:rPr>
          <w:rFonts w:ascii="Times New Roman" w:hAnsi="Times New Roman"/>
          <w:b/>
          <w:iCs/>
        </w:rPr>
        <w:t>Making and c</w:t>
      </w:r>
      <w:r w:rsidR="00BE1724" w:rsidRPr="00302EB7">
        <w:rPr>
          <w:rFonts w:ascii="Times New Roman" w:hAnsi="Times New Roman"/>
          <w:b/>
          <w:iCs/>
        </w:rPr>
        <w:t>ommencement</w:t>
      </w:r>
    </w:p>
    <w:p w:rsidR="00BA7B46" w:rsidRPr="00BE1724" w:rsidRDefault="00BA7B46" w:rsidP="00BA7B46">
      <w:pPr>
        <w:tabs>
          <w:tab w:val="clear" w:pos="567"/>
        </w:tabs>
        <w:overflowPunct/>
        <w:autoSpaceDE/>
        <w:autoSpaceDN/>
        <w:adjustRightInd/>
        <w:ind w:right="-1"/>
        <w:textAlignment w:val="auto"/>
        <w:rPr>
          <w:rFonts w:ascii="Times New Roman" w:hAnsi="Times New Roman"/>
          <w:lang w:eastAsia="en-AU"/>
        </w:rPr>
      </w:pPr>
      <w:r w:rsidRPr="00BE1724">
        <w:rPr>
          <w:rFonts w:ascii="Times New Roman" w:hAnsi="Times New Roman"/>
          <w:lang w:eastAsia="en-AU"/>
        </w:rPr>
        <w:t xml:space="preserve">The exemption has been made by </w:t>
      </w:r>
      <w:r w:rsidR="00CA56D6">
        <w:rPr>
          <w:rFonts w:ascii="Times New Roman" w:hAnsi="Times New Roman"/>
          <w:lang w:eastAsia="en-AU"/>
        </w:rPr>
        <w:t xml:space="preserve">a delegate of </w:t>
      </w:r>
      <w:r w:rsidR="00B06823">
        <w:rPr>
          <w:rFonts w:ascii="Times New Roman" w:hAnsi="Times New Roman"/>
          <w:lang w:eastAsia="en-AU"/>
        </w:rPr>
        <w:t>CASA</w:t>
      </w:r>
      <w:r w:rsidRPr="00BE1724">
        <w:rPr>
          <w:rFonts w:ascii="Times New Roman" w:hAnsi="Times New Roman"/>
          <w:lang w:eastAsia="en-AU"/>
        </w:rPr>
        <w:t xml:space="preserve"> </w:t>
      </w:r>
      <w:r w:rsidR="00CA56D6">
        <w:rPr>
          <w:rFonts w:ascii="Times New Roman" w:hAnsi="Times New Roman"/>
        </w:rPr>
        <w:t>relying on the power of delegation under subregulation 11.260 (1) of CASR</w:t>
      </w:r>
      <w:r w:rsidR="00CE040F" w:rsidRPr="00D965E4">
        <w:t>.</w:t>
      </w:r>
    </w:p>
    <w:p w:rsidR="00BA7B46" w:rsidRDefault="00BA7B46" w:rsidP="00BE1724">
      <w:pPr>
        <w:ind w:right="-1"/>
      </w:pPr>
    </w:p>
    <w:p w:rsidR="00BE1724" w:rsidRPr="00302EB7" w:rsidRDefault="00BE1724" w:rsidP="00BE1724">
      <w:pPr>
        <w:ind w:right="-1"/>
        <w:rPr>
          <w:rFonts w:ascii="Times New Roman" w:hAnsi="Times New Roman"/>
        </w:rPr>
      </w:pPr>
      <w:r w:rsidRPr="00302EB7">
        <w:rPr>
          <w:rFonts w:ascii="Times New Roman" w:hAnsi="Times New Roman"/>
        </w:rPr>
        <w:t xml:space="preserve">The instrument commences on </w:t>
      </w:r>
      <w:r w:rsidR="00CA56D6">
        <w:rPr>
          <w:rFonts w:ascii="Times New Roman" w:hAnsi="Times New Roman"/>
        </w:rPr>
        <w:t>1 December 2017</w:t>
      </w:r>
      <w:r w:rsidRPr="00302EB7">
        <w:rPr>
          <w:rFonts w:ascii="Times New Roman" w:hAnsi="Times New Roman"/>
        </w:rPr>
        <w:t xml:space="preserve"> </w:t>
      </w:r>
      <w:r w:rsidR="00CA56D6">
        <w:rPr>
          <w:rFonts w:ascii="Times New Roman" w:hAnsi="Times New Roman"/>
        </w:rPr>
        <w:t xml:space="preserve">and is repealed </w:t>
      </w:r>
      <w:r w:rsidRPr="00302EB7">
        <w:rPr>
          <w:rFonts w:ascii="Times New Roman" w:hAnsi="Times New Roman"/>
        </w:rPr>
        <w:t xml:space="preserve">at the end of </w:t>
      </w:r>
      <w:r w:rsidR="00CA56D6">
        <w:rPr>
          <w:rFonts w:ascii="Times New Roman" w:hAnsi="Times New Roman"/>
        </w:rPr>
        <w:t>30 November 2020</w:t>
      </w:r>
      <w:r w:rsidRPr="00302EB7">
        <w:rPr>
          <w:rFonts w:ascii="Times New Roman" w:hAnsi="Times New Roman"/>
        </w:rPr>
        <w:t>.</w:t>
      </w:r>
    </w:p>
    <w:p w:rsidR="00BE1724" w:rsidRPr="00302EB7" w:rsidRDefault="00BE1724" w:rsidP="00BE1724">
      <w:pPr>
        <w:ind w:right="-1"/>
        <w:rPr>
          <w:rFonts w:ascii="Times New Roman" w:hAnsi="Times New Roman"/>
        </w:rPr>
      </w:pPr>
    </w:p>
    <w:p w:rsidR="00E715B3" w:rsidRPr="00302EB7" w:rsidRDefault="002137CB" w:rsidP="002137CB">
      <w:pPr>
        <w:spacing w:before="120"/>
        <w:rPr>
          <w:rFonts w:ascii="Times New Roman" w:hAnsi="Times New Roman"/>
          <w:sz w:val="20"/>
          <w:szCs w:val="20"/>
        </w:rPr>
      </w:pPr>
      <w:r w:rsidRPr="00302EB7">
        <w:rPr>
          <w:rFonts w:ascii="Times New Roman" w:hAnsi="Times New Roman"/>
          <w:sz w:val="20"/>
          <w:szCs w:val="20"/>
        </w:rPr>
        <w:t>[Instrument number CASA EX</w:t>
      </w:r>
      <w:r w:rsidR="00CA56D6">
        <w:rPr>
          <w:rFonts w:ascii="Times New Roman" w:hAnsi="Times New Roman"/>
          <w:sz w:val="20"/>
          <w:szCs w:val="20"/>
        </w:rPr>
        <w:t>158</w:t>
      </w:r>
      <w:r w:rsidR="0048308D">
        <w:rPr>
          <w:rFonts w:ascii="Times New Roman" w:hAnsi="Times New Roman"/>
          <w:sz w:val="20"/>
          <w:szCs w:val="20"/>
        </w:rPr>
        <w:t>/1</w:t>
      </w:r>
      <w:r w:rsidR="00CA56D6">
        <w:rPr>
          <w:rFonts w:ascii="Times New Roman" w:hAnsi="Times New Roman"/>
          <w:sz w:val="20"/>
          <w:szCs w:val="20"/>
        </w:rPr>
        <w:t>7</w:t>
      </w:r>
      <w:r w:rsidR="00A25856" w:rsidRPr="00302EB7">
        <w:rPr>
          <w:rFonts w:ascii="Times New Roman" w:hAnsi="Times New Roman"/>
          <w:sz w:val="20"/>
          <w:szCs w:val="20"/>
        </w:rPr>
        <w:t>]</w:t>
      </w:r>
    </w:p>
    <w:p w:rsidR="00E715B3" w:rsidRPr="00E715B3" w:rsidRDefault="00E715B3" w:rsidP="00E715B3">
      <w:pPr>
        <w:pageBreakBefore/>
        <w:tabs>
          <w:tab w:val="clear" w:pos="567"/>
        </w:tabs>
        <w:overflowPunct/>
        <w:autoSpaceDE/>
        <w:autoSpaceDN/>
        <w:adjustRightInd/>
        <w:spacing w:after="120" w:line="276" w:lineRule="auto"/>
        <w:jc w:val="right"/>
        <w:textAlignment w:val="auto"/>
        <w:rPr>
          <w:rFonts w:ascii="Times New Roman" w:eastAsia="Calibri" w:hAnsi="Times New Roman"/>
          <w:b/>
        </w:rPr>
      </w:pPr>
      <w:r w:rsidRPr="00E715B3">
        <w:rPr>
          <w:rFonts w:ascii="Times New Roman" w:eastAsia="Calibri" w:hAnsi="Times New Roman"/>
          <w:b/>
        </w:rPr>
        <w:t>Attachment 1</w:t>
      </w:r>
    </w:p>
    <w:p w:rsidR="00E715B3" w:rsidRPr="00E715B3" w:rsidRDefault="00E715B3" w:rsidP="00E715B3">
      <w:pPr>
        <w:tabs>
          <w:tab w:val="clear" w:pos="567"/>
        </w:tabs>
        <w:overflowPunct/>
        <w:autoSpaceDE/>
        <w:autoSpaceDN/>
        <w:adjustRightInd/>
        <w:spacing w:before="360" w:after="120" w:line="276" w:lineRule="auto"/>
        <w:jc w:val="center"/>
        <w:textAlignment w:val="auto"/>
        <w:rPr>
          <w:rFonts w:ascii="Times New Roman" w:eastAsia="Calibri" w:hAnsi="Times New Roman"/>
          <w:b/>
          <w:sz w:val="28"/>
          <w:szCs w:val="28"/>
        </w:rPr>
      </w:pPr>
      <w:r w:rsidRPr="00E715B3">
        <w:rPr>
          <w:rFonts w:ascii="Times New Roman" w:eastAsia="Calibri" w:hAnsi="Times New Roman"/>
          <w:b/>
          <w:sz w:val="28"/>
          <w:szCs w:val="28"/>
        </w:rPr>
        <w:t>Statement of Compatibility with Human Rights</w:t>
      </w:r>
    </w:p>
    <w:p w:rsidR="00E715B3" w:rsidRDefault="00E715B3" w:rsidP="00E715B3">
      <w:pPr>
        <w:tabs>
          <w:tab w:val="clear" w:pos="567"/>
        </w:tabs>
        <w:overflowPunct/>
        <w:autoSpaceDE/>
        <w:autoSpaceDN/>
        <w:adjustRightInd/>
        <w:spacing w:before="120" w:after="120" w:line="276" w:lineRule="auto"/>
        <w:jc w:val="center"/>
        <w:textAlignment w:val="auto"/>
        <w:rPr>
          <w:rFonts w:ascii="Times New Roman" w:eastAsia="Calibri" w:hAnsi="Times New Roman"/>
          <w:i/>
        </w:rPr>
      </w:pPr>
      <w:r w:rsidRPr="00E715B3">
        <w:rPr>
          <w:rFonts w:ascii="Times New Roman" w:eastAsia="Calibri" w:hAnsi="Times New Roman"/>
          <w:i/>
        </w:rPr>
        <w:t>Prepared i</w:t>
      </w:r>
      <w:r w:rsidR="00CC3C64">
        <w:rPr>
          <w:rFonts w:ascii="Times New Roman" w:eastAsia="Calibri" w:hAnsi="Times New Roman"/>
          <w:i/>
        </w:rPr>
        <w:t>n accordance with Part 3 of the</w:t>
      </w:r>
      <w:r w:rsidRPr="00E715B3">
        <w:rPr>
          <w:rFonts w:ascii="Times New Roman" w:eastAsia="Calibri" w:hAnsi="Times New Roman"/>
          <w:i/>
        </w:rPr>
        <w:br/>
        <w:t>Human Rights (Parliamentary Scrutiny) Act 2011</w:t>
      </w:r>
    </w:p>
    <w:p w:rsidR="00F75ADC" w:rsidRPr="00B5012D" w:rsidRDefault="00F75ADC" w:rsidP="00302EB7">
      <w:pPr>
        <w:tabs>
          <w:tab w:val="clear" w:pos="567"/>
        </w:tabs>
        <w:overflowPunct/>
        <w:autoSpaceDE/>
        <w:autoSpaceDN/>
        <w:adjustRightInd/>
        <w:spacing w:before="120" w:after="120" w:line="276" w:lineRule="auto"/>
        <w:textAlignment w:val="auto"/>
        <w:rPr>
          <w:rFonts w:ascii="Times New Roman" w:eastAsia="Calibri" w:hAnsi="Times New Roman"/>
          <w:sz w:val="20"/>
          <w:szCs w:val="20"/>
        </w:rPr>
      </w:pPr>
    </w:p>
    <w:p w:rsidR="00F75ADC" w:rsidRPr="00883383" w:rsidRDefault="00CA56D6" w:rsidP="009E17C1">
      <w:pPr>
        <w:jc w:val="center"/>
        <w:rPr>
          <w:rFonts w:ascii="Times New Roman" w:hAnsi="Times New Roman"/>
          <w:b/>
        </w:rPr>
      </w:pPr>
      <w:r w:rsidRPr="00CA56D6">
        <w:rPr>
          <w:rFonts w:ascii="Times New Roman" w:hAnsi="Times New Roman"/>
          <w:b/>
        </w:rPr>
        <w:t>Exemption – RNP 1 and RNP 2 alternate means of compliance – foreign registered aircraft</w:t>
      </w:r>
    </w:p>
    <w:p w:rsidR="00E715B3" w:rsidRPr="00E715B3" w:rsidRDefault="00E715B3" w:rsidP="00F36F77">
      <w:pPr>
        <w:tabs>
          <w:tab w:val="clear" w:pos="567"/>
        </w:tabs>
        <w:overflowPunct/>
        <w:autoSpaceDE/>
        <w:autoSpaceDN/>
        <w:adjustRightInd/>
        <w:spacing w:before="120" w:after="120"/>
        <w:jc w:val="center"/>
        <w:textAlignment w:val="auto"/>
        <w:rPr>
          <w:rFonts w:ascii="Times New Roman" w:eastAsia="Calibri" w:hAnsi="Times New Roman"/>
        </w:rPr>
      </w:pPr>
      <w:r w:rsidRPr="00E715B3">
        <w:rPr>
          <w:rFonts w:ascii="Times New Roman" w:eastAsia="Calibri" w:hAnsi="Times New Roman"/>
        </w:rPr>
        <w:t xml:space="preserve">This legislative instrument is compatible with the human rights and freedoms recognised or declared in the international instruments listed in section 3 of the </w:t>
      </w:r>
      <w:r w:rsidRPr="00E715B3">
        <w:rPr>
          <w:rFonts w:ascii="Times New Roman" w:eastAsia="Calibri" w:hAnsi="Times New Roman"/>
          <w:i/>
        </w:rPr>
        <w:t>Human Rights (Parliamentary Scrutiny) Act 2011</w:t>
      </w:r>
      <w:r w:rsidRPr="00E715B3">
        <w:rPr>
          <w:rFonts w:ascii="Times New Roman" w:eastAsia="Calibri" w:hAnsi="Times New Roman"/>
        </w:rPr>
        <w:t>.</w:t>
      </w:r>
    </w:p>
    <w:p w:rsidR="00E715B3" w:rsidRPr="00B5012D" w:rsidRDefault="00E715B3" w:rsidP="00302EB7">
      <w:pPr>
        <w:tabs>
          <w:tab w:val="clear" w:pos="567"/>
        </w:tabs>
        <w:overflowPunct/>
        <w:autoSpaceDE/>
        <w:autoSpaceDN/>
        <w:adjustRightInd/>
        <w:spacing w:before="120" w:after="120" w:line="276" w:lineRule="auto"/>
        <w:textAlignment w:val="auto"/>
        <w:rPr>
          <w:rFonts w:ascii="Times New Roman" w:eastAsia="Calibri" w:hAnsi="Times New Roman"/>
          <w:sz w:val="20"/>
          <w:szCs w:val="20"/>
        </w:rPr>
      </w:pPr>
    </w:p>
    <w:p w:rsidR="00E715B3" w:rsidRPr="00E715B3" w:rsidRDefault="00E715B3" w:rsidP="00F36F77">
      <w:pPr>
        <w:tabs>
          <w:tab w:val="clear" w:pos="567"/>
        </w:tabs>
        <w:overflowPunct/>
        <w:autoSpaceDE/>
        <w:autoSpaceDN/>
        <w:adjustRightInd/>
        <w:textAlignment w:val="auto"/>
        <w:rPr>
          <w:rFonts w:ascii="Times New Roman" w:eastAsia="Calibri" w:hAnsi="Times New Roman"/>
          <w:b/>
        </w:rPr>
      </w:pPr>
      <w:r w:rsidRPr="00E715B3">
        <w:rPr>
          <w:rFonts w:ascii="Times New Roman" w:eastAsia="Calibri" w:hAnsi="Times New Roman"/>
          <w:b/>
        </w:rPr>
        <w:t>Overview of the legislative instrument</w:t>
      </w:r>
    </w:p>
    <w:p w:rsidR="00960D48" w:rsidRDefault="00E715B3" w:rsidP="006D643D">
      <w:pPr>
        <w:tabs>
          <w:tab w:val="clear" w:pos="567"/>
        </w:tabs>
        <w:overflowPunct/>
        <w:autoSpaceDE/>
        <w:autoSpaceDN/>
        <w:adjustRightInd/>
        <w:textAlignment w:val="auto"/>
      </w:pPr>
      <w:r w:rsidRPr="00E715B3">
        <w:rPr>
          <w:rFonts w:ascii="Times New Roman" w:eastAsia="Calibri" w:hAnsi="Times New Roman"/>
        </w:rPr>
        <w:t>The legislative instrument</w:t>
      </w:r>
      <w:r w:rsidR="0014578F">
        <w:rPr>
          <w:rFonts w:ascii="Times New Roman" w:eastAsia="Calibri" w:hAnsi="Times New Roman"/>
        </w:rPr>
        <w:t xml:space="preserve"> exempts, to a limited extent, foreign registered aircraft from the requirement to comply with </w:t>
      </w:r>
      <w:r w:rsidR="0014578F">
        <w:t xml:space="preserve">the direction in paragraph 7.2 of </w:t>
      </w:r>
      <w:r w:rsidR="0014578F" w:rsidRPr="00CA583C">
        <w:rPr>
          <w:i/>
        </w:rPr>
        <w:t>Civil Aviation Order</w:t>
      </w:r>
      <w:r w:rsidR="0014578F">
        <w:rPr>
          <w:i/>
        </w:rPr>
        <w:t> 20.91 (I</w:t>
      </w:r>
      <w:r w:rsidR="0014578F" w:rsidRPr="00CA583C">
        <w:rPr>
          <w:i/>
        </w:rPr>
        <w:t>nstructions and directions for performance-based navigation) Instrument 2014</w:t>
      </w:r>
      <w:r w:rsidR="00DF2A7E">
        <w:t xml:space="preserve"> (</w:t>
      </w:r>
      <w:r w:rsidR="00DF2A7E" w:rsidRPr="00DF2A7E">
        <w:rPr>
          <w:b/>
          <w:i/>
        </w:rPr>
        <w:t>CAO 20.91</w:t>
      </w:r>
      <w:r w:rsidR="00DF2A7E">
        <w:t>)</w:t>
      </w:r>
      <w:r w:rsidR="0014578F">
        <w:t xml:space="preserve">. </w:t>
      </w:r>
    </w:p>
    <w:p w:rsidR="00960D48" w:rsidRPr="00B5012D" w:rsidRDefault="00960D48" w:rsidP="006D643D">
      <w:pPr>
        <w:tabs>
          <w:tab w:val="clear" w:pos="567"/>
        </w:tabs>
        <w:overflowPunct/>
        <w:autoSpaceDE/>
        <w:autoSpaceDN/>
        <w:adjustRightInd/>
        <w:textAlignment w:val="auto"/>
        <w:rPr>
          <w:sz w:val="20"/>
          <w:szCs w:val="20"/>
        </w:rPr>
      </w:pPr>
    </w:p>
    <w:p w:rsidR="00DF2A7E" w:rsidRDefault="00DF2A7E" w:rsidP="006D643D">
      <w:pPr>
        <w:tabs>
          <w:tab w:val="clear" w:pos="567"/>
        </w:tabs>
        <w:overflowPunct/>
        <w:autoSpaceDE/>
        <w:autoSpaceDN/>
        <w:adjustRightInd/>
        <w:textAlignment w:val="auto"/>
      </w:pPr>
      <w:r w:rsidRPr="00241D3D">
        <w:t xml:space="preserve">Under paragraph 7.2 of CAO 20.91, </w:t>
      </w:r>
      <w:r w:rsidR="00960D48" w:rsidRPr="00241D3D">
        <w:t>foreign registered aircraft operating on Required Navigation Performance (</w:t>
      </w:r>
      <w:r w:rsidR="00960D48" w:rsidRPr="00241D3D">
        <w:rPr>
          <w:b/>
          <w:i/>
        </w:rPr>
        <w:t>RNP</w:t>
      </w:r>
      <w:r w:rsidR="00960D48" w:rsidRPr="00241D3D">
        <w:t>) 2 routes</w:t>
      </w:r>
      <w:r w:rsidR="00B609AF" w:rsidRPr="00241D3D">
        <w:t xml:space="preserve"> in Australian controlled airspace, </w:t>
      </w:r>
      <w:r w:rsidR="00960D48" w:rsidRPr="00241D3D">
        <w:t xml:space="preserve">and conducting RNP 1 terminal instrument flight procedures </w:t>
      </w:r>
      <w:r w:rsidR="00B609AF" w:rsidRPr="00241D3D">
        <w:t>in Australian controlled airspace</w:t>
      </w:r>
      <w:r w:rsidR="00B609AF" w:rsidRPr="00241D3D">
        <w:rPr>
          <w:rFonts w:ascii="Times New Roman" w:hAnsi="Times New Roman"/>
        </w:rPr>
        <w:t>,</w:t>
      </w:r>
      <w:r w:rsidR="00E42A9B" w:rsidRPr="00241D3D">
        <w:rPr>
          <w:rFonts w:ascii="Times New Roman" w:hAnsi="Times New Roman"/>
        </w:rPr>
        <w:t xml:space="preserve"> </w:t>
      </w:r>
      <w:r w:rsidRPr="00241D3D">
        <w:t xml:space="preserve">are </w:t>
      </w:r>
      <w:r w:rsidR="00960D48" w:rsidRPr="00241D3D">
        <w:t>required to have</w:t>
      </w:r>
      <w:r w:rsidRPr="00241D3D">
        <w:t xml:space="preserve"> RNP 2 and RNP 1 authorisations issued by </w:t>
      </w:r>
      <w:r w:rsidR="00B609AF" w:rsidRPr="00241D3D">
        <w:t xml:space="preserve">a foreign </w:t>
      </w:r>
      <w:r w:rsidR="00A00129">
        <w:t xml:space="preserve">national </w:t>
      </w:r>
      <w:r w:rsidR="00B609AF" w:rsidRPr="00241D3D">
        <w:t xml:space="preserve">aviation </w:t>
      </w:r>
      <w:r w:rsidR="00A00129">
        <w:t xml:space="preserve">authority </w:t>
      </w:r>
      <w:r w:rsidR="00B609AF" w:rsidRPr="00241D3D">
        <w:t>with responsibility for the aircraft or the operator (</w:t>
      </w:r>
      <w:r w:rsidRPr="00241D3D">
        <w:rPr>
          <w:b/>
          <w:i/>
        </w:rPr>
        <w:t>applicable NAA</w:t>
      </w:r>
      <w:r w:rsidR="00CC3C64">
        <w:t xml:space="preserve">). </w:t>
      </w:r>
      <w:r w:rsidR="00B609AF" w:rsidRPr="00241D3D">
        <w:t>The applicable NAA authorisations are required to be equivalent to the authorisations required for Australian aircraft under CAO 20.91</w:t>
      </w:r>
      <w:r w:rsidRPr="00241D3D">
        <w:t>.</w:t>
      </w:r>
    </w:p>
    <w:p w:rsidR="00DF2A7E" w:rsidRPr="00B5012D" w:rsidRDefault="00DF2A7E" w:rsidP="006D643D">
      <w:pPr>
        <w:tabs>
          <w:tab w:val="clear" w:pos="567"/>
        </w:tabs>
        <w:overflowPunct/>
        <w:autoSpaceDE/>
        <w:autoSpaceDN/>
        <w:adjustRightInd/>
        <w:textAlignment w:val="auto"/>
        <w:rPr>
          <w:sz w:val="20"/>
          <w:szCs w:val="20"/>
        </w:rPr>
      </w:pPr>
    </w:p>
    <w:p w:rsidR="006D643D" w:rsidRDefault="00DF2A7E" w:rsidP="006D643D">
      <w:pPr>
        <w:tabs>
          <w:tab w:val="clear" w:pos="567"/>
        </w:tabs>
        <w:overflowPunct/>
        <w:autoSpaceDE/>
        <w:autoSpaceDN/>
        <w:adjustRightInd/>
        <w:textAlignment w:val="auto"/>
      </w:pPr>
      <w:r>
        <w:t>The legislative instrument</w:t>
      </w:r>
      <w:r w:rsidR="0014578F">
        <w:t xml:space="preserve"> </w:t>
      </w:r>
      <w:r w:rsidR="00E715B3" w:rsidRPr="00E715B3">
        <w:rPr>
          <w:rFonts w:ascii="Times New Roman" w:eastAsia="Calibri" w:hAnsi="Times New Roman"/>
        </w:rPr>
        <w:t>permits</w:t>
      </w:r>
      <w:r w:rsidR="00883383">
        <w:rPr>
          <w:rFonts w:ascii="Times New Roman" w:eastAsia="Calibri" w:hAnsi="Times New Roman"/>
        </w:rPr>
        <w:t xml:space="preserve"> </w:t>
      </w:r>
      <w:r w:rsidR="006D643D">
        <w:t>foreign registered aircraft</w:t>
      </w:r>
      <w:r w:rsidRPr="00DF2A7E">
        <w:t xml:space="preserve"> </w:t>
      </w:r>
      <w:r>
        <w:t xml:space="preserve">to operate on </w:t>
      </w:r>
      <w:r w:rsidR="00B609AF">
        <w:t xml:space="preserve">Australian </w:t>
      </w:r>
      <w:r>
        <w:t xml:space="preserve">RNP 2 routes and conduct </w:t>
      </w:r>
      <w:r w:rsidR="00B609AF">
        <w:t xml:space="preserve">Australian </w:t>
      </w:r>
      <w:r>
        <w:t>RNP 1 procedures</w:t>
      </w:r>
      <w:r w:rsidR="00B609AF">
        <w:t xml:space="preserve"> without the required equivalent authorisations for the RNP specifications</w:t>
      </w:r>
      <w:r w:rsidR="006D643D">
        <w:t xml:space="preserve"> </w:t>
      </w:r>
      <w:r>
        <w:t>if the</w:t>
      </w:r>
      <w:r w:rsidR="006D643D">
        <w:t xml:space="preserve"> </w:t>
      </w:r>
      <w:r w:rsidR="00B609AF">
        <w:t xml:space="preserve">operations are covered by specified </w:t>
      </w:r>
      <w:r w:rsidR="00A2215C">
        <w:t xml:space="preserve">“substitute </w:t>
      </w:r>
      <w:r w:rsidR="006D643D">
        <w:t>authorisations</w:t>
      </w:r>
      <w:r w:rsidR="00A2215C">
        <w:t>”</w:t>
      </w:r>
      <w:r>
        <w:t xml:space="preserve"> </w:t>
      </w:r>
      <w:r w:rsidR="006D643D">
        <w:t xml:space="preserve">issued by </w:t>
      </w:r>
      <w:r w:rsidR="00B609AF">
        <w:t>an applicable NAA</w:t>
      </w:r>
      <w:r w:rsidR="006D643D">
        <w:t>.</w:t>
      </w:r>
      <w:r w:rsidR="00B609AF">
        <w:t xml:space="preserve"> The</w:t>
      </w:r>
      <w:r w:rsidR="003A7EBC">
        <w:t xml:space="preserve"> </w:t>
      </w:r>
      <w:r w:rsidR="00A2215C">
        <w:t>substitute</w:t>
      </w:r>
      <w:r w:rsidR="003A7EBC">
        <w:t xml:space="preserve"> </w:t>
      </w:r>
      <w:r w:rsidR="00A2215C">
        <w:t xml:space="preserve">authorisations </w:t>
      </w:r>
      <w:r w:rsidR="00B609AF">
        <w:t>ensure</w:t>
      </w:r>
      <w:r w:rsidR="003A7EBC">
        <w:t xml:space="preserve"> comparable navigation performance.</w:t>
      </w:r>
    </w:p>
    <w:p w:rsidR="006D643D" w:rsidRPr="00B5012D" w:rsidRDefault="006D643D" w:rsidP="006D643D">
      <w:pPr>
        <w:pStyle w:val="LDP1a"/>
        <w:tabs>
          <w:tab w:val="clear" w:pos="1191"/>
          <w:tab w:val="left" w:pos="1440"/>
        </w:tabs>
        <w:spacing w:before="0" w:after="0"/>
        <w:ind w:left="0" w:firstLine="0"/>
        <w:rPr>
          <w:sz w:val="20"/>
          <w:szCs w:val="20"/>
        </w:rPr>
      </w:pPr>
    </w:p>
    <w:p w:rsidR="006D643D" w:rsidRDefault="006D643D" w:rsidP="006D643D">
      <w:pPr>
        <w:pStyle w:val="LDP1a"/>
        <w:tabs>
          <w:tab w:val="clear" w:pos="1191"/>
          <w:tab w:val="left" w:pos="1440"/>
        </w:tabs>
        <w:spacing w:before="0" w:after="0"/>
        <w:ind w:left="0" w:firstLine="0"/>
        <w:rPr>
          <w:rStyle w:val="LDP1aChar0"/>
        </w:rPr>
      </w:pPr>
      <w:r w:rsidRPr="00BE5F47">
        <w:t>The exemption is subject to conditions</w:t>
      </w:r>
      <w:r>
        <w:t xml:space="preserve"> imposed in the interests of the safety of air navigation</w:t>
      </w:r>
      <w:r w:rsidRPr="00BE5F47">
        <w:t xml:space="preserve">. </w:t>
      </w:r>
      <w:r w:rsidR="00B609AF">
        <w:t xml:space="preserve">An </w:t>
      </w:r>
      <w:r w:rsidR="00DF2A7E">
        <w:t>operator must</w:t>
      </w:r>
      <w:r>
        <w:t xml:space="preserve"> </w:t>
      </w:r>
      <w:r>
        <w:rPr>
          <w:rStyle w:val="LDP1aChar0"/>
        </w:rPr>
        <w:t>notif</w:t>
      </w:r>
      <w:r w:rsidR="00DF2A7E">
        <w:rPr>
          <w:rStyle w:val="LDP1aChar0"/>
        </w:rPr>
        <w:t>y</w:t>
      </w:r>
      <w:r>
        <w:rPr>
          <w:rStyle w:val="LDP1aChar0"/>
        </w:rPr>
        <w:t xml:space="preserve"> CASA of its </w:t>
      </w:r>
      <w:r w:rsidRPr="008752D7">
        <w:t xml:space="preserve">intention to operate on an RNP 2 route or conduct an RNP 1 procedure using </w:t>
      </w:r>
      <w:r w:rsidR="00B609AF">
        <w:t>a</w:t>
      </w:r>
      <w:r w:rsidR="00A2215C">
        <w:t xml:space="preserve"> substitute authoris</w:t>
      </w:r>
      <w:r w:rsidR="00B609AF">
        <w:t>ation</w:t>
      </w:r>
      <w:r w:rsidR="00DF2A7E">
        <w:t>. T</w:t>
      </w:r>
      <w:r>
        <w:t xml:space="preserve">he flight plan for the operation </w:t>
      </w:r>
      <w:r w:rsidR="00DF2A7E">
        <w:t xml:space="preserve">must </w:t>
      </w:r>
      <w:r w:rsidR="00B609AF">
        <w:t xml:space="preserve">also </w:t>
      </w:r>
      <w:r w:rsidR="0014578F">
        <w:t>contain a</w:t>
      </w:r>
      <w:r>
        <w:t xml:space="preserve"> remark indicating </w:t>
      </w:r>
      <w:r w:rsidR="0014578F">
        <w:t xml:space="preserve">that </w:t>
      </w:r>
      <w:r>
        <w:t>the flight is conducted u</w:t>
      </w:r>
      <w:r w:rsidR="00DF2A7E">
        <w:t>tilising</w:t>
      </w:r>
      <w:r>
        <w:t xml:space="preserve"> the alternative means of compliance </w:t>
      </w:r>
      <w:r w:rsidR="00DF2A7E">
        <w:t>provided by this instrument</w:t>
      </w:r>
      <w:r>
        <w:t>.</w:t>
      </w:r>
    </w:p>
    <w:p w:rsidR="006D643D" w:rsidRPr="00B5012D" w:rsidRDefault="006D643D" w:rsidP="006D643D">
      <w:pPr>
        <w:pStyle w:val="LDP1a"/>
        <w:tabs>
          <w:tab w:val="clear" w:pos="1191"/>
          <w:tab w:val="left" w:pos="1440"/>
        </w:tabs>
        <w:spacing w:before="0" w:after="0"/>
        <w:ind w:left="0" w:firstLine="0"/>
        <w:rPr>
          <w:sz w:val="20"/>
          <w:szCs w:val="20"/>
        </w:rPr>
      </w:pPr>
    </w:p>
    <w:p w:rsidR="00E715B3" w:rsidRDefault="00E715B3" w:rsidP="00F36F77">
      <w:pPr>
        <w:tabs>
          <w:tab w:val="clear" w:pos="567"/>
        </w:tabs>
        <w:overflowPunct/>
        <w:autoSpaceDE/>
        <w:autoSpaceDN/>
        <w:adjustRightInd/>
        <w:textAlignment w:val="auto"/>
        <w:rPr>
          <w:rFonts w:ascii="Times New Roman" w:eastAsia="Calibri" w:hAnsi="Times New Roman"/>
          <w:b/>
        </w:rPr>
      </w:pPr>
      <w:r w:rsidRPr="00E715B3">
        <w:rPr>
          <w:rFonts w:ascii="Times New Roman" w:eastAsia="Calibri" w:hAnsi="Times New Roman"/>
          <w:b/>
        </w:rPr>
        <w:t>Human rights implications</w:t>
      </w:r>
    </w:p>
    <w:p w:rsidR="00E715B3" w:rsidRDefault="00E715B3" w:rsidP="00F36F77">
      <w:pPr>
        <w:tabs>
          <w:tab w:val="clear" w:pos="567"/>
        </w:tabs>
        <w:overflowPunct/>
        <w:autoSpaceDE/>
        <w:autoSpaceDN/>
        <w:adjustRightInd/>
        <w:textAlignment w:val="auto"/>
        <w:rPr>
          <w:rFonts w:ascii="Times New Roman" w:eastAsia="Calibri" w:hAnsi="Times New Roman"/>
        </w:rPr>
      </w:pPr>
      <w:r w:rsidRPr="00E715B3">
        <w:rPr>
          <w:rFonts w:ascii="Times New Roman" w:eastAsia="Calibri" w:hAnsi="Times New Roman"/>
        </w:rPr>
        <w:t>This legislative instrument does not engage any of the applicable rights or freedoms.</w:t>
      </w:r>
    </w:p>
    <w:p w:rsidR="00F36F77" w:rsidRPr="00B5012D" w:rsidRDefault="00F36F77" w:rsidP="00B5012D">
      <w:pPr>
        <w:pStyle w:val="LDP1a"/>
        <w:tabs>
          <w:tab w:val="clear" w:pos="1191"/>
          <w:tab w:val="left" w:pos="1440"/>
        </w:tabs>
        <w:spacing w:before="0" w:after="0"/>
        <w:ind w:left="0" w:firstLine="0"/>
        <w:rPr>
          <w:sz w:val="20"/>
          <w:szCs w:val="20"/>
        </w:rPr>
      </w:pPr>
    </w:p>
    <w:p w:rsidR="00E715B3" w:rsidRPr="00E715B3" w:rsidRDefault="00E715B3" w:rsidP="00F36F77">
      <w:pPr>
        <w:tabs>
          <w:tab w:val="clear" w:pos="567"/>
        </w:tabs>
        <w:overflowPunct/>
        <w:autoSpaceDE/>
        <w:autoSpaceDN/>
        <w:adjustRightInd/>
        <w:textAlignment w:val="auto"/>
        <w:rPr>
          <w:rFonts w:ascii="Times New Roman" w:eastAsia="Calibri" w:hAnsi="Times New Roman"/>
          <w:b/>
        </w:rPr>
      </w:pPr>
      <w:r w:rsidRPr="00E715B3">
        <w:rPr>
          <w:rFonts w:ascii="Times New Roman" w:eastAsia="Calibri" w:hAnsi="Times New Roman"/>
          <w:b/>
        </w:rPr>
        <w:t>Conclusion</w:t>
      </w:r>
    </w:p>
    <w:p w:rsidR="00E715B3" w:rsidRPr="00E715B3" w:rsidRDefault="00E715B3" w:rsidP="00F36F77">
      <w:pPr>
        <w:tabs>
          <w:tab w:val="clear" w:pos="567"/>
        </w:tabs>
        <w:overflowPunct/>
        <w:autoSpaceDE/>
        <w:autoSpaceDN/>
        <w:adjustRightInd/>
        <w:textAlignment w:val="auto"/>
        <w:rPr>
          <w:rFonts w:ascii="Times New Roman" w:eastAsia="Calibri" w:hAnsi="Times New Roman"/>
        </w:rPr>
      </w:pPr>
      <w:r w:rsidRPr="00E715B3">
        <w:rPr>
          <w:rFonts w:ascii="Times New Roman" w:eastAsia="Calibri" w:hAnsi="Times New Roman"/>
        </w:rPr>
        <w:t>This legislative instrument is compatible with human rights as it does not raise any human rights issues.</w:t>
      </w:r>
    </w:p>
    <w:p w:rsidR="002137CB" w:rsidRPr="000F4DAA" w:rsidRDefault="00E715B3" w:rsidP="00B5012D">
      <w:pPr>
        <w:tabs>
          <w:tab w:val="clear" w:pos="567"/>
        </w:tabs>
        <w:overflowPunct/>
        <w:autoSpaceDE/>
        <w:autoSpaceDN/>
        <w:adjustRightInd/>
        <w:spacing w:before="400" w:after="120" w:line="276" w:lineRule="auto"/>
        <w:jc w:val="center"/>
        <w:textAlignment w:val="auto"/>
        <w:rPr>
          <w:sz w:val="20"/>
          <w:szCs w:val="20"/>
        </w:rPr>
      </w:pPr>
      <w:r w:rsidRPr="00E715B3">
        <w:rPr>
          <w:rFonts w:ascii="Times New Roman" w:eastAsia="Calibri" w:hAnsi="Times New Roman"/>
          <w:b/>
          <w:bCs/>
        </w:rPr>
        <w:t>Civil Aviation Safety Authority</w:t>
      </w:r>
    </w:p>
    <w:sectPr w:rsidR="002137CB" w:rsidRPr="000F4DAA" w:rsidSect="00CC24AB">
      <w:headerReference w:type="even" r:id="rId8"/>
      <w:headerReference w:type="default" r:id="rId9"/>
      <w:footerReference w:type="even" r:id="rId10"/>
      <w:footerReference w:type="default" r:id="rId11"/>
      <w:pgSz w:w="11907" w:h="16839" w:code="9"/>
      <w:pgMar w:top="1304" w:right="1797" w:bottom="993"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F3" w:rsidRDefault="002171F3">
      <w:r>
        <w:separator/>
      </w:r>
    </w:p>
  </w:endnote>
  <w:endnote w:type="continuationSeparator" w:id="0">
    <w:p w:rsidR="002171F3" w:rsidRDefault="0021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CDD">
      <w:rPr>
        <w:rStyle w:val="PageNumber"/>
        <w:noProof/>
      </w:rPr>
      <w:t>6</w:t>
    </w:r>
    <w:r>
      <w:rPr>
        <w:rStyle w:val="PageNumber"/>
      </w:rPr>
      <w:fldChar w:fldCharType="end"/>
    </w:r>
  </w:p>
  <w:p w:rsidR="002171F3" w:rsidRDefault="002171F3" w:rsidP="002137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F3" w:rsidRDefault="002171F3">
      <w:r>
        <w:separator/>
      </w:r>
    </w:p>
  </w:footnote>
  <w:footnote w:type="continuationSeparator" w:id="0">
    <w:p w:rsidR="002171F3" w:rsidRDefault="00217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CDD">
      <w:rPr>
        <w:rStyle w:val="PageNumber"/>
        <w:noProof/>
      </w:rPr>
      <w:t>6</w:t>
    </w:r>
    <w:r>
      <w:rPr>
        <w:rStyle w:val="PageNumber"/>
      </w:rPr>
      <w:fldChar w:fldCharType="end"/>
    </w:r>
  </w:p>
  <w:p w:rsidR="002171F3" w:rsidRDefault="00217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CDD">
      <w:rPr>
        <w:rStyle w:val="PageNumber"/>
      </w:rPr>
      <w:t>4</w:t>
    </w:r>
    <w:r>
      <w:rPr>
        <w:rStyle w:val="PageNumber"/>
      </w:rPr>
      <w:fldChar w:fldCharType="end"/>
    </w:r>
  </w:p>
  <w:p w:rsidR="002171F3" w:rsidRDefault="00217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CB"/>
    <w:rsid w:val="00012C56"/>
    <w:rsid w:val="00017158"/>
    <w:rsid w:val="00021585"/>
    <w:rsid w:val="00023885"/>
    <w:rsid w:val="00027468"/>
    <w:rsid w:val="0003572D"/>
    <w:rsid w:val="00035CC5"/>
    <w:rsid w:val="00037517"/>
    <w:rsid w:val="00037F3F"/>
    <w:rsid w:val="00041E3B"/>
    <w:rsid w:val="0005181B"/>
    <w:rsid w:val="00052800"/>
    <w:rsid w:val="00056AD9"/>
    <w:rsid w:val="00056B11"/>
    <w:rsid w:val="0006128F"/>
    <w:rsid w:val="00061DE9"/>
    <w:rsid w:val="00073D09"/>
    <w:rsid w:val="00074F64"/>
    <w:rsid w:val="000754C6"/>
    <w:rsid w:val="00080DA3"/>
    <w:rsid w:val="00097F3B"/>
    <w:rsid w:val="000A0A11"/>
    <w:rsid w:val="000A1533"/>
    <w:rsid w:val="000A231B"/>
    <w:rsid w:val="000A2A54"/>
    <w:rsid w:val="000A508A"/>
    <w:rsid w:val="000B0272"/>
    <w:rsid w:val="000B0B3A"/>
    <w:rsid w:val="000B3A81"/>
    <w:rsid w:val="000B6155"/>
    <w:rsid w:val="000B64C2"/>
    <w:rsid w:val="000B702C"/>
    <w:rsid w:val="000C030B"/>
    <w:rsid w:val="000C390D"/>
    <w:rsid w:val="000C44A7"/>
    <w:rsid w:val="000D1C61"/>
    <w:rsid w:val="000D34A6"/>
    <w:rsid w:val="000D5880"/>
    <w:rsid w:val="000E518C"/>
    <w:rsid w:val="000F0E3E"/>
    <w:rsid w:val="000F36B1"/>
    <w:rsid w:val="000F3EB2"/>
    <w:rsid w:val="000F67FB"/>
    <w:rsid w:val="000F6DB1"/>
    <w:rsid w:val="00103969"/>
    <w:rsid w:val="001044E5"/>
    <w:rsid w:val="00105D37"/>
    <w:rsid w:val="00105D95"/>
    <w:rsid w:val="0010652F"/>
    <w:rsid w:val="00107DEA"/>
    <w:rsid w:val="001206CC"/>
    <w:rsid w:val="00120E92"/>
    <w:rsid w:val="001234C1"/>
    <w:rsid w:val="00133ED3"/>
    <w:rsid w:val="00135135"/>
    <w:rsid w:val="001367CF"/>
    <w:rsid w:val="0014384D"/>
    <w:rsid w:val="0014578F"/>
    <w:rsid w:val="00150E36"/>
    <w:rsid w:val="00152540"/>
    <w:rsid w:val="00166530"/>
    <w:rsid w:val="00166C40"/>
    <w:rsid w:val="001737E8"/>
    <w:rsid w:val="00174EED"/>
    <w:rsid w:val="0017517A"/>
    <w:rsid w:val="001764FB"/>
    <w:rsid w:val="0018336F"/>
    <w:rsid w:val="00185893"/>
    <w:rsid w:val="00186712"/>
    <w:rsid w:val="0019198E"/>
    <w:rsid w:val="001A0A47"/>
    <w:rsid w:val="001A15C5"/>
    <w:rsid w:val="001A2260"/>
    <w:rsid w:val="001A391B"/>
    <w:rsid w:val="001A6B05"/>
    <w:rsid w:val="001A7E93"/>
    <w:rsid w:val="001B33CD"/>
    <w:rsid w:val="001B648E"/>
    <w:rsid w:val="001C0D4B"/>
    <w:rsid w:val="001C4DA9"/>
    <w:rsid w:val="001C5E94"/>
    <w:rsid w:val="001D01A7"/>
    <w:rsid w:val="001D1878"/>
    <w:rsid w:val="001D3791"/>
    <w:rsid w:val="001D6037"/>
    <w:rsid w:val="001D72D6"/>
    <w:rsid w:val="001D7C99"/>
    <w:rsid w:val="001E4085"/>
    <w:rsid w:val="001E4666"/>
    <w:rsid w:val="001F084F"/>
    <w:rsid w:val="001F2F15"/>
    <w:rsid w:val="001F39C4"/>
    <w:rsid w:val="001F52C2"/>
    <w:rsid w:val="0020102D"/>
    <w:rsid w:val="0020298A"/>
    <w:rsid w:val="00202DAB"/>
    <w:rsid w:val="002055E6"/>
    <w:rsid w:val="002070D7"/>
    <w:rsid w:val="0021027F"/>
    <w:rsid w:val="00210BA6"/>
    <w:rsid w:val="00212BE7"/>
    <w:rsid w:val="00213451"/>
    <w:rsid w:val="002137CB"/>
    <w:rsid w:val="002171F3"/>
    <w:rsid w:val="0022127D"/>
    <w:rsid w:val="002263DF"/>
    <w:rsid w:val="00226441"/>
    <w:rsid w:val="00227DD6"/>
    <w:rsid w:val="002314A8"/>
    <w:rsid w:val="00231EC9"/>
    <w:rsid w:val="00234397"/>
    <w:rsid w:val="00241D3D"/>
    <w:rsid w:val="00243C93"/>
    <w:rsid w:val="0024528C"/>
    <w:rsid w:val="00245C45"/>
    <w:rsid w:val="002524B4"/>
    <w:rsid w:val="002527A8"/>
    <w:rsid w:val="00253475"/>
    <w:rsid w:val="002555EE"/>
    <w:rsid w:val="00256199"/>
    <w:rsid w:val="00257427"/>
    <w:rsid w:val="00263143"/>
    <w:rsid w:val="002663F4"/>
    <w:rsid w:val="00266C38"/>
    <w:rsid w:val="00271916"/>
    <w:rsid w:val="00281894"/>
    <w:rsid w:val="002855AD"/>
    <w:rsid w:val="002857B0"/>
    <w:rsid w:val="00287AC6"/>
    <w:rsid w:val="0029131D"/>
    <w:rsid w:val="002917CD"/>
    <w:rsid w:val="00292558"/>
    <w:rsid w:val="00292C68"/>
    <w:rsid w:val="00295AB8"/>
    <w:rsid w:val="00297FB5"/>
    <w:rsid w:val="002A3444"/>
    <w:rsid w:val="002A4E5D"/>
    <w:rsid w:val="002A706F"/>
    <w:rsid w:val="002B0E57"/>
    <w:rsid w:val="002C05D0"/>
    <w:rsid w:val="002C10D2"/>
    <w:rsid w:val="002C2DBF"/>
    <w:rsid w:val="002C60CB"/>
    <w:rsid w:val="002C6415"/>
    <w:rsid w:val="002C745C"/>
    <w:rsid w:val="002C759E"/>
    <w:rsid w:val="002D4151"/>
    <w:rsid w:val="002D7445"/>
    <w:rsid w:val="002E098C"/>
    <w:rsid w:val="002E1A0D"/>
    <w:rsid w:val="002E586E"/>
    <w:rsid w:val="002E73B6"/>
    <w:rsid w:val="002E742C"/>
    <w:rsid w:val="002F053F"/>
    <w:rsid w:val="002F10C7"/>
    <w:rsid w:val="002F1A28"/>
    <w:rsid w:val="002F5102"/>
    <w:rsid w:val="002F6724"/>
    <w:rsid w:val="002F6DB0"/>
    <w:rsid w:val="00302EB7"/>
    <w:rsid w:val="00307001"/>
    <w:rsid w:val="0031166F"/>
    <w:rsid w:val="0031314F"/>
    <w:rsid w:val="00314661"/>
    <w:rsid w:val="00316BE9"/>
    <w:rsid w:val="00316D77"/>
    <w:rsid w:val="003212A9"/>
    <w:rsid w:val="0032162F"/>
    <w:rsid w:val="003246BE"/>
    <w:rsid w:val="00335E96"/>
    <w:rsid w:val="00341B39"/>
    <w:rsid w:val="003435C2"/>
    <w:rsid w:val="00344242"/>
    <w:rsid w:val="003457A9"/>
    <w:rsid w:val="0035429F"/>
    <w:rsid w:val="00354BFA"/>
    <w:rsid w:val="00363182"/>
    <w:rsid w:val="003631B7"/>
    <w:rsid w:val="00363885"/>
    <w:rsid w:val="00366145"/>
    <w:rsid w:val="003674EA"/>
    <w:rsid w:val="0037016F"/>
    <w:rsid w:val="00385B9B"/>
    <w:rsid w:val="00385CBE"/>
    <w:rsid w:val="003863F0"/>
    <w:rsid w:val="0039069C"/>
    <w:rsid w:val="003956CA"/>
    <w:rsid w:val="00396FD8"/>
    <w:rsid w:val="003A1A3D"/>
    <w:rsid w:val="003A45AB"/>
    <w:rsid w:val="003A4D48"/>
    <w:rsid w:val="003A7EBC"/>
    <w:rsid w:val="003B43B2"/>
    <w:rsid w:val="003B4E08"/>
    <w:rsid w:val="003C5E66"/>
    <w:rsid w:val="003D0DA6"/>
    <w:rsid w:val="003D1AAF"/>
    <w:rsid w:val="003D1ACC"/>
    <w:rsid w:val="003D1C54"/>
    <w:rsid w:val="003D33C2"/>
    <w:rsid w:val="003E0F19"/>
    <w:rsid w:val="003E1F77"/>
    <w:rsid w:val="003E4556"/>
    <w:rsid w:val="003E6E6E"/>
    <w:rsid w:val="003F3793"/>
    <w:rsid w:val="003F3C95"/>
    <w:rsid w:val="003F423B"/>
    <w:rsid w:val="003F56A3"/>
    <w:rsid w:val="0040083A"/>
    <w:rsid w:val="00402863"/>
    <w:rsid w:val="00404BD6"/>
    <w:rsid w:val="00405823"/>
    <w:rsid w:val="004124B3"/>
    <w:rsid w:val="00413D4A"/>
    <w:rsid w:val="00414622"/>
    <w:rsid w:val="00420CD6"/>
    <w:rsid w:val="0042226D"/>
    <w:rsid w:val="00422BEE"/>
    <w:rsid w:val="004261D1"/>
    <w:rsid w:val="00427DFD"/>
    <w:rsid w:val="00434478"/>
    <w:rsid w:val="00440BF0"/>
    <w:rsid w:val="00443AB0"/>
    <w:rsid w:val="00443B97"/>
    <w:rsid w:val="00447BBE"/>
    <w:rsid w:val="0045043E"/>
    <w:rsid w:val="004511A4"/>
    <w:rsid w:val="004529F8"/>
    <w:rsid w:val="00452DBC"/>
    <w:rsid w:val="00456630"/>
    <w:rsid w:val="00460D03"/>
    <w:rsid w:val="00462376"/>
    <w:rsid w:val="00462396"/>
    <w:rsid w:val="004634D0"/>
    <w:rsid w:val="00466B05"/>
    <w:rsid w:val="00467174"/>
    <w:rsid w:val="00476CD9"/>
    <w:rsid w:val="0048268F"/>
    <w:rsid w:val="00482CD3"/>
    <w:rsid w:val="0048308D"/>
    <w:rsid w:val="00483361"/>
    <w:rsid w:val="00486324"/>
    <w:rsid w:val="00486DFA"/>
    <w:rsid w:val="00491620"/>
    <w:rsid w:val="00491CE3"/>
    <w:rsid w:val="00495E61"/>
    <w:rsid w:val="004A1731"/>
    <w:rsid w:val="004A3F80"/>
    <w:rsid w:val="004A685E"/>
    <w:rsid w:val="004B431F"/>
    <w:rsid w:val="004C11F6"/>
    <w:rsid w:val="004C35A5"/>
    <w:rsid w:val="004C53B4"/>
    <w:rsid w:val="004C752D"/>
    <w:rsid w:val="004C7D2A"/>
    <w:rsid w:val="004D6758"/>
    <w:rsid w:val="004E1F8C"/>
    <w:rsid w:val="004E24D2"/>
    <w:rsid w:val="004E3FFA"/>
    <w:rsid w:val="004E60A2"/>
    <w:rsid w:val="004F14F5"/>
    <w:rsid w:val="004F2C27"/>
    <w:rsid w:val="00500B3D"/>
    <w:rsid w:val="00504A70"/>
    <w:rsid w:val="00516B13"/>
    <w:rsid w:val="0052459C"/>
    <w:rsid w:val="00531A7C"/>
    <w:rsid w:val="00532A72"/>
    <w:rsid w:val="00532DFD"/>
    <w:rsid w:val="00533F37"/>
    <w:rsid w:val="00542583"/>
    <w:rsid w:val="005432E6"/>
    <w:rsid w:val="00545287"/>
    <w:rsid w:val="0055200B"/>
    <w:rsid w:val="005530A0"/>
    <w:rsid w:val="00561D69"/>
    <w:rsid w:val="00564ADF"/>
    <w:rsid w:val="00564BB6"/>
    <w:rsid w:val="005652EB"/>
    <w:rsid w:val="00566335"/>
    <w:rsid w:val="00571DD1"/>
    <w:rsid w:val="0057698C"/>
    <w:rsid w:val="00577040"/>
    <w:rsid w:val="00581EE8"/>
    <w:rsid w:val="00582290"/>
    <w:rsid w:val="005837E8"/>
    <w:rsid w:val="00584BF8"/>
    <w:rsid w:val="005850D1"/>
    <w:rsid w:val="0059348B"/>
    <w:rsid w:val="00596FC5"/>
    <w:rsid w:val="005A0E95"/>
    <w:rsid w:val="005A1E97"/>
    <w:rsid w:val="005A2D37"/>
    <w:rsid w:val="005A5354"/>
    <w:rsid w:val="005A57F1"/>
    <w:rsid w:val="005C152D"/>
    <w:rsid w:val="005D2C83"/>
    <w:rsid w:val="005E024D"/>
    <w:rsid w:val="005E037A"/>
    <w:rsid w:val="005E111B"/>
    <w:rsid w:val="005E4906"/>
    <w:rsid w:val="005E7074"/>
    <w:rsid w:val="005F18D2"/>
    <w:rsid w:val="006011CD"/>
    <w:rsid w:val="00601F83"/>
    <w:rsid w:val="00602529"/>
    <w:rsid w:val="00603B8A"/>
    <w:rsid w:val="00605B6F"/>
    <w:rsid w:val="00614BC1"/>
    <w:rsid w:val="00623CEB"/>
    <w:rsid w:val="006309E6"/>
    <w:rsid w:val="006310E0"/>
    <w:rsid w:val="006334B1"/>
    <w:rsid w:val="0063597C"/>
    <w:rsid w:val="00642DB5"/>
    <w:rsid w:val="0065642E"/>
    <w:rsid w:val="006577D7"/>
    <w:rsid w:val="00661EC2"/>
    <w:rsid w:val="00664608"/>
    <w:rsid w:val="0066628E"/>
    <w:rsid w:val="006672DB"/>
    <w:rsid w:val="006714A3"/>
    <w:rsid w:val="00672696"/>
    <w:rsid w:val="00672A3A"/>
    <w:rsid w:val="006730B5"/>
    <w:rsid w:val="00673C5B"/>
    <w:rsid w:val="00680AB7"/>
    <w:rsid w:val="00681189"/>
    <w:rsid w:val="00683204"/>
    <w:rsid w:val="00685B10"/>
    <w:rsid w:val="006903AF"/>
    <w:rsid w:val="00692177"/>
    <w:rsid w:val="006956E6"/>
    <w:rsid w:val="00696CA9"/>
    <w:rsid w:val="006A17AD"/>
    <w:rsid w:val="006A520A"/>
    <w:rsid w:val="006A74B0"/>
    <w:rsid w:val="006D0F61"/>
    <w:rsid w:val="006D3CDD"/>
    <w:rsid w:val="006D643D"/>
    <w:rsid w:val="006E7AF2"/>
    <w:rsid w:val="006F2783"/>
    <w:rsid w:val="0070166A"/>
    <w:rsid w:val="00705147"/>
    <w:rsid w:val="00707B50"/>
    <w:rsid w:val="00716E17"/>
    <w:rsid w:val="00722B53"/>
    <w:rsid w:val="00723D43"/>
    <w:rsid w:val="0072404B"/>
    <w:rsid w:val="00733C93"/>
    <w:rsid w:val="00735B91"/>
    <w:rsid w:val="007411B2"/>
    <w:rsid w:val="00743D9D"/>
    <w:rsid w:val="00750BF2"/>
    <w:rsid w:val="00750EA9"/>
    <w:rsid w:val="00751CA4"/>
    <w:rsid w:val="00755423"/>
    <w:rsid w:val="0075668B"/>
    <w:rsid w:val="0076176D"/>
    <w:rsid w:val="007619EF"/>
    <w:rsid w:val="00762017"/>
    <w:rsid w:val="00766DE7"/>
    <w:rsid w:val="0077404E"/>
    <w:rsid w:val="00780994"/>
    <w:rsid w:val="00782BEA"/>
    <w:rsid w:val="00783860"/>
    <w:rsid w:val="00784844"/>
    <w:rsid w:val="007A397D"/>
    <w:rsid w:val="007A68FD"/>
    <w:rsid w:val="007B17DD"/>
    <w:rsid w:val="007B419C"/>
    <w:rsid w:val="007B54FA"/>
    <w:rsid w:val="007B7CFF"/>
    <w:rsid w:val="007C3A42"/>
    <w:rsid w:val="007D4286"/>
    <w:rsid w:val="007D5C48"/>
    <w:rsid w:val="007D5D5C"/>
    <w:rsid w:val="007E52B8"/>
    <w:rsid w:val="007E5EE1"/>
    <w:rsid w:val="007F0969"/>
    <w:rsid w:val="007F12DE"/>
    <w:rsid w:val="007F23D8"/>
    <w:rsid w:val="007F2FE3"/>
    <w:rsid w:val="007F312D"/>
    <w:rsid w:val="007F587A"/>
    <w:rsid w:val="007F68D6"/>
    <w:rsid w:val="007F6B79"/>
    <w:rsid w:val="008024AA"/>
    <w:rsid w:val="00803C41"/>
    <w:rsid w:val="00804F4D"/>
    <w:rsid w:val="00807B3C"/>
    <w:rsid w:val="00824AB0"/>
    <w:rsid w:val="00824F8E"/>
    <w:rsid w:val="00830A3F"/>
    <w:rsid w:val="00830D7B"/>
    <w:rsid w:val="00831FA0"/>
    <w:rsid w:val="00832347"/>
    <w:rsid w:val="00832361"/>
    <w:rsid w:val="008358D4"/>
    <w:rsid w:val="00837C6D"/>
    <w:rsid w:val="00847428"/>
    <w:rsid w:val="008517FB"/>
    <w:rsid w:val="00855ED6"/>
    <w:rsid w:val="0086555B"/>
    <w:rsid w:val="0087585F"/>
    <w:rsid w:val="00883383"/>
    <w:rsid w:val="00887ED6"/>
    <w:rsid w:val="00891438"/>
    <w:rsid w:val="00891E66"/>
    <w:rsid w:val="00892600"/>
    <w:rsid w:val="00895354"/>
    <w:rsid w:val="008A01C0"/>
    <w:rsid w:val="008A4039"/>
    <w:rsid w:val="008B00BC"/>
    <w:rsid w:val="008B5026"/>
    <w:rsid w:val="008B6D9D"/>
    <w:rsid w:val="008C2ED6"/>
    <w:rsid w:val="008D4EB3"/>
    <w:rsid w:val="008D6A20"/>
    <w:rsid w:val="008D6C84"/>
    <w:rsid w:val="008E474A"/>
    <w:rsid w:val="008E5178"/>
    <w:rsid w:val="008F7842"/>
    <w:rsid w:val="00910C8D"/>
    <w:rsid w:val="00912F08"/>
    <w:rsid w:val="00921607"/>
    <w:rsid w:val="00922ECC"/>
    <w:rsid w:val="00923ED0"/>
    <w:rsid w:val="009256CB"/>
    <w:rsid w:val="0093005F"/>
    <w:rsid w:val="00931803"/>
    <w:rsid w:val="00933149"/>
    <w:rsid w:val="00934094"/>
    <w:rsid w:val="00937355"/>
    <w:rsid w:val="00937B9C"/>
    <w:rsid w:val="00940773"/>
    <w:rsid w:val="0095250E"/>
    <w:rsid w:val="009534EE"/>
    <w:rsid w:val="00955877"/>
    <w:rsid w:val="009600F6"/>
    <w:rsid w:val="00960C6A"/>
    <w:rsid w:val="00960D48"/>
    <w:rsid w:val="009636C2"/>
    <w:rsid w:val="00967213"/>
    <w:rsid w:val="0097144B"/>
    <w:rsid w:val="00973BFE"/>
    <w:rsid w:val="00973C92"/>
    <w:rsid w:val="00981D60"/>
    <w:rsid w:val="00982999"/>
    <w:rsid w:val="00987890"/>
    <w:rsid w:val="0099298E"/>
    <w:rsid w:val="00993C7C"/>
    <w:rsid w:val="00994768"/>
    <w:rsid w:val="009A04A0"/>
    <w:rsid w:val="009A1297"/>
    <w:rsid w:val="009A650A"/>
    <w:rsid w:val="009B1486"/>
    <w:rsid w:val="009B2D0B"/>
    <w:rsid w:val="009B6FF4"/>
    <w:rsid w:val="009B7936"/>
    <w:rsid w:val="009C1585"/>
    <w:rsid w:val="009C2683"/>
    <w:rsid w:val="009C3859"/>
    <w:rsid w:val="009D1DBE"/>
    <w:rsid w:val="009D2A13"/>
    <w:rsid w:val="009D43C2"/>
    <w:rsid w:val="009D5408"/>
    <w:rsid w:val="009D55D2"/>
    <w:rsid w:val="009E17C1"/>
    <w:rsid w:val="009E2C4B"/>
    <w:rsid w:val="009E6FA2"/>
    <w:rsid w:val="009E7BD6"/>
    <w:rsid w:val="009F4CC2"/>
    <w:rsid w:val="009F4DB4"/>
    <w:rsid w:val="00A00129"/>
    <w:rsid w:val="00A10187"/>
    <w:rsid w:val="00A11E54"/>
    <w:rsid w:val="00A2215C"/>
    <w:rsid w:val="00A25856"/>
    <w:rsid w:val="00A25C43"/>
    <w:rsid w:val="00A27138"/>
    <w:rsid w:val="00A27FB1"/>
    <w:rsid w:val="00A3103C"/>
    <w:rsid w:val="00A312D3"/>
    <w:rsid w:val="00A34268"/>
    <w:rsid w:val="00A3461B"/>
    <w:rsid w:val="00A40155"/>
    <w:rsid w:val="00A43B56"/>
    <w:rsid w:val="00A44DB9"/>
    <w:rsid w:val="00A46B93"/>
    <w:rsid w:val="00A5495D"/>
    <w:rsid w:val="00A61546"/>
    <w:rsid w:val="00A70ECD"/>
    <w:rsid w:val="00A71B3F"/>
    <w:rsid w:val="00A7214E"/>
    <w:rsid w:val="00A728DC"/>
    <w:rsid w:val="00A73BCF"/>
    <w:rsid w:val="00A74E34"/>
    <w:rsid w:val="00A77E2E"/>
    <w:rsid w:val="00A77EE8"/>
    <w:rsid w:val="00A8492B"/>
    <w:rsid w:val="00A94212"/>
    <w:rsid w:val="00A960A0"/>
    <w:rsid w:val="00A96646"/>
    <w:rsid w:val="00A974EA"/>
    <w:rsid w:val="00AA2380"/>
    <w:rsid w:val="00AB5483"/>
    <w:rsid w:val="00AB5CB8"/>
    <w:rsid w:val="00AC2826"/>
    <w:rsid w:val="00AC4285"/>
    <w:rsid w:val="00AC429C"/>
    <w:rsid w:val="00AC475F"/>
    <w:rsid w:val="00AD1CEE"/>
    <w:rsid w:val="00AD33A5"/>
    <w:rsid w:val="00AD590F"/>
    <w:rsid w:val="00AD6961"/>
    <w:rsid w:val="00AE314B"/>
    <w:rsid w:val="00AE7590"/>
    <w:rsid w:val="00AF0DCC"/>
    <w:rsid w:val="00AF400F"/>
    <w:rsid w:val="00AF4DC1"/>
    <w:rsid w:val="00B057C3"/>
    <w:rsid w:val="00B0624B"/>
    <w:rsid w:val="00B06823"/>
    <w:rsid w:val="00B1220E"/>
    <w:rsid w:val="00B12836"/>
    <w:rsid w:val="00B16CD0"/>
    <w:rsid w:val="00B21CEC"/>
    <w:rsid w:val="00B304C1"/>
    <w:rsid w:val="00B314F0"/>
    <w:rsid w:val="00B31E75"/>
    <w:rsid w:val="00B3538C"/>
    <w:rsid w:val="00B378BB"/>
    <w:rsid w:val="00B47CAE"/>
    <w:rsid w:val="00B5012D"/>
    <w:rsid w:val="00B5050A"/>
    <w:rsid w:val="00B5215A"/>
    <w:rsid w:val="00B56AAE"/>
    <w:rsid w:val="00B60815"/>
    <w:rsid w:val="00B609AF"/>
    <w:rsid w:val="00B728D9"/>
    <w:rsid w:val="00B74C66"/>
    <w:rsid w:val="00B76034"/>
    <w:rsid w:val="00B76A84"/>
    <w:rsid w:val="00B80F0E"/>
    <w:rsid w:val="00B90D0C"/>
    <w:rsid w:val="00BA14A8"/>
    <w:rsid w:val="00BA347C"/>
    <w:rsid w:val="00BA4054"/>
    <w:rsid w:val="00BA5F52"/>
    <w:rsid w:val="00BA63E1"/>
    <w:rsid w:val="00BA695C"/>
    <w:rsid w:val="00BA724F"/>
    <w:rsid w:val="00BA7479"/>
    <w:rsid w:val="00BA7B46"/>
    <w:rsid w:val="00BB2510"/>
    <w:rsid w:val="00BB3DAF"/>
    <w:rsid w:val="00BB4144"/>
    <w:rsid w:val="00BB48C8"/>
    <w:rsid w:val="00BB6376"/>
    <w:rsid w:val="00BC0B7D"/>
    <w:rsid w:val="00BC4FD5"/>
    <w:rsid w:val="00BD65AA"/>
    <w:rsid w:val="00BD7EE6"/>
    <w:rsid w:val="00BE1724"/>
    <w:rsid w:val="00BE5594"/>
    <w:rsid w:val="00BE5F47"/>
    <w:rsid w:val="00BE70E3"/>
    <w:rsid w:val="00BF1DD6"/>
    <w:rsid w:val="00BF6DD9"/>
    <w:rsid w:val="00BF6FFB"/>
    <w:rsid w:val="00C03F16"/>
    <w:rsid w:val="00C05E7D"/>
    <w:rsid w:val="00C076B2"/>
    <w:rsid w:val="00C10A4A"/>
    <w:rsid w:val="00C147A0"/>
    <w:rsid w:val="00C15661"/>
    <w:rsid w:val="00C16EBD"/>
    <w:rsid w:val="00C2229F"/>
    <w:rsid w:val="00C22D32"/>
    <w:rsid w:val="00C25C0F"/>
    <w:rsid w:val="00C30657"/>
    <w:rsid w:val="00C33F6C"/>
    <w:rsid w:val="00C40468"/>
    <w:rsid w:val="00C411BB"/>
    <w:rsid w:val="00C42B96"/>
    <w:rsid w:val="00C434D4"/>
    <w:rsid w:val="00C462C5"/>
    <w:rsid w:val="00C47295"/>
    <w:rsid w:val="00C56430"/>
    <w:rsid w:val="00C6001A"/>
    <w:rsid w:val="00C717CA"/>
    <w:rsid w:val="00C7528D"/>
    <w:rsid w:val="00C77CC9"/>
    <w:rsid w:val="00C77D1D"/>
    <w:rsid w:val="00C81576"/>
    <w:rsid w:val="00C81DBC"/>
    <w:rsid w:val="00C82F71"/>
    <w:rsid w:val="00C86CE9"/>
    <w:rsid w:val="00C93D9F"/>
    <w:rsid w:val="00CA5608"/>
    <w:rsid w:val="00CA56D6"/>
    <w:rsid w:val="00CB073A"/>
    <w:rsid w:val="00CB08EB"/>
    <w:rsid w:val="00CB11FC"/>
    <w:rsid w:val="00CB5F0B"/>
    <w:rsid w:val="00CB66B6"/>
    <w:rsid w:val="00CC24AB"/>
    <w:rsid w:val="00CC3C64"/>
    <w:rsid w:val="00CC3E4F"/>
    <w:rsid w:val="00CD244A"/>
    <w:rsid w:val="00CD403D"/>
    <w:rsid w:val="00CD6744"/>
    <w:rsid w:val="00CD7C58"/>
    <w:rsid w:val="00CE040F"/>
    <w:rsid w:val="00CE10FF"/>
    <w:rsid w:val="00CF251F"/>
    <w:rsid w:val="00D016F3"/>
    <w:rsid w:val="00D025AC"/>
    <w:rsid w:val="00D03BB3"/>
    <w:rsid w:val="00D06850"/>
    <w:rsid w:val="00D114D3"/>
    <w:rsid w:val="00D125CE"/>
    <w:rsid w:val="00D14015"/>
    <w:rsid w:val="00D15183"/>
    <w:rsid w:val="00D21422"/>
    <w:rsid w:val="00D228FC"/>
    <w:rsid w:val="00D23FE2"/>
    <w:rsid w:val="00D246FC"/>
    <w:rsid w:val="00D269B7"/>
    <w:rsid w:val="00D27474"/>
    <w:rsid w:val="00D34DBD"/>
    <w:rsid w:val="00D42D41"/>
    <w:rsid w:val="00D53B58"/>
    <w:rsid w:val="00D650AC"/>
    <w:rsid w:val="00D675A9"/>
    <w:rsid w:val="00D7494A"/>
    <w:rsid w:val="00D74DE4"/>
    <w:rsid w:val="00D75F92"/>
    <w:rsid w:val="00D82DAA"/>
    <w:rsid w:val="00D84355"/>
    <w:rsid w:val="00D85C21"/>
    <w:rsid w:val="00D87067"/>
    <w:rsid w:val="00D87154"/>
    <w:rsid w:val="00D91621"/>
    <w:rsid w:val="00D93654"/>
    <w:rsid w:val="00D94475"/>
    <w:rsid w:val="00D948C2"/>
    <w:rsid w:val="00D972E8"/>
    <w:rsid w:val="00DA1C10"/>
    <w:rsid w:val="00DA3EBE"/>
    <w:rsid w:val="00DB11E0"/>
    <w:rsid w:val="00DB2A09"/>
    <w:rsid w:val="00DB2A91"/>
    <w:rsid w:val="00DB5308"/>
    <w:rsid w:val="00DC6704"/>
    <w:rsid w:val="00DD16DA"/>
    <w:rsid w:val="00DD2331"/>
    <w:rsid w:val="00DE6ADA"/>
    <w:rsid w:val="00DF0285"/>
    <w:rsid w:val="00DF2A12"/>
    <w:rsid w:val="00DF2A7E"/>
    <w:rsid w:val="00DF3897"/>
    <w:rsid w:val="00DF69EB"/>
    <w:rsid w:val="00DF6CFC"/>
    <w:rsid w:val="00E00B87"/>
    <w:rsid w:val="00E01395"/>
    <w:rsid w:val="00E062D0"/>
    <w:rsid w:val="00E06355"/>
    <w:rsid w:val="00E06C6C"/>
    <w:rsid w:val="00E106ED"/>
    <w:rsid w:val="00E12505"/>
    <w:rsid w:val="00E127E7"/>
    <w:rsid w:val="00E12BCF"/>
    <w:rsid w:val="00E14BF0"/>
    <w:rsid w:val="00E236C9"/>
    <w:rsid w:val="00E24352"/>
    <w:rsid w:val="00E25A27"/>
    <w:rsid w:val="00E30091"/>
    <w:rsid w:val="00E337B2"/>
    <w:rsid w:val="00E33808"/>
    <w:rsid w:val="00E33BF7"/>
    <w:rsid w:val="00E3744F"/>
    <w:rsid w:val="00E40EE6"/>
    <w:rsid w:val="00E42A9B"/>
    <w:rsid w:val="00E528E6"/>
    <w:rsid w:val="00E54527"/>
    <w:rsid w:val="00E56FEE"/>
    <w:rsid w:val="00E57B2A"/>
    <w:rsid w:val="00E57B94"/>
    <w:rsid w:val="00E62E50"/>
    <w:rsid w:val="00E715B3"/>
    <w:rsid w:val="00E73B1D"/>
    <w:rsid w:val="00E7762D"/>
    <w:rsid w:val="00E825AE"/>
    <w:rsid w:val="00E82AC3"/>
    <w:rsid w:val="00E82EE7"/>
    <w:rsid w:val="00E83189"/>
    <w:rsid w:val="00E83D1F"/>
    <w:rsid w:val="00E842FD"/>
    <w:rsid w:val="00E86CFE"/>
    <w:rsid w:val="00E87D26"/>
    <w:rsid w:val="00E941D0"/>
    <w:rsid w:val="00EA1A44"/>
    <w:rsid w:val="00EA3DFC"/>
    <w:rsid w:val="00EA57F8"/>
    <w:rsid w:val="00EA5E45"/>
    <w:rsid w:val="00EA5ED4"/>
    <w:rsid w:val="00EA63F1"/>
    <w:rsid w:val="00EA7FC2"/>
    <w:rsid w:val="00EB1FE1"/>
    <w:rsid w:val="00EB5DDC"/>
    <w:rsid w:val="00ED1FE1"/>
    <w:rsid w:val="00ED3973"/>
    <w:rsid w:val="00ED6589"/>
    <w:rsid w:val="00ED6FC5"/>
    <w:rsid w:val="00EE081F"/>
    <w:rsid w:val="00EE0F50"/>
    <w:rsid w:val="00EE4693"/>
    <w:rsid w:val="00EF0785"/>
    <w:rsid w:val="00EF1D2F"/>
    <w:rsid w:val="00EF69E9"/>
    <w:rsid w:val="00F0016D"/>
    <w:rsid w:val="00F00897"/>
    <w:rsid w:val="00F014A1"/>
    <w:rsid w:val="00F053BD"/>
    <w:rsid w:val="00F066C5"/>
    <w:rsid w:val="00F11CEB"/>
    <w:rsid w:val="00F11D75"/>
    <w:rsid w:val="00F16A55"/>
    <w:rsid w:val="00F261CB"/>
    <w:rsid w:val="00F2726F"/>
    <w:rsid w:val="00F305E8"/>
    <w:rsid w:val="00F3196C"/>
    <w:rsid w:val="00F34058"/>
    <w:rsid w:val="00F34388"/>
    <w:rsid w:val="00F346C8"/>
    <w:rsid w:val="00F36C28"/>
    <w:rsid w:val="00F36F77"/>
    <w:rsid w:val="00F431FC"/>
    <w:rsid w:val="00F43463"/>
    <w:rsid w:val="00F448E4"/>
    <w:rsid w:val="00F4592B"/>
    <w:rsid w:val="00F45DF6"/>
    <w:rsid w:val="00F46E9F"/>
    <w:rsid w:val="00F513B1"/>
    <w:rsid w:val="00F51965"/>
    <w:rsid w:val="00F5396E"/>
    <w:rsid w:val="00F543E6"/>
    <w:rsid w:val="00F5780F"/>
    <w:rsid w:val="00F62B7F"/>
    <w:rsid w:val="00F75ADC"/>
    <w:rsid w:val="00F76587"/>
    <w:rsid w:val="00F85993"/>
    <w:rsid w:val="00F92679"/>
    <w:rsid w:val="00F929E6"/>
    <w:rsid w:val="00FA1B3B"/>
    <w:rsid w:val="00FA280E"/>
    <w:rsid w:val="00FA467B"/>
    <w:rsid w:val="00FA5DED"/>
    <w:rsid w:val="00FA6BB7"/>
    <w:rsid w:val="00FA7193"/>
    <w:rsid w:val="00FA7682"/>
    <w:rsid w:val="00FB03CF"/>
    <w:rsid w:val="00FB1656"/>
    <w:rsid w:val="00FB3414"/>
    <w:rsid w:val="00FC497F"/>
    <w:rsid w:val="00FD44B8"/>
    <w:rsid w:val="00FD5321"/>
    <w:rsid w:val="00FD6D50"/>
    <w:rsid w:val="00FE0965"/>
    <w:rsid w:val="00FE176E"/>
    <w:rsid w:val="00FE5549"/>
    <w:rsid w:val="00FF4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7CB"/>
    <w:pPr>
      <w:tabs>
        <w:tab w:val="left" w:pos="567"/>
      </w:tabs>
      <w:overflowPunct w:val="0"/>
      <w:autoSpaceDE w:val="0"/>
      <w:autoSpaceDN w:val="0"/>
      <w:adjustRightInd w:val="0"/>
      <w:textAlignment w:val="baseline"/>
    </w:pPr>
    <w:rPr>
      <w:rFonts w:ascii="Times New (W1)" w:hAnsi="Times New (W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37CB"/>
    <w:pPr>
      <w:tabs>
        <w:tab w:val="clear" w:pos="567"/>
        <w:tab w:val="right" w:pos="8505"/>
      </w:tabs>
    </w:pPr>
    <w:rPr>
      <w:sz w:val="20"/>
    </w:rPr>
  </w:style>
  <w:style w:type="character" w:styleId="PageNumber">
    <w:name w:val="page number"/>
    <w:basedOn w:val="DefaultParagraphFont"/>
    <w:rsid w:val="002137CB"/>
  </w:style>
  <w:style w:type="paragraph" w:styleId="Header">
    <w:name w:val="header"/>
    <w:basedOn w:val="Normal"/>
    <w:rsid w:val="002137CB"/>
    <w:pPr>
      <w:tabs>
        <w:tab w:val="clear" w:pos="567"/>
        <w:tab w:val="center" w:pos="4153"/>
        <w:tab w:val="right" w:pos="8306"/>
      </w:tabs>
    </w:pPr>
  </w:style>
  <w:style w:type="paragraph" w:customStyle="1" w:styleId="LDP1a">
    <w:name w:val="LDP1(a)"/>
    <w:basedOn w:val="Normal"/>
    <w:link w:val="LDP1aChar"/>
    <w:rsid w:val="002137CB"/>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paragraph" w:customStyle="1" w:styleId="LDClauseHeading">
    <w:name w:val="LDClauseHeading"/>
    <w:basedOn w:val="Normal"/>
    <w:next w:val="Normal"/>
    <w:rsid w:val="002137CB"/>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P1aChar">
    <w:name w:val="LDP1(a) Char"/>
    <w:link w:val="LDP1a"/>
    <w:rsid w:val="002137CB"/>
    <w:rPr>
      <w:sz w:val="24"/>
      <w:szCs w:val="24"/>
      <w:lang w:val="en-AU" w:eastAsia="en-US" w:bidi="ar-SA"/>
    </w:rPr>
  </w:style>
  <w:style w:type="paragraph" w:customStyle="1" w:styleId="LDP1a0">
    <w:name w:val="LDP1 (a)"/>
    <w:basedOn w:val="Normal"/>
    <w:link w:val="LDP1aChar0"/>
    <w:rsid w:val="0077404E"/>
    <w:pPr>
      <w:tabs>
        <w:tab w:val="clear" w:pos="567"/>
        <w:tab w:val="right" w:pos="454"/>
        <w:tab w:val="left" w:pos="1191"/>
      </w:tabs>
      <w:overflowPunct/>
      <w:autoSpaceDE/>
      <w:autoSpaceDN/>
      <w:adjustRightInd/>
      <w:spacing w:before="60" w:after="60"/>
      <w:ind w:left="1190" w:hanging="510"/>
      <w:textAlignment w:val="auto"/>
    </w:pPr>
    <w:rPr>
      <w:rFonts w:ascii="Times New Roman" w:hAnsi="Times New Roman"/>
    </w:rPr>
  </w:style>
  <w:style w:type="character" w:customStyle="1" w:styleId="LDP1aChar0">
    <w:name w:val="LDP1 (a) Char"/>
    <w:link w:val="LDP1a0"/>
    <w:rsid w:val="0077404E"/>
    <w:rPr>
      <w:sz w:val="24"/>
      <w:szCs w:val="24"/>
      <w:lang w:val="en-AU" w:eastAsia="en-US" w:bidi="ar-SA"/>
    </w:rPr>
  </w:style>
  <w:style w:type="paragraph" w:styleId="BalloonText">
    <w:name w:val="Balloon Text"/>
    <w:basedOn w:val="Normal"/>
    <w:link w:val="BalloonTextChar"/>
    <w:rsid w:val="00BA7B46"/>
    <w:rPr>
      <w:rFonts w:ascii="Tahoma" w:hAnsi="Tahoma" w:cs="Tahoma"/>
      <w:sz w:val="16"/>
      <w:szCs w:val="16"/>
    </w:rPr>
  </w:style>
  <w:style w:type="character" w:customStyle="1" w:styleId="BalloonTextChar">
    <w:name w:val="Balloon Text Char"/>
    <w:basedOn w:val="DefaultParagraphFont"/>
    <w:link w:val="BalloonText"/>
    <w:rsid w:val="00BA7B46"/>
    <w:rPr>
      <w:rFonts w:ascii="Tahoma" w:hAnsi="Tahoma" w:cs="Tahoma"/>
      <w:sz w:val="16"/>
      <w:szCs w:val="16"/>
      <w:lang w:eastAsia="en-US"/>
    </w:rPr>
  </w:style>
  <w:style w:type="paragraph" w:styleId="PlainText">
    <w:name w:val="Plain Text"/>
    <w:basedOn w:val="Normal"/>
    <w:link w:val="PlainTextChar"/>
    <w:uiPriority w:val="99"/>
    <w:rsid w:val="00602529"/>
    <w:rPr>
      <w:rFonts w:ascii="Courier New" w:hAnsi="Courier New" w:cs="Courier New"/>
      <w:sz w:val="20"/>
    </w:rPr>
  </w:style>
  <w:style w:type="character" w:customStyle="1" w:styleId="PlainTextChar">
    <w:name w:val="Plain Text Char"/>
    <w:basedOn w:val="DefaultParagraphFont"/>
    <w:link w:val="PlainText"/>
    <w:uiPriority w:val="99"/>
    <w:rsid w:val="00602529"/>
    <w:rPr>
      <w:rFonts w:ascii="Courier New" w:hAnsi="Courier New" w:cs="Courier New"/>
      <w:szCs w:val="24"/>
      <w:lang w:eastAsia="en-US"/>
    </w:rPr>
  </w:style>
  <w:style w:type="character" w:styleId="Hyperlink">
    <w:name w:val="Hyperlink"/>
    <w:basedOn w:val="DefaultParagraphFont"/>
    <w:uiPriority w:val="99"/>
    <w:unhideWhenUsed/>
    <w:rsid w:val="003863F0"/>
    <w:rPr>
      <w:color w:val="0000FF"/>
      <w:u w:val="single"/>
    </w:rPr>
  </w:style>
  <w:style w:type="paragraph" w:styleId="NormalWeb">
    <w:name w:val="Normal (Web)"/>
    <w:basedOn w:val="Normal"/>
    <w:uiPriority w:val="99"/>
    <w:unhideWhenUsed/>
    <w:rsid w:val="003863F0"/>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basedOn w:val="DefaultParagraphFont"/>
    <w:rsid w:val="00F00897"/>
    <w:rPr>
      <w:sz w:val="16"/>
      <w:szCs w:val="16"/>
    </w:rPr>
  </w:style>
  <w:style w:type="paragraph" w:styleId="CommentText">
    <w:name w:val="annotation text"/>
    <w:basedOn w:val="Normal"/>
    <w:link w:val="CommentTextChar"/>
    <w:rsid w:val="00F00897"/>
    <w:rPr>
      <w:sz w:val="20"/>
      <w:szCs w:val="20"/>
    </w:rPr>
  </w:style>
  <w:style w:type="character" w:customStyle="1" w:styleId="CommentTextChar">
    <w:name w:val="Comment Text Char"/>
    <w:basedOn w:val="DefaultParagraphFont"/>
    <w:link w:val="CommentText"/>
    <w:rsid w:val="00F00897"/>
    <w:rPr>
      <w:rFonts w:ascii="Times New (W1)" w:hAnsi="Times New (W1)"/>
      <w:lang w:eastAsia="en-US"/>
    </w:rPr>
  </w:style>
  <w:style w:type="paragraph" w:styleId="CommentSubject">
    <w:name w:val="annotation subject"/>
    <w:basedOn w:val="CommentText"/>
    <w:next w:val="CommentText"/>
    <w:link w:val="CommentSubjectChar"/>
    <w:rsid w:val="00F00897"/>
    <w:rPr>
      <w:b/>
      <w:bCs/>
    </w:rPr>
  </w:style>
  <w:style w:type="character" w:customStyle="1" w:styleId="CommentSubjectChar">
    <w:name w:val="Comment Subject Char"/>
    <w:basedOn w:val="CommentTextChar"/>
    <w:link w:val="CommentSubject"/>
    <w:rsid w:val="00F00897"/>
    <w:rPr>
      <w:rFonts w:ascii="Times New (W1)" w:hAnsi="Times New (W1)"/>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7CB"/>
    <w:pPr>
      <w:tabs>
        <w:tab w:val="left" w:pos="567"/>
      </w:tabs>
      <w:overflowPunct w:val="0"/>
      <w:autoSpaceDE w:val="0"/>
      <w:autoSpaceDN w:val="0"/>
      <w:adjustRightInd w:val="0"/>
      <w:textAlignment w:val="baseline"/>
    </w:pPr>
    <w:rPr>
      <w:rFonts w:ascii="Times New (W1)" w:hAnsi="Times New (W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37CB"/>
    <w:pPr>
      <w:tabs>
        <w:tab w:val="clear" w:pos="567"/>
        <w:tab w:val="right" w:pos="8505"/>
      </w:tabs>
    </w:pPr>
    <w:rPr>
      <w:sz w:val="20"/>
    </w:rPr>
  </w:style>
  <w:style w:type="character" w:styleId="PageNumber">
    <w:name w:val="page number"/>
    <w:basedOn w:val="DefaultParagraphFont"/>
    <w:rsid w:val="002137CB"/>
  </w:style>
  <w:style w:type="paragraph" w:styleId="Header">
    <w:name w:val="header"/>
    <w:basedOn w:val="Normal"/>
    <w:rsid w:val="002137CB"/>
    <w:pPr>
      <w:tabs>
        <w:tab w:val="clear" w:pos="567"/>
        <w:tab w:val="center" w:pos="4153"/>
        <w:tab w:val="right" w:pos="8306"/>
      </w:tabs>
    </w:pPr>
  </w:style>
  <w:style w:type="paragraph" w:customStyle="1" w:styleId="LDP1a">
    <w:name w:val="LDP1(a)"/>
    <w:basedOn w:val="Normal"/>
    <w:link w:val="LDP1aChar"/>
    <w:rsid w:val="002137CB"/>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paragraph" w:customStyle="1" w:styleId="LDClauseHeading">
    <w:name w:val="LDClauseHeading"/>
    <w:basedOn w:val="Normal"/>
    <w:next w:val="Normal"/>
    <w:rsid w:val="002137CB"/>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P1aChar">
    <w:name w:val="LDP1(a) Char"/>
    <w:link w:val="LDP1a"/>
    <w:rsid w:val="002137CB"/>
    <w:rPr>
      <w:sz w:val="24"/>
      <w:szCs w:val="24"/>
      <w:lang w:val="en-AU" w:eastAsia="en-US" w:bidi="ar-SA"/>
    </w:rPr>
  </w:style>
  <w:style w:type="paragraph" w:customStyle="1" w:styleId="LDP1a0">
    <w:name w:val="LDP1 (a)"/>
    <w:basedOn w:val="Normal"/>
    <w:link w:val="LDP1aChar0"/>
    <w:rsid w:val="0077404E"/>
    <w:pPr>
      <w:tabs>
        <w:tab w:val="clear" w:pos="567"/>
        <w:tab w:val="right" w:pos="454"/>
        <w:tab w:val="left" w:pos="1191"/>
      </w:tabs>
      <w:overflowPunct/>
      <w:autoSpaceDE/>
      <w:autoSpaceDN/>
      <w:adjustRightInd/>
      <w:spacing w:before="60" w:after="60"/>
      <w:ind w:left="1190" w:hanging="510"/>
      <w:textAlignment w:val="auto"/>
    </w:pPr>
    <w:rPr>
      <w:rFonts w:ascii="Times New Roman" w:hAnsi="Times New Roman"/>
    </w:rPr>
  </w:style>
  <w:style w:type="character" w:customStyle="1" w:styleId="LDP1aChar0">
    <w:name w:val="LDP1 (a) Char"/>
    <w:link w:val="LDP1a0"/>
    <w:rsid w:val="0077404E"/>
    <w:rPr>
      <w:sz w:val="24"/>
      <w:szCs w:val="24"/>
      <w:lang w:val="en-AU" w:eastAsia="en-US" w:bidi="ar-SA"/>
    </w:rPr>
  </w:style>
  <w:style w:type="paragraph" w:styleId="BalloonText">
    <w:name w:val="Balloon Text"/>
    <w:basedOn w:val="Normal"/>
    <w:link w:val="BalloonTextChar"/>
    <w:rsid w:val="00BA7B46"/>
    <w:rPr>
      <w:rFonts w:ascii="Tahoma" w:hAnsi="Tahoma" w:cs="Tahoma"/>
      <w:sz w:val="16"/>
      <w:szCs w:val="16"/>
    </w:rPr>
  </w:style>
  <w:style w:type="character" w:customStyle="1" w:styleId="BalloonTextChar">
    <w:name w:val="Balloon Text Char"/>
    <w:basedOn w:val="DefaultParagraphFont"/>
    <w:link w:val="BalloonText"/>
    <w:rsid w:val="00BA7B46"/>
    <w:rPr>
      <w:rFonts w:ascii="Tahoma" w:hAnsi="Tahoma" w:cs="Tahoma"/>
      <w:sz w:val="16"/>
      <w:szCs w:val="16"/>
      <w:lang w:eastAsia="en-US"/>
    </w:rPr>
  </w:style>
  <w:style w:type="paragraph" w:styleId="PlainText">
    <w:name w:val="Plain Text"/>
    <w:basedOn w:val="Normal"/>
    <w:link w:val="PlainTextChar"/>
    <w:uiPriority w:val="99"/>
    <w:rsid w:val="00602529"/>
    <w:rPr>
      <w:rFonts w:ascii="Courier New" w:hAnsi="Courier New" w:cs="Courier New"/>
      <w:sz w:val="20"/>
    </w:rPr>
  </w:style>
  <w:style w:type="character" w:customStyle="1" w:styleId="PlainTextChar">
    <w:name w:val="Plain Text Char"/>
    <w:basedOn w:val="DefaultParagraphFont"/>
    <w:link w:val="PlainText"/>
    <w:uiPriority w:val="99"/>
    <w:rsid w:val="00602529"/>
    <w:rPr>
      <w:rFonts w:ascii="Courier New" w:hAnsi="Courier New" w:cs="Courier New"/>
      <w:szCs w:val="24"/>
      <w:lang w:eastAsia="en-US"/>
    </w:rPr>
  </w:style>
  <w:style w:type="character" w:styleId="Hyperlink">
    <w:name w:val="Hyperlink"/>
    <w:basedOn w:val="DefaultParagraphFont"/>
    <w:uiPriority w:val="99"/>
    <w:unhideWhenUsed/>
    <w:rsid w:val="003863F0"/>
    <w:rPr>
      <w:color w:val="0000FF"/>
      <w:u w:val="single"/>
    </w:rPr>
  </w:style>
  <w:style w:type="paragraph" w:styleId="NormalWeb">
    <w:name w:val="Normal (Web)"/>
    <w:basedOn w:val="Normal"/>
    <w:uiPriority w:val="99"/>
    <w:unhideWhenUsed/>
    <w:rsid w:val="003863F0"/>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basedOn w:val="DefaultParagraphFont"/>
    <w:rsid w:val="00F00897"/>
    <w:rPr>
      <w:sz w:val="16"/>
      <w:szCs w:val="16"/>
    </w:rPr>
  </w:style>
  <w:style w:type="paragraph" w:styleId="CommentText">
    <w:name w:val="annotation text"/>
    <w:basedOn w:val="Normal"/>
    <w:link w:val="CommentTextChar"/>
    <w:rsid w:val="00F00897"/>
    <w:rPr>
      <w:sz w:val="20"/>
      <w:szCs w:val="20"/>
    </w:rPr>
  </w:style>
  <w:style w:type="character" w:customStyle="1" w:styleId="CommentTextChar">
    <w:name w:val="Comment Text Char"/>
    <w:basedOn w:val="DefaultParagraphFont"/>
    <w:link w:val="CommentText"/>
    <w:rsid w:val="00F00897"/>
    <w:rPr>
      <w:rFonts w:ascii="Times New (W1)" w:hAnsi="Times New (W1)"/>
      <w:lang w:eastAsia="en-US"/>
    </w:rPr>
  </w:style>
  <w:style w:type="paragraph" w:styleId="CommentSubject">
    <w:name w:val="annotation subject"/>
    <w:basedOn w:val="CommentText"/>
    <w:next w:val="CommentText"/>
    <w:link w:val="CommentSubjectChar"/>
    <w:rsid w:val="00F00897"/>
    <w:rPr>
      <w:b/>
      <w:bCs/>
    </w:rPr>
  </w:style>
  <w:style w:type="character" w:customStyle="1" w:styleId="CommentSubjectChar">
    <w:name w:val="Comment Subject Char"/>
    <w:basedOn w:val="CommentTextChar"/>
    <w:link w:val="CommentSubject"/>
    <w:rsid w:val="00F00897"/>
    <w:rPr>
      <w:rFonts w:ascii="Times New (W1)" w:hAnsi="Times New (W1)"/>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9025">
      <w:bodyDiv w:val="1"/>
      <w:marLeft w:val="0"/>
      <w:marRight w:val="0"/>
      <w:marTop w:val="0"/>
      <w:marBottom w:val="0"/>
      <w:divBdr>
        <w:top w:val="none" w:sz="0" w:space="0" w:color="auto"/>
        <w:left w:val="none" w:sz="0" w:space="0" w:color="auto"/>
        <w:bottom w:val="none" w:sz="0" w:space="0" w:color="auto"/>
        <w:right w:val="none" w:sz="0" w:space="0" w:color="auto"/>
      </w:divBdr>
    </w:div>
    <w:div w:id="559246753">
      <w:bodyDiv w:val="1"/>
      <w:marLeft w:val="0"/>
      <w:marRight w:val="0"/>
      <w:marTop w:val="0"/>
      <w:marBottom w:val="0"/>
      <w:divBdr>
        <w:top w:val="none" w:sz="0" w:space="0" w:color="auto"/>
        <w:left w:val="none" w:sz="0" w:space="0" w:color="auto"/>
        <w:bottom w:val="none" w:sz="0" w:space="0" w:color="auto"/>
        <w:right w:val="none" w:sz="0" w:space="0" w:color="auto"/>
      </w:divBdr>
    </w:div>
    <w:div w:id="1803688553">
      <w:bodyDiv w:val="1"/>
      <w:marLeft w:val="0"/>
      <w:marRight w:val="0"/>
      <w:marTop w:val="0"/>
      <w:marBottom w:val="0"/>
      <w:divBdr>
        <w:top w:val="none" w:sz="0" w:space="0" w:color="auto"/>
        <w:left w:val="none" w:sz="0" w:space="0" w:color="auto"/>
        <w:bottom w:val="none" w:sz="0" w:space="0" w:color="auto"/>
        <w:right w:val="none" w:sz="0" w:space="0" w:color="auto"/>
      </w:divBdr>
      <w:divsChild>
        <w:div w:id="111217424">
          <w:marLeft w:val="0"/>
          <w:marRight w:val="0"/>
          <w:marTop w:val="0"/>
          <w:marBottom w:val="0"/>
          <w:divBdr>
            <w:top w:val="none" w:sz="0" w:space="0" w:color="auto"/>
            <w:left w:val="none" w:sz="0" w:space="0" w:color="auto"/>
            <w:bottom w:val="none" w:sz="0" w:space="0" w:color="auto"/>
            <w:right w:val="none" w:sz="0" w:space="0" w:color="auto"/>
          </w:divBdr>
          <w:divsChild>
            <w:div w:id="1126891563">
              <w:marLeft w:val="0"/>
              <w:marRight w:val="0"/>
              <w:marTop w:val="0"/>
              <w:marBottom w:val="0"/>
              <w:divBdr>
                <w:top w:val="none" w:sz="0" w:space="0" w:color="auto"/>
                <w:left w:val="none" w:sz="0" w:space="0" w:color="auto"/>
                <w:bottom w:val="none" w:sz="0" w:space="0" w:color="auto"/>
                <w:right w:val="none" w:sz="0" w:space="0" w:color="auto"/>
              </w:divBdr>
              <w:divsChild>
                <w:div w:id="13861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09D0-4301-498C-91A6-BBE3F8DE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2585</Words>
  <Characters>14040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CASA EX158/17 — Explanatory Statement</vt:lpstr>
    </vt:vector>
  </TitlesOfParts>
  <Company>Civil Aviation Safety Authority</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EX158/17 — Explanatory Statement</dc:title>
  <dc:subject>Exemption – RNP 1 and RNP 2 alternate means of compliance – foreign registered aircraft</dc:subject>
  <dc:creator>Civil Aviation Safety Authority</dc:creator>
  <cp:lastModifiedBy>Nadia Spesyvy</cp:lastModifiedBy>
  <cp:revision>10</cp:revision>
  <cp:lastPrinted>2017-11-09T04:51:00Z</cp:lastPrinted>
  <dcterms:created xsi:type="dcterms:W3CDTF">2017-11-08T01:22:00Z</dcterms:created>
  <dcterms:modified xsi:type="dcterms:W3CDTF">2017-11-09T04:56:00Z</dcterms:modified>
  <cp:category>Exemptions</cp:category>
</cp:coreProperties>
</file>